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269C6" w14:textId="77777777" w:rsidR="00D21B3A" w:rsidRPr="00CD64C2" w:rsidRDefault="00D21B3A" w:rsidP="001D49D4">
      <w:pPr>
        <w:spacing w:line="276" w:lineRule="auto"/>
        <w:jc w:val="center"/>
        <w:rPr>
          <w:rFonts w:ascii="Times New Roman" w:hAnsi="Times New Roman" w:cs="Times New Roman"/>
          <w:b/>
          <w:sz w:val="36"/>
          <w:szCs w:val="36"/>
        </w:rPr>
      </w:pPr>
      <w:bookmarkStart w:id="0" w:name="_GoBack"/>
      <w:bookmarkEnd w:id="0"/>
      <w:r w:rsidRPr="00CD64C2">
        <w:rPr>
          <w:rFonts w:ascii="Times New Roman" w:hAnsi="Times New Roman" w:cs="Times New Roman"/>
          <w:noProof/>
          <w:sz w:val="28"/>
          <w:szCs w:val="28"/>
          <w:lang w:val="en-US" w:eastAsia="en-US"/>
        </w:rPr>
        <w:drawing>
          <wp:anchor distT="0" distB="0" distL="114300" distR="114300" simplePos="0" relativeHeight="251659264" behindDoc="0" locked="0" layoutInCell="1" allowOverlap="1" wp14:anchorId="7DB640EE" wp14:editId="53E5DBB7">
            <wp:simplePos x="0" y="0"/>
            <wp:positionH relativeFrom="column">
              <wp:posOffset>-50050</wp:posOffset>
            </wp:positionH>
            <wp:positionV relativeFrom="paragraph">
              <wp:posOffset>-41564</wp:posOffset>
            </wp:positionV>
            <wp:extent cx="1231200" cy="5760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2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64C2">
        <w:rPr>
          <w:rFonts w:ascii="Times New Roman" w:hAnsi="Times New Roman" w:cs="Times New Roman"/>
          <w:b/>
          <w:sz w:val="36"/>
          <w:szCs w:val="36"/>
        </w:rPr>
        <w:t>Quality Enhancement Project</w:t>
      </w:r>
    </w:p>
    <w:p w14:paraId="1BA0C5D2" w14:textId="6048556A" w:rsidR="00D21B3A" w:rsidRPr="00CD64C2" w:rsidRDefault="00D21B3A" w:rsidP="001D49D4">
      <w:pPr>
        <w:spacing w:line="276" w:lineRule="auto"/>
        <w:jc w:val="center"/>
        <w:rPr>
          <w:rFonts w:ascii="Times New Roman" w:hAnsi="Times New Roman" w:cs="Times New Roman"/>
          <w:b/>
          <w:sz w:val="28"/>
          <w:szCs w:val="28"/>
        </w:rPr>
      </w:pPr>
      <w:r w:rsidRPr="00CD64C2">
        <w:rPr>
          <w:rFonts w:ascii="Times New Roman" w:hAnsi="Times New Roman" w:cs="Times New Roman"/>
          <w:b/>
          <w:sz w:val="28"/>
          <w:szCs w:val="28"/>
        </w:rPr>
        <w:t>Institutional Reports: Phase 1</w:t>
      </w:r>
    </w:p>
    <w:p w14:paraId="01D1CA8E" w14:textId="1A4CAA4C" w:rsidR="00D21B3A" w:rsidRPr="004B1EED" w:rsidRDefault="004B1EED" w:rsidP="001D49D4">
      <w:pPr>
        <w:spacing w:line="276" w:lineRule="auto"/>
        <w:jc w:val="center"/>
        <w:rPr>
          <w:rFonts w:ascii="Times New Roman" w:hAnsi="Times New Roman" w:cs="Times New Roman"/>
          <w:b/>
          <w:u w:val="single"/>
        </w:rPr>
      </w:pPr>
      <w:r>
        <w:rPr>
          <w:rFonts w:ascii="Times New Roman" w:hAnsi="Times New Roman" w:cs="Times New Roman"/>
          <w:b/>
        </w:rPr>
        <w:t xml:space="preserve">Extended </w:t>
      </w:r>
      <w:r w:rsidR="00D21B3A" w:rsidRPr="00CD64C2">
        <w:rPr>
          <w:rFonts w:ascii="Times New Roman" w:hAnsi="Times New Roman" w:cs="Times New Roman"/>
          <w:b/>
        </w:rPr>
        <w:t xml:space="preserve">Due Date: </w:t>
      </w:r>
      <w:r w:rsidRPr="004B1EED">
        <w:rPr>
          <w:rFonts w:ascii="Times New Roman" w:hAnsi="Times New Roman" w:cs="Times New Roman"/>
          <w:b/>
        </w:rPr>
        <w:t>15 January 2016</w:t>
      </w:r>
    </w:p>
    <w:p w14:paraId="68546514" w14:textId="77777777" w:rsidR="00D21B3A" w:rsidRPr="00CD64C2" w:rsidRDefault="00D21B3A" w:rsidP="00537AD6">
      <w:pPr>
        <w:spacing w:line="276" w:lineRule="auto"/>
        <w:rPr>
          <w:rFonts w:ascii="Times New Roman" w:hAnsi="Times New Roman" w:cs="Times New Roman"/>
          <w:b/>
        </w:rPr>
      </w:pPr>
    </w:p>
    <w:p w14:paraId="7BAF6083" w14:textId="77777777" w:rsidR="00B0552E" w:rsidRPr="00CD64C2" w:rsidRDefault="00B0552E" w:rsidP="00537AD6">
      <w:pPr>
        <w:spacing w:line="276" w:lineRule="auto"/>
        <w:rPr>
          <w:rFonts w:ascii="Times New Roman" w:hAnsi="Times New Roman" w:cs="Times New Roman"/>
          <w:b/>
        </w:rPr>
      </w:pPr>
    </w:p>
    <w:p w14:paraId="1216870A" w14:textId="77777777" w:rsidR="00B0552E" w:rsidRPr="00CD64C2" w:rsidRDefault="00B0552E" w:rsidP="00537AD6">
      <w:pPr>
        <w:spacing w:line="276" w:lineRule="auto"/>
        <w:rPr>
          <w:rFonts w:ascii="Times New Roman" w:hAnsi="Times New Roman" w:cs="Times New Roman"/>
          <w:b/>
        </w:rPr>
      </w:pPr>
    </w:p>
    <w:p w14:paraId="05475172" w14:textId="77777777" w:rsidR="00B0552E" w:rsidRPr="00CD64C2" w:rsidRDefault="00B0552E" w:rsidP="00537AD6">
      <w:pPr>
        <w:spacing w:line="276" w:lineRule="auto"/>
        <w:rPr>
          <w:rFonts w:ascii="Times New Roman" w:hAnsi="Times New Roman" w:cs="Times New Roman"/>
          <w:b/>
        </w:rPr>
      </w:pPr>
    </w:p>
    <w:p w14:paraId="6524500C" w14:textId="77777777" w:rsidR="00D21B3A" w:rsidRPr="00CD64C2" w:rsidRDefault="00D21B3A" w:rsidP="00537AD6">
      <w:pPr>
        <w:spacing w:line="276" w:lineRule="auto"/>
        <w:rPr>
          <w:rFonts w:ascii="Times New Roman" w:hAnsi="Times New Roman" w:cs="Times New Roman"/>
          <w:b/>
        </w:rPr>
      </w:pPr>
    </w:p>
    <w:tbl>
      <w:tblPr>
        <w:tblStyle w:val="TableGrid"/>
        <w:tblW w:w="0" w:type="auto"/>
        <w:tblLook w:val="04A0" w:firstRow="1" w:lastRow="0" w:firstColumn="1" w:lastColumn="0" w:noHBand="0" w:noVBand="1"/>
      </w:tblPr>
      <w:tblGrid>
        <w:gridCol w:w="2660"/>
        <w:gridCol w:w="6582"/>
      </w:tblGrid>
      <w:tr w:rsidR="00D21B3A" w:rsidRPr="00CD64C2" w14:paraId="210F8AE8" w14:textId="77777777" w:rsidTr="009C3185">
        <w:tc>
          <w:tcPr>
            <w:tcW w:w="2660" w:type="dxa"/>
          </w:tcPr>
          <w:p w14:paraId="08B692A7" w14:textId="77777777" w:rsidR="00D21B3A" w:rsidRPr="00CD64C2" w:rsidRDefault="00D21B3A" w:rsidP="00537AD6">
            <w:pPr>
              <w:spacing w:line="276" w:lineRule="auto"/>
              <w:rPr>
                <w:rFonts w:ascii="Times New Roman" w:hAnsi="Times New Roman" w:cs="Times New Roman"/>
                <w:b/>
              </w:rPr>
            </w:pPr>
            <w:r w:rsidRPr="00CD64C2">
              <w:rPr>
                <w:rFonts w:ascii="Times New Roman" w:hAnsi="Times New Roman" w:cs="Times New Roman"/>
                <w:b/>
              </w:rPr>
              <w:t>Name of Institution</w:t>
            </w:r>
          </w:p>
        </w:tc>
        <w:tc>
          <w:tcPr>
            <w:tcW w:w="6582" w:type="dxa"/>
          </w:tcPr>
          <w:p w14:paraId="5F24C7BD" w14:textId="7E81B935" w:rsidR="00B0552E" w:rsidRPr="00CD64C2" w:rsidRDefault="00F17E83" w:rsidP="00537AD6">
            <w:pPr>
              <w:spacing w:line="276" w:lineRule="auto"/>
              <w:rPr>
                <w:rFonts w:ascii="Times New Roman" w:hAnsi="Times New Roman" w:cs="Times New Roman"/>
                <w:i/>
              </w:rPr>
            </w:pPr>
            <w:r w:rsidRPr="00CD64C2">
              <w:rPr>
                <w:rFonts w:ascii="Times New Roman" w:hAnsi="Times New Roman" w:cs="Times New Roman"/>
                <w:i/>
              </w:rPr>
              <w:t>Stellenbosch University</w:t>
            </w:r>
          </w:p>
        </w:tc>
      </w:tr>
      <w:tr w:rsidR="00D21B3A" w:rsidRPr="00CD64C2" w14:paraId="658BB59D" w14:textId="77777777" w:rsidTr="009C3185">
        <w:tc>
          <w:tcPr>
            <w:tcW w:w="2660" w:type="dxa"/>
          </w:tcPr>
          <w:p w14:paraId="6C50B9AD" w14:textId="77777777" w:rsidR="00D21B3A" w:rsidRPr="00CD64C2" w:rsidRDefault="00D21B3A" w:rsidP="00537AD6">
            <w:pPr>
              <w:spacing w:line="276" w:lineRule="auto"/>
              <w:rPr>
                <w:rFonts w:ascii="Times New Roman" w:hAnsi="Times New Roman" w:cs="Times New Roman"/>
                <w:b/>
              </w:rPr>
            </w:pPr>
            <w:r w:rsidRPr="00CD64C2">
              <w:rPr>
                <w:rFonts w:ascii="Times New Roman" w:hAnsi="Times New Roman" w:cs="Times New Roman"/>
                <w:b/>
              </w:rPr>
              <w:t>Contact Person</w:t>
            </w:r>
          </w:p>
        </w:tc>
        <w:tc>
          <w:tcPr>
            <w:tcW w:w="6582" w:type="dxa"/>
          </w:tcPr>
          <w:p w14:paraId="6FF0020E" w14:textId="61FF66F7" w:rsidR="00B0552E" w:rsidRPr="00CD64C2" w:rsidRDefault="00142BAA" w:rsidP="00537AD6">
            <w:pPr>
              <w:spacing w:line="276" w:lineRule="auto"/>
              <w:rPr>
                <w:rFonts w:ascii="Times New Roman" w:hAnsi="Times New Roman" w:cs="Times New Roman"/>
                <w:i/>
              </w:rPr>
            </w:pPr>
            <w:r>
              <w:rPr>
                <w:rFonts w:ascii="Times New Roman" w:hAnsi="Times New Roman" w:cs="Times New Roman"/>
                <w:i/>
              </w:rPr>
              <w:t xml:space="preserve">Prof </w:t>
            </w:r>
            <w:r w:rsidR="00F17E83" w:rsidRPr="00CD64C2">
              <w:rPr>
                <w:rFonts w:ascii="Times New Roman" w:hAnsi="Times New Roman" w:cs="Times New Roman"/>
                <w:i/>
              </w:rPr>
              <w:t>Arnold Schoonwinkel</w:t>
            </w:r>
          </w:p>
        </w:tc>
      </w:tr>
      <w:tr w:rsidR="00D21B3A" w:rsidRPr="00CD64C2" w14:paraId="013285A5" w14:textId="77777777" w:rsidTr="009C3185">
        <w:tc>
          <w:tcPr>
            <w:tcW w:w="2660" w:type="dxa"/>
          </w:tcPr>
          <w:p w14:paraId="3BC342D8" w14:textId="77777777" w:rsidR="00D21B3A" w:rsidRPr="00CD64C2" w:rsidRDefault="00D21B3A" w:rsidP="00537AD6">
            <w:pPr>
              <w:spacing w:line="276" w:lineRule="auto"/>
              <w:rPr>
                <w:rFonts w:ascii="Times New Roman" w:hAnsi="Times New Roman" w:cs="Times New Roman"/>
                <w:b/>
              </w:rPr>
            </w:pPr>
            <w:r w:rsidRPr="00CD64C2">
              <w:rPr>
                <w:rFonts w:ascii="Times New Roman" w:hAnsi="Times New Roman" w:cs="Times New Roman"/>
                <w:b/>
              </w:rPr>
              <w:t>Date of submission</w:t>
            </w:r>
          </w:p>
        </w:tc>
        <w:tc>
          <w:tcPr>
            <w:tcW w:w="6582" w:type="dxa"/>
          </w:tcPr>
          <w:p w14:paraId="4CE82725" w14:textId="322984CF" w:rsidR="00B0552E" w:rsidRPr="00CD64C2" w:rsidRDefault="00F17E83" w:rsidP="00537AD6">
            <w:pPr>
              <w:spacing w:line="276" w:lineRule="auto"/>
              <w:rPr>
                <w:rFonts w:ascii="Times New Roman" w:hAnsi="Times New Roman" w:cs="Times New Roman"/>
                <w:i/>
              </w:rPr>
            </w:pPr>
            <w:r w:rsidRPr="00CD64C2">
              <w:rPr>
                <w:rFonts w:ascii="Times New Roman" w:hAnsi="Times New Roman" w:cs="Times New Roman"/>
                <w:i/>
              </w:rPr>
              <w:t>15 January 2016</w:t>
            </w:r>
          </w:p>
        </w:tc>
      </w:tr>
    </w:tbl>
    <w:p w14:paraId="0A3DBE32" w14:textId="77777777" w:rsidR="00D21B3A" w:rsidRPr="00CD64C2" w:rsidRDefault="00D21B3A" w:rsidP="00537AD6">
      <w:pPr>
        <w:pStyle w:val="Text"/>
        <w:jc w:val="left"/>
      </w:pPr>
    </w:p>
    <w:p w14:paraId="5CFCB122" w14:textId="77777777" w:rsidR="00D21B3A" w:rsidRPr="00CD64C2" w:rsidRDefault="00D21B3A" w:rsidP="00537AD6">
      <w:pPr>
        <w:spacing w:line="276" w:lineRule="auto"/>
        <w:rPr>
          <w:rFonts w:ascii="Times New Roman" w:hAnsi="Times New Roman" w:cs="Times New Roman"/>
        </w:rPr>
      </w:pPr>
    </w:p>
    <w:p w14:paraId="20B0C685" w14:textId="1B295072" w:rsidR="00C238D4" w:rsidRPr="00CD64C2" w:rsidRDefault="00C238D4" w:rsidP="00537AD6">
      <w:pPr>
        <w:spacing w:line="276" w:lineRule="auto"/>
        <w:rPr>
          <w:rFonts w:ascii="Times New Roman" w:hAnsi="Times New Roman" w:cs="Times New Roman"/>
        </w:rPr>
      </w:pPr>
      <w:r w:rsidRPr="00CD64C2">
        <w:rPr>
          <w:rFonts w:ascii="Times New Roman" w:hAnsi="Times New Roman" w:cs="Times New Roman"/>
        </w:rPr>
        <w:t xml:space="preserve">The aim of the institutional report is to demonstrate efforts to bring about enhancements in each of the four </w:t>
      </w:r>
      <w:r w:rsidR="00672466" w:rsidRPr="00CD64C2">
        <w:rPr>
          <w:rFonts w:ascii="Times New Roman" w:hAnsi="Times New Roman" w:cs="Times New Roman"/>
        </w:rPr>
        <w:t>Quality Enhancement Project (</w:t>
      </w:r>
      <w:r w:rsidRPr="00CD64C2">
        <w:rPr>
          <w:rFonts w:ascii="Times New Roman" w:hAnsi="Times New Roman" w:cs="Times New Roman"/>
        </w:rPr>
        <w:t>QEP</w:t>
      </w:r>
      <w:r w:rsidR="00672466" w:rsidRPr="00CD64C2">
        <w:rPr>
          <w:rFonts w:ascii="Times New Roman" w:hAnsi="Times New Roman" w:cs="Times New Roman"/>
        </w:rPr>
        <w:t>)</w:t>
      </w:r>
      <w:r w:rsidRPr="00CD64C2">
        <w:rPr>
          <w:rFonts w:ascii="Times New Roman" w:hAnsi="Times New Roman" w:cs="Times New Roman"/>
        </w:rPr>
        <w:t xml:space="preserve"> focus areas since the beginning of Phase 1 of the QEP</w:t>
      </w:r>
      <w:r w:rsidR="00CB5B69" w:rsidRPr="00CD64C2">
        <w:rPr>
          <w:rFonts w:ascii="Times New Roman" w:hAnsi="Times New Roman" w:cs="Times New Roman"/>
        </w:rPr>
        <w:t xml:space="preserve"> in February 2014</w:t>
      </w:r>
      <w:r w:rsidRPr="00CD64C2">
        <w:rPr>
          <w:rFonts w:ascii="Times New Roman" w:hAnsi="Times New Roman" w:cs="Times New Roman"/>
        </w:rPr>
        <w:t>, reflect on the journey towards enhancement and assess the extent to which the efforts have resulted in improvements.</w:t>
      </w:r>
    </w:p>
    <w:p w14:paraId="38BCAA51" w14:textId="77777777" w:rsidR="00C238D4" w:rsidRPr="00CD64C2" w:rsidRDefault="00C238D4" w:rsidP="00537AD6">
      <w:pPr>
        <w:spacing w:line="276" w:lineRule="auto"/>
        <w:rPr>
          <w:rFonts w:ascii="Times New Roman" w:hAnsi="Times New Roman" w:cs="Times New Roman"/>
        </w:rPr>
      </w:pPr>
    </w:p>
    <w:p w14:paraId="479866E7" w14:textId="77777777" w:rsidR="00C238D4" w:rsidRPr="00CD64C2" w:rsidRDefault="00C238D4" w:rsidP="00537AD6">
      <w:pPr>
        <w:spacing w:line="276" w:lineRule="auto"/>
        <w:rPr>
          <w:rFonts w:ascii="Times New Roman" w:hAnsi="Times New Roman" w:cs="Times New Roman"/>
        </w:rPr>
      </w:pPr>
    </w:p>
    <w:p w14:paraId="5B4D5A16" w14:textId="77777777" w:rsidR="00D21B3A" w:rsidRPr="00CD64C2" w:rsidRDefault="00D21B3A" w:rsidP="00537AD6">
      <w:pPr>
        <w:spacing w:line="276" w:lineRule="auto"/>
        <w:rPr>
          <w:rFonts w:ascii="Times New Roman" w:hAnsi="Times New Roman" w:cs="Times New Roman"/>
        </w:rPr>
      </w:pPr>
    </w:p>
    <w:p w14:paraId="701B8B66" w14:textId="77777777" w:rsidR="0099242F" w:rsidRPr="00CD64C2" w:rsidRDefault="0099242F" w:rsidP="00537AD6">
      <w:pPr>
        <w:spacing w:line="276" w:lineRule="auto"/>
        <w:rPr>
          <w:rFonts w:ascii="Times New Roman" w:hAnsi="Times New Roman" w:cs="Times New Roman"/>
          <w:b/>
          <w:i/>
        </w:rPr>
      </w:pPr>
      <w:r w:rsidRPr="00CD64C2">
        <w:rPr>
          <w:rFonts w:ascii="Times New Roman" w:hAnsi="Times New Roman" w:cs="Times New Roman"/>
          <w:b/>
          <w:i/>
        </w:rPr>
        <w:br w:type="page"/>
      </w:r>
    </w:p>
    <w:tbl>
      <w:tblPr>
        <w:tblStyle w:val="TableGrid"/>
        <w:tblW w:w="0" w:type="auto"/>
        <w:tblLook w:val="04A0" w:firstRow="1" w:lastRow="0" w:firstColumn="1" w:lastColumn="0" w:noHBand="0" w:noVBand="1"/>
      </w:tblPr>
      <w:tblGrid>
        <w:gridCol w:w="9242"/>
      </w:tblGrid>
      <w:tr w:rsidR="0099242F" w:rsidRPr="00CD64C2" w14:paraId="3182E5C8" w14:textId="77777777" w:rsidTr="00337149">
        <w:tc>
          <w:tcPr>
            <w:tcW w:w="9242" w:type="dxa"/>
            <w:shd w:val="clear" w:color="auto" w:fill="CCCCCC"/>
          </w:tcPr>
          <w:p w14:paraId="617A6BBC" w14:textId="77777777" w:rsidR="00337149" w:rsidRDefault="00337149" w:rsidP="00453CED">
            <w:pPr>
              <w:spacing w:line="276" w:lineRule="auto"/>
              <w:rPr>
                <w:rFonts w:ascii="Times New Roman" w:hAnsi="Times New Roman" w:cs="Times New Roman"/>
                <w:b/>
              </w:rPr>
            </w:pPr>
          </w:p>
          <w:p w14:paraId="3083F0AD" w14:textId="50B4ED78" w:rsidR="0099242F" w:rsidRPr="00337149" w:rsidRDefault="0099242F" w:rsidP="00337149">
            <w:pPr>
              <w:pStyle w:val="ListParagraph"/>
              <w:numPr>
                <w:ilvl w:val="0"/>
                <w:numId w:val="41"/>
              </w:numPr>
              <w:spacing w:line="276" w:lineRule="auto"/>
              <w:rPr>
                <w:rFonts w:ascii="Times New Roman" w:hAnsi="Times New Roman" w:cs="Times New Roman"/>
                <w:b/>
              </w:rPr>
            </w:pPr>
            <w:r w:rsidRPr="00337149">
              <w:rPr>
                <w:rFonts w:ascii="Times New Roman" w:hAnsi="Times New Roman" w:cs="Times New Roman"/>
                <w:b/>
              </w:rPr>
              <w:t>INTRODUCTION (suggested length 2-5 pages)</w:t>
            </w:r>
          </w:p>
          <w:p w14:paraId="051FD6DF" w14:textId="6ACE9932" w:rsidR="00337149" w:rsidRPr="00337149" w:rsidRDefault="00337149" w:rsidP="00337149">
            <w:pPr>
              <w:pStyle w:val="ListParagraph"/>
              <w:spacing w:line="276" w:lineRule="auto"/>
              <w:rPr>
                <w:rFonts w:ascii="Times New Roman" w:hAnsi="Times New Roman" w:cs="Times New Roman"/>
                <w:b/>
              </w:rPr>
            </w:pPr>
          </w:p>
        </w:tc>
      </w:tr>
      <w:tr w:rsidR="0099242F" w:rsidRPr="00CD64C2" w14:paraId="2EBA3E76" w14:textId="77777777" w:rsidTr="0099242F">
        <w:tc>
          <w:tcPr>
            <w:tcW w:w="9242" w:type="dxa"/>
          </w:tcPr>
          <w:p w14:paraId="399465B7" w14:textId="2F41E33D" w:rsidR="00F17E83" w:rsidRPr="00CD64C2" w:rsidRDefault="00F17E83" w:rsidP="00337149">
            <w:pPr>
              <w:spacing w:line="276" w:lineRule="auto"/>
              <w:rPr>
                <w:rFonts w:ascii="Times New Roman" w:hAnsi="Times New Roman" w:cs="Times New Roman"/>
              </w:rPr>
            </w:pPr>
          </w:p>
          <w:p w14:paraId="06CAAA8E" w14:textId="77777777" w:rsidR="0099242F" w:rsidRPr="00CD64C2" w:rsidRDefault="0099242F" w:rsidP="00337149">
            <w:pPr>
              <w:spacing w:line="276" w:lineRule="auto"/>
              <w:rPr>
                <w:rFonts w:ascii="Times New Roman" w:hAnsi="Times New Roman" w:cs="Times New Roman"/>
                <w:b/>
              </w:rPr>
            </w:pPr>
            <w:r w:rsidRPr="00CD64C2">
              <w:rPr>
                <w:rFonts w:ascii="Times New Roman" w:hAnsi="Times New Roman" w:cs="Times New Roman"/>
                <w:b/>
              </w:rPr>
              <w:t>Indicate how the report was prepared.  Include a list of the people that were involved, their designations and their roles in the preparation of the report.</w:t>
            </w:r>
          </w:p>
          <w:p w14:paraId="0D0EF84C" w14:textId="77777777" w:rsidR="00F17E83" w:rsidRPr="00CD64C2" w:rsidRDefault="00F17E83" w:rsidP="00337149">
            <w:pPr>
              <w:spacing w:line="276" w:lineRule="auto"/>
              <w:rPr>
                <w:rFonts w:ascii="Times New Roman" w:hAnsi="Times New Roman" w:cs="Times New Roman"/>
              </w:rPr>
            </w:pPr>
          </w:p>
          <w:p w14:paraId="1B0FD433" w14:textId="01BE5B7D" w:rsidR="00F17E83" w:rsidRPr="00CD64C2" w:rsidRDefault="00F17E83" w:rsidP="00337149">
            <w:pPr>
              <w:pStyle w:val="Text"/>
              <w:spacing w:after="0"/>
              <w:jc w:val="left"/>
              <w:rPr>
                <w:i/>
              </w:rPr>
            </w:pPr>
            <w:r w:rsidRPr="00CD64C2">
              <w:rPr>
                <w:i/>
              </w:rPr>
              <w:t xml:space="preserve">This report was prepared by four theme groups and collated by the Head of </w:t>
            </w:r>
            <w:r w:rsidR="00F832A1" w:rsidRPr="00CD64C2">
              <w:rPr>
                <w:i/>
              </w:rPr>
              <w:t xml:space="preserve">the Centre for </w:t>
            </w:r>
            <w:r w:rsidRPr="00CD64C2">
              <w:rPr>
                <w:i/>
              </w:rPr>
              <w:t>Academic Planning and Quality Assurance</w:t>
            </w:r>
            <w:r w:rsidR="00F832A1" w:rsidRPr="00CD64C2">
              <w:rPr>
                <w:i/>
              </w:rPr>
              <w:t xml:space="preserve"> (APQ)</w:t>
            </w:r>
            <w:r w:rsidRPr="00CD64C2">
              <w:rPr>
                <w:i/>
              </w:rPr>
              <w:t xml:space="preserve">, in consultation with the Senior Director </w:t>
            </w:r>
            <w:r w:rsidR="00F832A1" w:rsidRPr="00CD64C2">
              <w:rPr>
                <w:i/>
              </w:rPr>
              <w:t>of</w:t>
            </w:r>
            <w:r w:rsidRPr="00CD64C2">
              <w:rPr>
                <w:i/>
              </w:rPr>
              <w:t xml:space="preserve"> the Division for Learning and Teaching Enhancement</w:t>
            </w:r>
            <w:r w:rsidR="00F832A1" w:rsidRPr="00CD64C2">
              <w:rPr>
                <w:i/>
              </w:rPr>
              <w:t xml:space="preserve"> (LTE)</w:t>
            </w:r>
            <w:r w:rsidRPr="00CD64C2">
              <w:rPr>
                <w:i/>
              </w:rPr>
              <w:t xml:space="preserve"> and</w:t>
            </w:r>
            <w:r w:rsidR="00943493" w:rsidRPr="00CD64C2">
              <w:rPr>
                <w:i/>
              </w:rPr>
              <w:t xml:space="preserve"> </w:t>
            </w:r>
            <w:r w:rsidRPr="00CD64C2">
              <w:rPr>
                <w:i/>
              </w:rPr>
              <w:t>the Vice Rector (Learning and Teaching).</w:t>
            </w:r>
          </w:p>
          <w:p w14:paraId="7299A206" w14:textId="77777777" w:rsidR="00F17E83" w:rsidRPr="00CD64C2" w:rsidRDefault="00F17E83" w:rsidP="00337149">
            <w:pPr>
              <w:pStyle w:val="Text"/>
              <w:spacing w:after="0"/>
              <w:jc w:val="left"/>
              <w:rPr>
                <w:i/>
              </w:rPr>
            </w:pPr>
          </w:p>
          <w:p w14:paraId="6F01B321" w14:textId="454C2B43" w:rsidR="000D2084" w:rsidRPr="00CD64C2" w:rsidRDefault="000D2084" w:rsidP="00337149">
            <w:pPr>
              <w:pStyle w:val="Text"/>
              <w:spacing w:after="0"/>
              <w:jc w:val="left"/>
              <w:rPr>
                <w:i/>
              </w:rPr>
            </w:pPr>
            <w:r w:rsidRPr="00CD64C2">
              <w:rPr>
                <w:i/>
              </w:rPr>
              <w:t xml:space="preserve">Unlike the September 2014 institutional submission that was written by </w:t>
            </w:r>
            <w:r w:rsidR="00F832A1" w:rsidRPr="00CD64C2">
              <w:rPr>
                <w:i/>
              </w:rPr>
              <w:t>one person</w:t>
            </w:r>
            <w:r w:rsidRPr="00CD64C2">
              <w:rPr>
                <w:i/>
              </w:rPr>
              <w:t xml:space="preserve"> only, we followed a </w:t>
            </w:r>
            <w:r w:rsidR="003939BA">
              <w:rPr>
                <w:i/>
              </w:rPr>
              <w:t>more participatory</w:t>
            </w:r>
            <w:r w:rsidRPr="00CD64C2">
              <w:rPr>
                <w:i/>
              </w:rPr>
              <w:t xml:space="preserve"> approach</w:t>
            </w:r>
            <w:r w:rsidR="003939BA">
              <w:rPr>
                <w:i/>
              </w:rPr>
              <w:t xml:space="preserve"> to develop this report, by</w:t>
            </w:r>
            <w:r w:rsidRPr="00CD64C2">
              <w:rPr>
                <w:i/>
              </w:rPr>
              <w:t xml:space="preserve"> </w:t>
            </w:r>
            <w:r w:rsidR="003939BA">
              <w:rPr>
                <w:i/>
              </w:rPr>
              <w:t>utilising</w:t>
            </w:r>
            <w:r w:rsidR="00DB5C1C" w:rsidRPr="00CD64C2">
              <w:rPr>
                <w:i/>
              </w:rPr>
              <w:t xml:space="preserve"> </w:t>
            </w:r>
            <w:r w:rsidR="00DB5C1C">
              <w:rPr>
                <w:i/>
              </w:rPr>
              <w:t>teams of academic and professional academic staff members</w:t>
            </w:r>
            <w:r w:rsidRPr="00CD64C2">
              <w:rPr>
                <w:i/>
              </w:rPr>
              <w:t xml:space="preserve"> assigned to </w:t>
            </w:r>
            <w:r w:rsidR="00DB5C1C">
              <w:rPr>
                <w:i/>
              </w:rPr>
              <w:t>each</w:t>
            </w:r>
            <w:r w:rsidR="00DB5C1C" w:rsidRPr="00CD64C2">
              <w:rPr>
                <w:i/>
              </w:rPr>
              <w:t xml:space="preserve"> </w:t>
            </w:r>
            <w:r w:rsidRPr="00CD64C2">
              <w:rPr>
                <w:i/>
              </w:rPr>
              <w:t xml:space="preserve">of the </w:t>
            </w:r>
            <w:r w:rsidR="00DB5C1C">
              <w:rPr>
                <w:i/>
              </w:rPr>
              <w:t xml:space="preserve">QEP </w:t>
            </w:r>
            <w:r w:rsidRPr="00CD64C2">
              <w:rPr>
                <w:i/>
              </w:rPr>
              <w:t>themes</w:t>
            </w:r>
            <w:r w:rsidR="00DB5C1C">
              <w:rPr>
                <w:i/>
              </w:rPr>
              <w:t>, with a theme leader and a</w:t>
            </w:r>
            <w:r w:rsidR="00DB5C1C" w:rsidRPr="00CD64C2">
              <w:rPr>
                <w:i/>
              </w:rPr>
              <w:t xml:space="preserve"> report-writer</w:t>
            </w:r>
            <w:r w:rsidR="00DB5C1C">
              <w:rPr>
                <w:i/>
              </w:rPr>
              <w:t xml:space="preserve"> per team,</w:t>
            </w:r>
            <w:r w:rsidRPr="00CD64C2">
              <w:rPr>
                <w:i/>
              </w:rPr>
              <w:t xml:space="preserve"> and overseen by</w:t>
            </w:r>
            <w:r w:rsidR="00943493" w:rsidRPr="00CD64C2">
              <w:rPr>
                <w:i/>
              </w:rPr>
              <w:t xml:space="preserve"> </w:t>
            </w:r>
            <w:r w:rsidR="00F832A1" w:rsidRPr="00CD64C2">
              <w:rPr>
                <w:i/>
              </w:rPr>
              <w:t xml:space="preserve">four </w:t>
            </w:r>
            <w:r w:rsidRPr="00CD64C2">
              <w:rPr>
                <w:i/>
              </w:rPr>
              <w:t>senior directors reporting to the Vice Rector (Learning and Teaching).</w:t>
            </w:r>
          </w:p>
          <w:p w14:paraId="1EE17997" w14:textId="77777777" w:rsidR="00943493" w:rsidRPr="00CD64C2" w:rsidRDefault="00943493" w:rsidP="00337149">
            <w:pPr>
              <w:pStyle w:val="Text"/>
              <w:spacing w:after="0"/>
              <w:jc w:val="left"/>
              <w:rPr>
                <w:i/>
                <w:sz w:val="26"/>
              </w:rPr>
            </w:pPr>
          </w:p>
          <w:p w14:paraId="068F12AF" w14:textId="16248F52" w:rsidR="00B32687" w:rsidRPr="00CD64C2" w:rsidRDefault="00943493" w:rsidP="00337149">
            <w:pPr>
              <w:spacing w:line="276" w:lineRule="auto"/>
              <w:rPr>
                <w:rFonts w:ascii="Times New Roman" w:hAnsi="Times New Roman" w:cs="Times New Roman"/>
                <w:i/>
                <w:sz w:val="22"/>
              </w:rPr>
            </w:pPr>
            <w:r w:rsidRPr="00CD64C2">
              <w:rPr>
                <w:rFonts w:ascii="Times New Roman" w:hAnsi="Times New Roman" w:cs="Times New Roman"/>
                <w:i/>
              </w:rPr>
              <w:t xml:space="preserve">2015 saw high levels of [student] activism at SU (in line with the trend nationally and abroad), initially focused on institutional culture, inclusion and access with the Open Stellenbosch collective emerging alongside and partly as a result of the #RhodesMustFall movement at UCT and culminating in the #feesmustfall </w:t>
            </w:r>
            <w:r w:rsidR="00415283">
              <w:rPr>
                <w:rFonts w:ascii="Times New Roman" w:hAnsi="Times New Roman" w:cs="Times New Roman"/>
                <w:i/>
              </w:rPr>
              <w:t>and</w:t>
            </w:r>
            <w:r w:rsidRPr="00CD64C2">
              <w:rPr>
                <w:rFonts w:ascii="Times New Roman" w:hAnsi="Times New Roman" w:cs="Times New Roman"/>
                <w:i/>
              </w:rPr>
              <w:t xml:space="preserve"> #endOutSourcing protests. This high level of activism has placed strain on the capacity of the Student Affairs Division whose staff have been central role-players in the institutional response, coordination and disruption mitigation efforts, and with key role-players </w:t>
            </w:r>
            <w:r w:rsidR="0021626D" w:rsidRPr="00CD64C2">
              <w:rPr>
                <w:rFonts w:ascii="Times New Roman" w:hAnsi="Times New Roman" w:cs="Times New Roman"/>
                <w:i/>
              </w:rPr>
              <w:t xml:space="preserve">also </w:t>
            </w:r>
            <w:r w:rsidRPr="00CD64C2">
              <w:rPr>
                <w:rFonts w:ascii="Times New Roman" w:hAnsi="Times New Roman" w:cs="Times New Roman"/>
                <w:i/>
              </w:rPr>
              <w:t>involved in the enrolment planning and management at SU, due to the shortened time-frame between the postponed examination period(s) and the graduation ceremonies in December 2015. This has resulted in a time-constraint that has made broad consultation difficult for themes 2 and 4. T</w:t>
            </w:r>
            <w:r w:rsidR="00B32687" w:rsidRPr="00CD64C2">
              <w:rPr>
                <w:rFonts w:ascii="Times New Roman" w:hAnsi="Times New Roman" w:cs="Times New Roman"/>
                <w:i/>
              </w:rPr>
              <w:t xml:space="preserve">he final report will only serve at the </w:t>
            </w:r>
            <w:r w:rsidR="00DB5C1C">
              <w:rPr>
                <w:rFonts w:ascii="Times New Roman" w:hAnsi="Times New Roman" w:cs="Times New Roman"/>
                <w:i/>
              </w:rPr>
              <w:t xml:space="preserve">SU </w:t>
            </w:r>
            <w:r w:rsidR="00B32687" w:rsidRPr="00CD64C2">
              <w:rPr>
                <w:rFonts w:ascii="Times New Roman" w:hAnsi="Times New Roman" w:cs="Times New Roman"/>
                <w:i/>
              </w:rPr>
              <w:t>Committee for Learning and Teaching in February 2016, with further dissemination to faculties, Senate and the Student Representative Council yet to follow.</w:t>
            </w:r>
          </w:p>
          <w:p w14:paraId="0DB76485" w14:textId="77777777" w:rsidR="000D2084" w:rsidRPr="00CD64C2" w:rsidRDefault="000D2084" w:rsidP="00337149">
            <w:pPr>
              <w:pStyle w:val="Text"/>
              <w:spacing w:after="0"/>
              <w:jc w:val="left"/>
              <w:rPr>
                <w:i/>
              </w:rPr>
            </w:pPr>
          </w:p>
          <w:p w14:paraId="15FF8588" w14:textId="6AF3187F" w:rsidR="00F17E83" w:rsidRPr="00CD64C2" w:rsidRDefault="00F17E83" w:rsidP="00337149">
            <w:pPr>
              <w:pStyle w:val="Text"/>
              <w:spacing w:after="0"/>
              <w:jc w:val="left"/>
              <w:rPr>
                <w:i/>
              </w:rPr>
            </w:pPr>
            <w:r w:rsidRPr="00CD64C2">
              <w:rPr>
                <w:i/>
              </w:rPr>
              <w:t xml:space="preserve">The four </w:t>
            </w:r>
            <w:r w:rsidR="00B32687" w:rsidRPr="00CD64C2">
              <w:rPr>
                <w:i/>
              </w:rPr>
              <w:t>theme</w:t>
            </w:r>
            <w:r w:rsidRPr="00CD64C2">
              <w:rPr>
                <w:i/>
              </w:rPr>
              <w:t xml:space="preserve"> groups </w:t>
            </w:r>
            <w:r w:rsidR="00B32687" w:rsidRPr="00CD64C2">
              <w:rPr>
                <w:i/>
              </w:rPr>
              <w:t>were</w:t>
            </w:r>
            <w:r w:rsidRPr="00CD64C2">
              <w:rPr>
                <w:i/>
              </w:rPr>
              <w:t xml:space="preserve">: </w:t>
            </w:r>
          </w:p>
          <w:p w14:paraId="06B26CC7" w14:textId="77777777" w:rsidR="00F17E83" w:rsidRPr="00CD64C2" w:rsidRDefault="00F17E83" w:rsidP="00337149">
            <w:pPr>
              <w:pStyle w:val="Text"/>
              <w:spacing w:after="0"/>
              <w:jc w:val="left"/>
              <w:rPr>
                <w:i/>
              </w:rPr>
            </w:pPr>
          </w:p>
          <w:p w14:paraId="0603D4E1" w14:textId="77777777" w:rsidR="00F17E83" w:rsidRPr="00CD64C2" w:rsidRDefault="00F17E83" w:rsidP="00337149">
            <w:pPr>
              <w:pStyle w:val="Text"/>
              <w:spacing w:after="0"/>
              <w:jc w:val="left"/>
              <w:rPr>
                <w:i/>
                <w:sz w:val="20"/>
                <w:szCs w:val="20"/>
              </w:rPr>
            </w:pPr>
            <w:r w:rsidRPr="00337149">
              <w:rPr>
                <w:b/>
                <w:i/>
                <w:sz w:val="20"/>
                <w:szCs w:val="20"/>
              </w:rPr>
              <w:t>GROUP 1:</w:t>
            </w:r>
            <w:r w:rsidRPr="00CD64C2">
              <w:rPr>
                <w:i/>
                <w:sz w:val="20"/>
                <w:szCs w:val="20"/>
              </w:rPr>
              <w:t xml:space="preserve"> ENHANCING ACADEMICS AS TEACHERS</w:t>
            </w:r>
          </w:p>
          <w:p w14:paraId="5C0A7342" w14:textId="77777777" w:rsidR="00F17E83" w:rsidRPr="00CD64C2" w:rsidRDefault="00F17E83" w:rsidP="00337149">
            <w:pPr>
              <w:pStyle w:val="Text"/>
              <w:spacing w:after="0"/>
              <w:jc w:val="left"/>
              <w:rPr>
                <w: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276"/>
              <w:gridCol w:w="709"/>
              <w:gridCol w:w="4627"/>
            </w:tblGrid>
            <w:tr w:rsidR="00F17E83" w:rsidRPr="00CD64C2" w14:paraId="10A56BE0" w14:textId="77777777" w:rsidTr="0021626D">
              <w:trPr>
                <w:trHeight w:val="247"/>
              </w:trPr>
              <w:tc>
                <w:tcPr>
                  <w:tcW w:w="1543" w:type="dxa"/>
                  <w:shd w:val="clear" w:color="auto" w:fill="auto"/>
                  <w:vAlign w:val="center"/>
                </w:tcPr>
                <w:p w14:paraId="17F49BAC" w14:textId="77777777" w:rsidR="00F17E83" w:rsidRPr="00CD64C2" w:rsidRDefault="00F17E83" w:rsidP="00337149">
                  <w:pPr>
                    <w:pStyle w:val="Text"/>
                    <w:spacing w:after="0"/>
                    <w:jc w:val="left"/>
                    <w:rPr>
                      <w:b/>
                      <w:sz w:val="20"/>
                      <w:szCs w:val="20"/>
                    </w:rPr>
                  </w:pPr>
                  <w:r w:rsidRPr="00CD64C2">
                    <w:rPr>
                      <w:b/>
                      <w:sz w:val="20"/>
                      <w:szCs w:val="20"/>
                    </w:rPr>
                    <w:t>Surname</w:t>
                  </w:r>
                </w:p>
              </w:tc>
              <w:tc>
                <w:tcPr>
                  <w:tcW w:w="1276" w:type="dxa"/>
                  <w:shd w:val="clear" w:color="auto" w:fill="auto"/>
                  <w:vAlign w:val="center"/>
                </w:tcPr>
                <w:p w14:paraId="1E04D028" w14:textId="77777777" w:rsidR="00F17E83" w:rsidRPr="00CD64C2" w:rsidRDefault="00F17E83" w:rsidP="00337149">
                  <w:pPr>
                    <w:pStyle w:val="Text"/>
                    <w:spacing w:after="0"/>
                    <w:jc w:val="left"/>
                    <w:rPr>
                      <w:b/>
                      <w:sz w:val="20"/>
                      <w:szCs w:val="20"/>
                    </w:rPr>
                  </w:pPr>
                  <w:r w:rsidRPr="00CD64C2">
                    <w:rPr>
                      <w:b/>
                      <w:sz w:val="20"/>
                      <w:szCs w:val="20"/>
                    </w:rPr>
                    <w:t>First name</w:t>
                  </w:r>
                </w:p>
              </w:tc>
              <w:tc>
                <w:tcPr>
                  <w:tcW w:w="709" w:type="dxa"/>
                  <w:shd w:val="clear" w:color="auto" w:fill="auto"/>
                  <w:vAlign w:val="center"/>
                </w:tcPr>
                <w:p w14:paraId="39B24AA0" w14:textId="77777777" w:rsidR="00F17E83" w:rsidRPr="00CD64C2" w:rsidRDefault="00F17E83" w:rsidP="00337149">
                  <w:pPr>
                    <w:pStyle w:val="Text"/>
                    <w:spacing w:after="0"/>
                    <w:jc w:val="left"/>
                    <w:rPr>
                      <w:b/>
                      <w:sz w:val="20"/>
                      <w:szCs w:val="20"/>
                    </w:rPr>
                  </w:pPr>
                  <w:r w:rsidRPr="00CD64C2">
                    <w:rPr>
                      <w:b/>
                      <w:sz w:val="20"/>
                      <w:szCs w:val="20"/>
                    </w:rPr>
                    <w:t>Title</w:t>
                  </w:r>
                </w:p>
              </w:tc>
              <w:tc>
                <w:tcPr>
                  <w:tcW w:w="4627" w:type="dxa"/>
                  <w:shd w:val="clear" w:color="auto" w:fill="auto"/>
                  <w:vAlign w:val="center"/>
                </w:tcPr>
                <w:p w14:paraId="07E5A988" w14:textId="77777777" w:rsidR="00F17E83" w:rsidRPr="00CD64C2" w:rsidRDefault="00F17E83" w:rsidP="00337149">
                  <w:pPr>
                    <w:pStyle w:val="Text"/>
                    <w:spacing w:after="0"/>
                    <w:jc w:val="left"/>
                    <w:rPr>
                      <w:b/>
                      <w:sz w:val="20"/>
                      <w:szCs w:val="20"/>
                    </w:rPr>
                  </w:pPr>
                  <w:r w:rsidRPr="00CD64C2">
                    <w:rPr>
                      <w:b/>
                      <w:sz w:val="20"/>
                      <w:szCs w:val="20"/>
                    </w:rPr>
                    <w:t>Designation</w:t>
                  </w:r>
                </w:p>
              </w:tc>
            </w:tr>
            <w:tr w:rsidR="00F17E83" w:rsidRPr="00CD64C2" w14:paraId="0CE1CA76" w14:textId="77777777" w:rsidTr="0021626D">
              <w:tc>
                <w:tcPr>
                  <w:tcW w:w="1543" w:type="dxa"/>
                  <w:shd w:val="clear" w:color="auto" w:fill="auto"/>
                  <w:vAlign w:val="center"/>
                </w:tcPr>
                <w:p w14:paraId="4145326F" w14:textId="47497D58" w:rsidR="00F17E83" w:rsidRPr="00CD64C2" w:rsidRDefault="00B32687" w:rsidP="00337149">
                  <w:pPr>
                    <w:pStyle w:val="Text"/>
                    <w:spacing w:after="0"/>
                    <w:jc w:val="left"/>
                    <w:rPr>
                      <w:i/>
                      <w:sz w:val="20"/>
                      <w:szCs w:val="20"/>
                    </w:rPr>
                  </w:pPr>
                  <w:r w:rsidRPr="00CD64C2">
                    <w:rPr>
                      <w:i/>
                      <w:sz w:val="20"/>
                      <w:szCs w:val="20"/>
                    </w:rPr>
                    <w:t>Basson</w:t>
                  </w:r>
                </w:p>
              </w:tc>
              <w:tc>
                <w:tcPr>
                  <w:tcW w:w="1276" w:type="dxa"/>
                  <w:shd w:val="clear" w:color="auto" w:fill="auto"/>
                  <w:vAlign w:val="center"/>
                </w:tcPr>
                <w:p w14:paraId="16AC9A54" w14:textId="695A6C70" w:rsidR="00F17E83" w:rsidRPr="00CD64C2" w:rsidRDefault="00B32687" w:rsidP="00337149">
                  <w:pPr>
                    <w:pStyle w:val="Text"/>
                    <w:spacing w:after="0"/>
                    <w:jc w:val="left"/>
                    <w:rPr>
                      <w:i/>
                      <w:sz w:val="20"/>
                      <w:szCs w:val="20"/>
                    </w:rPr>
                  </w:pPr>
                  <w:r w:rsidRPr="00CD64C2">
                    <w:rPr>
                      <w:i/>
                      <w:sz w:val="20"/>
                      <w:szCs w:val="20"/>
                    </w:rPr>
                    <w:t>Anton</w:t>
                  </w:r>
                </w:p>
              </w:tc>
              <w:tc>
                <w:tcPr>
                  <w:tcW w:w="709" w:type="dxa"/>
                  <w:shd w:val="clear" w:color="auto" w:fill="auto"/>
                  <w:vAlign w:val="center"/>
                </w:tcPr>
                <w:p w14:paraId="76A93F5C" w14:textId="4CFF02DE" w:rsidR="00F17E83" w:rsidRPr="00CD64C2" w:rsidRDefault="00B32687" w:rsidP="00337149">
                  <w:pPr>
                    <w:pStyle w:val="Text"/>
                    <w:spacing w:after="0"/>
                    <w:jc w:val="left"/>
                    <w:rPr>
                      <w:i/>
                      <w:sz w:val="20"/>
                      <w:szCs w:val="20"/>
                    </w:rPr>
                  </w:pPr>
                  <w:r w:rsidRPr="00CD64C2">
                    <w:rPr>
                      <w:i/>
                      <w:sz w:val="20"/>
                      <w:szCs w:val="20"/>
                    </w:rPr>
                    <w:t>Prof</w:t>
                  </w:r>
                </w:p>
              </w:tc>
              <w:tc>
                <w:tcPr>
                  <w:tcW w:w="4627" w:type="dxa"/>
                  <w:shd w:val="clear" w:color="auto" w:fill="auto"/>
                  <w:vAlign w:val="center"/>
                </w:tcPr>
                <w:p w14:paraId="55F0AB20" w14:textId="3B398447" w:rsidR="00F17E83" w:rsidRPr="00CD64C2" w:rsidRDefault="002E5F4C" w:rsidP="00337149">
                  <w:pPr>
                    <w:pStyle w:val="Text"/>
                    <w:spacing w:after="0"/>
                    <w:jc w:val="left"/>
                    <w:rPr>
                      <w:i/>
                      <w:sz w:val="20"/>
                      <w:szCs w:val="20"/>
                    </w:rPr>
                  </w:pPr>
                  <w:r>
                    <w:rPr>
                      <w:i/>
                      <w:sz w:val="20"/>
                      <w:szCs w:val="20"/>
                    </w:rPr>
                    <w:t>Vice-</w:t>
                  </w:r>
                  <w:r w:rsidR="00B32687" w:rsidRPr="00CD64C2">
                    <w:rPr>
                      <w:i/>
                      <w:sz w:val="20"/>
                      <w:szCs w:val="20"/>
                    </w:rPr>
                    <w:t>Dean (</w:t>
                  </w:r>
                  <w:r>
                    <w:rPr>
                      <w:i/>
                      <w:sz w:val="20"/>
                      <w:szCs w:val="20"/>
                    </w:rPr>
                    <w:t>Teaching and Quality Assurance</w:t>
                  </w:r>
                  <w:r w:rsidR="00B32687" w:rsidRPr="00CD64C2">
                    <w:rPr>
                      <w:i/>
                      <w:sz w:val="20"/>
                      <w:szCs w:val="20"/>
                    </w:rPr>
                    <w:t>) at the Faculty of Engineering</w:t>
                  </w:r>
                </w:p>
              </w:tc>
            </w:tr>
            <w:tr w:rsidR="00B32687" w:rsidRPr="00CD64C2" w14:paraId="6AC234D8" w14:textId="77777777" w:rsidTr="0021626D">
              <w:tc>
                <w:tcPr>
                  <w:tcW w:w="1543" w:type="dxa"/>
                  <w:shd w:val="clear" w:color="auto" w:fill="auto"/>
                  <w:vAlign w:val="center"/>
                </w:tcPr>
                <w:p w14:paraId="2A95DE7D" w14:textId="37722CA5" w:rsidR="00B32687" w:rsidRPr="00CD64C2" w:rsidRDefault="00B32687" w:rsidP="00337149">
                  <w:pPr>
                    <w:pStyle w:val="Text"/>
                    <w:spacing w:after="0"/>
                    <w:jc w:val="left"/>
                    <w:rPr>
                      <w:i/>
                      <w:sz w:val="20"/>
                      <w:szCs w:val="20"/>
                    </w:rPr>
                  </w:pPr>
                  <w:r w:rsidRPr="00CD64C2">
                    <w:rPr>
                      <w:i/>
                      <w:sz w:val="20"/>
                      <w:szCs w:val="20"/>
                    </w:rPr>
                    <w:t>Du Preez</w:t>
                  </w:r>
                </w:p>
              </w:tc>
              <w:tc>
                <w:tcPr>
                  <w:tcW w:w="1276" w:type="dxa"/>
                  <w:shd w:val="clear" w:color="auto" w:fill="auto"/>
                  <w:vAlign w:val="center"/>
                </w:tcPr>
                <w:p w14:paraId="528535B4" w14:textId="3227782E" w:rsidR="00B32687" w:rsidRPr="00CD64C2" w:rsidRDefault="00B32687" w:rsidP="00337149">
                  <w:pPr>
                    <w:pStyle w:val="Text"/>
                    <w:spacing w:after="0"/>
                    <w:jc w:val="left"/>
                    <w:rPr>
                      <w:i/>
                      <w:sz w:val="20"/>
                      <w:szCs w:val="20"/>
                    </w:rPr>
                  </w:pPr>
                  <w:r w:rsidRPr="00CD64C2">
                    <w:rPr>
                      <w:i/>
                      <w:sz w:val="20"/>
                      <w:szCs w:val="20"/>
                    </w:rPr>
                    <w:t>Ronel</w:t>
                  </w:r>
                </w:p>
              </w:tc>
              <w:tc>
                <w:tcPr>
                  <w:tcW w:w="709" w:type="dxa"/>
                  <w:shd w:val="clear" w:color="auto" w:fill="auto"/>
                  <w:vAlign w:val="center"/>
                </w:tcPr>
                <w:p w14:paraId="5B6A217E" w14:textId="2F3A4611" w:rsidR="00B32687" w:rsidRPr="00CD64C2" w:rsidRDefault="00B32687" w:rsidP="00337149">
                  <w:pPr>
                    <w:pStyle w:val="Text"/>
                    <w:spacing w:after="0"/>
                    <w:jc w:val="left"/>
                    <w:rPr>
                      <w:i/>
                      <w:sz w:val="20"/>
                      <w:szCs w:val="20"/>
                    </w:rPr>
                  </w:pPr>
                  <w:r w:rsidRPr="00CD64C2">
                    <w:rPr>
                      <w:i/>
                      <w:sz w:val="20"/>
                      <w:szCs w:val="20"/>
                    </w:rPr>
                    <w:t>Prof</w:t>
                  </w:r>
                </w:p>
              </w:tc>
              <w:tc>
                <w:tcPr>
                  <w:tcW w:w="4627" w:type="dxa"/>
                  <w:shd w:val="clear" w:color="auto" w:fill="auto"/>
                  <w:vAlign w:val="center"/>
                </w:tcPr>
                <w:p w14:paraId="1193B638" w14:textId="63733307" w:rsidR="00B32687" w:rsidRPr="00CD64C2" w:rsidRDefault="002E5F4C" w:rsidP="00337149">
                  <w:pPr>
                    <w:pStyle w:val="Text"/>
                    <w:spacing w:after="0"/>
                    <w:jc w:val="left"/>
                    <w:rPr>
                      <w:i/>
                      <w:sz w:val="20"/>
                      <w:szCs w:val="20"/>
                    </w:rPr>
                  </w:pPr>
                  <w:r>
                    <w:rPr>
                      <w:i/>
                      <w:sz w:val="20"/>
                      <w:szCs w:val="20"/>
                    </w:rPr>
                    <w:t>Vice</w:t>
                  </w:r>
                  <w:r w:rsidRPr="00CD64C2">
                    <w:rPr>
                      <w:i/>
                      <w:sz w:val="20"/>
                      <w:szCs w:val="20"/>
                    </w:rPr>
                    <w:t xml:space="preserve"> </w:t>
                  </w:r>
                  <w:r w:rsidR="00B32687" w:rsidRPr="00CD64C2">
                    <w:rPr>
                      <w:i/>
                      <w:sz w:val="20"/>
                      <w:szCs w:val="20"/>
                    </w:rPr>
                    <w:t>Dean (</w:t>
                  </w:r>
                  <w:r>
                    <w:rPr>
                      <w:i/>
                      <w:sz w:val="20"/>
                      <w:szCs w:val="20"/>
                    </w:rPr>
                    <w:t>Teaching</w:t>
                  </w:r>
                  <w:r w:rsidR="00B32687" w:rsidRPr="00CD64C2">
                    <w:rPr>
                      <w:i/>
                      <w:sz w:val="20"/>
                      <w:szCs w:val="20"/>
                    </w:rPr>
                    <w:t>) at the Faculty of Economics and Management Sciences</w:t>
                  </w:r>
                </w:p>
              </w:tc>
            </w:tr>
            <w:tr w:rsidR="00B32687" w:rsidRPr="00CD64C2" w14:paraId="69138A6A" w14:textId="77777777" w:rsidTr="0021626D">
              <w:tc>
                <w:tcPr>
                  <w:tcW w:w="1543" w:type="dxa"/>
                  <w:shd w:val="clear" w:color="auto" w:fill="auto"/>
                  <w:vAlign w:val="center"/>
                </w:tcPr>
                <w:p w14:paraId="05E75395" w14:textId="215D2C70" w:rsidR="00B32687" w:rsidRPr="00CD64C2" w:rsidRDefault="00B32687" w:rsidP="00337149">
                  <w:pPr>
                    <w:pStyle w:val="Text"/>
                    <w:spacing w:after="0"/>
                    <w:jc w:val="left"/>
                    <w:rPr>
                      <w:i/>
                      <w:sz w:val="20"/>
                      <w:szCs w:val="20"/>
                    </w:rPr>
                  </w:pPr>
                  <w:r w:rsidRPr="00CD64C2">
                    <w:rPr>
                      <w:i/>
                      <w:sz w:val="20"/>
                      <w:szCs w:val="20"/>
                    </w:rPr>
                    <w:t>Herman</w:t>
                  </w:r>
                </w:p>
              </w:tc>
              <w:tc>
                <w:tcPr>
                  <w:tcW w:w="1276" w:type="dxa"/>
                  <w:shd w:val="clear" w:color="auto" w:fill="auto"/>
                  <w:vAlign w:val="center"/>
                </w:tcPr>
                <w:p w14:paraId="167E33B4" w14:textId="5579856F" w:rsidR="00B32687" w:rsidRPr="00CD64C2" w:rsidRDefault="00B32687" w:rsidP="00337149">
                  <w:pPr>
                    <w:pStyle w:val="Text"/>
                    <w:spacing w:after="0"/>
                    <w:jc w:val="left"/>
                    <w:rPr>
                      <w:i/>
                      <w:sz w:val="20"/>
                      <w:szCs w:val="20"/>
                    </w:rPr>
                  </w:pPr>
                  <w:r w:rsidRPr="00CD64C2">
                    <w:rPr>
                      <w:i/>
                      <w:sz w:val="20"/>
                      <w:szCs w:val="20"/>
                    </w:rPr>
                    <w:t>Nicol</w:t>
                  </w:r>
                  <w:r w:rsidR="00415283">
                    <w:rPr>
                      <w:i/>
                      <w:sz w:val="20"/>
                      <w:szCs w:val="20"/>
                    </w:rPr>
                    <w:t>i</w:t>
                  </w:r>
                  <w:r w:rsidRPr="00CD64C2">
                    <w:rPr>
                      <w:i/>
                      <w:sz w:val="20"/>
                      <w:szCs w:val="20"/>
                    </w:rPr>
                    <w:t>ne</w:t>
                  </w:r>
                </w:p>
              </w:tc>
              <w:tc>
                <w:tcPr>
                  <w:tcW w:w="709" w:type="dxa"/>
                  <w:shd w:val="clear" w:color="auto" w:fill="auto"/>
                  <w:vAlign w:val="center"/>
                </w:tcPr>
                <w:p w14:paraId="02923931" w14:textId="073820A3" w:rsidR="00B32687" w:rsidRPr="00CD64C2" w:rsidRDefault="00B32687" w:rsidP="00337149">
                  <w:pPr>
                    <w:pStyle w:val="Text"/>
                    <w:spacing w:after="0"/>
                    <w:jc w:val="left"/>
                    <w:rPr>
                      <w:i/>
                      <w:sz w:val="20"/>
                      <w:szCs w:val="20"/>
                    </w:rPr>
                  </w:pPr>
                  <w:r w:rsidRPr="00CD64C2">
                    <w:rPr>
                      <w:i/>
                      <w:sz w:val="20"/>
                      <w:szCs w:val="20"/>
                    </w:rPr>
                    <w:t>Dr</w:t>
                  </w:r>
                </w:p>
              </w:tc>
              <w:tc>
                <w:tcPr>
                  <w:tcW w:w="4627" w:type="dxa"/>
                  <w:shd w:val="clear" w:color="auto" w:fill="auto"/>
                  <w:vAlign w:val="center"/>
                </w:tcPr>
                <w:p w14:paraId="3EA8B423" w14:textId="0C2040F8" w:rsidR="00B32687" w:rsidRPr="00CD64C2" w:rsidRDefault="00B32687" w:rsidP="00337149">
                  <w:pPr>
                    <w:pStyle w:val="Text"/>
                    <w:spacing w:after="0"/>
                    <w:jc w:val="left"/>
                    <w:rPr>
                      <w:i/>
                      <w:sz w:val="20"/>
                      <w:szCs w:val="20"/>
                    </w:rPr>
                  </w:pPr>
                  <w:r w:rsidRPr="00CD64C2">
                    <w:rPr>
                      <w:i/>
                      <w:sz w:val="20"/>
                      <w:szCs w:val="20"/>
                    </w:rPr>
                    <w:t xml:space="preserve">Deputy Director at the Centre for </w:t>
                  </w:r>
                  <w:r w:rsidR="00F832A1" w:rsidRPr="00CD64C2">
                    <w:rPr>
                      <w:i/>
                      <w:sz w:val="20"/>
                      <w:szCs w:val="20"/>
                    </w:rPr>
                    <w:t>Teaching and Learning (CTL)</w:t>
                  </w:r>
                </w:p>
              </w:tc>
            </w:tr>
            <w:tr w:rsidR="00B32687" w:rsidRPr="00CD64C2" w14:paraId="543D832D" w14:textId="77777777" w:rsidTr="0021626D">
              <w:tc>
                <w:tcPr>
                  <w:tcW w:w="1543" w:type="dxa"/>
                  <w:shd w:val="clear" w:color="auto" w:fill="auto"/>
                  <w:vAlign w:val="center"/>
                </w:tcPr>
                <w:p w14:paraId="217E5752" w14:textId="63808A10" w:rsidR="00B32687" w:rsidRPr="00CD64C2" w:rsidRDefault="00B32687" w:rsidP="00337149">
                  <w:pPr>
                    <w:pStyle w:val="Text"/>
                    <w:spacing w:after="0"/>
                    <w:jc w:val="left"/>
                    <w:rPr>
                      <w:i/>
                      <w:sz w:val="20"/>
                      <w:szCs w:val="20"/>
                    </w:rPr>
                  </w:pPr>
                  <w:r w:rsidRPr="00CD64C2">
                    <w:rPr>
                      <w:i/>
                      <w:sz w:val="20"/>
                      <w:szCs w:val="20"/>
                    </w:rPr>
                    <w:t>Jacobs</w:t>
                  </w:r>
                </w:p>
              </w:tc>
              <w:tc>
                <w:tcPr>
                  <w:tcW w:w="1276" w:type="dxa"/>
                  <w:shd w:val="clear" w:color="auto" w:fill="auto"/>
                  <w:vAlign w:val="center"/>
                </w:tcPr>
                <w:p w14:paraId="06E8AF46" w14:textId="553D86BD" w:rsidR="00B32687" w:rsidRPr="00CD64C2" w:rsidRDefault="00B32687" w:rsidP="00337149">
                  <w:pPr>
                    <w:pStyle w:val="Text"/>
                    <w:spacing w:after="0"/>
                    <w:jc w:val="left"/>
                    <w:rPr>
                      <w:i/>
                      <w:sz w:val="20"/>
                      <w:szCs w:val="20"/>
                    </w:rPr>
                  </w:pPr>
                  <w:r w:rsidRPr="00CD64C2">
                    <w:rPr>
                      <w:i/>
                      <w:sz w:val="20"/>
                      <w:szCs w:val="20"/>
                    </w:rPr>
                    <w:t>Cecilia</w:t>
                  </w:r>
                </w:p>
              </w:tc>
              <w:tc>
                <w:tcPr>
                  <w:tcW w:w="709" w:type="dxa"/>
                  <w:shd w:val="clear" w:color="auto" w:fill="auto"/>
                  <w:vAlign w:val="center"/>
                </w:tcPr>
                <w:p w14:paraId="2798B2AC" w14:textId="3200D0C3" w:rsidR="00B32687" w:rsidRPr="00CD64C2" w:rsidRDefault="00415283" w:rsidP="00337149">
                  <w:pPr>
                    <w:pStyle w:val="Text"/>
                    <w:spacing w:after="0"/>
                    <w:jc w:val="left"/>
                    <w:rPr>
                      <w:i/>
                      <w:sz w:val="20"/>
                      <w:szCs w:val="20"/>
                    </w:rPr>
                  </w:pPr>
                  <w:r>
                    <w:rPr>
                      <w:i/>
                      <w:sz w:val="20"/>
                      <w:szCs w:val="20"/>
                    </w:rPr>
                    <w:t>Dr</w:t>
                  </w:r>
                </w:p>
              </w:tc>
              <w:tc>
                <w:tcPr>
                  <w:tcW w:w="4627" w:type="dxa"/>
                  <w:shd w:val="clear" w:color="auto" w:fill="auto"/>
                  <w:vAlign w:val="center"/>
                </w:tcPr>
                <w:p w14:paraId="280B4AB3" w14:textId="43F50090" w:rsidR="00B32687" w:rsidRPr="00CD64C2" w:rsidRDefault="00B32687" w:rsidP="00337149">
                  <w:pPr>
                    <w:pStyle w:val="Text"/>
                    <w:spacing w:after="0"/>
                    <w:jc w:val="left"/>
                    <w:rPr>
                      <w:i/>
                      <w:sz w:val="20"/>
                      <w:szCs w:val="20"/>
                    </w:rPr>
                  </w:pPr>
                  <w:r w:rsidRPr="00CD64C2">
                    <w:rPr>
                      <w:i/>
                      <w:sz w:val="20"/>
                      <w:szCs w:val="20"/>
                    </w:rPr>
                    <w:t>Director of the C</w:t>
                  </w:r>
                  <w:r w:rsidR="00943493" w:rsidRPr="00CD64C2">
                    <w:rPr>
                      <w:i/>
                      <w:sz w:val="20"/>
                      <w:szCs w:val="20"/>
                    </w:rPr>
                    <w:t>TL</w:t>
                  </w:r>
                  <w:r w:rsidR="00F832A1" w:rsidRPr="00CD64C2">
                    <w:rPr>
                      <w:i/>
                      <w:sz w:val="20"/>
                      <w:szCs w:val="20"/>
                    </w:rPr>
                    <w:t xml:space="preserve"> </w:t>
                  </w:r>
                  <w:r w:rsidR="00F832A1" w:rsidRPr="00CD64C2">
                    <w:rPr>
                      <w:b/>
                      <w:i/>
                      <w:sz w:val="20"/>
                      <w:szCs w:val="20"/>
                    </w:rPr>
                    <w:t>(report-</w:t>
                  </w:r>
                  <w:r w:rsidRPr="00CD64C2">
                    <w:rPr>
                      <w:b/>
                      <w:i/>
                      <w:sz w:val="20"/>
                      <w:szCs w:val="20"/>
                    </w:rPr>
                    <w:t>writer</w:t>
                  </w:r>
                  <w:r w:rsidR="00337149">
                    <w:rPr>
                      <w:b/>
                      <w:i/>
                      <w:sz w:val="20"/>
                      <w:szCs w:val="20"/>
                    </w:rPr>
                    <w:t xml:space="preserve"> and theme leader</w:t>
                  </w:r>
                  <w:r w:rsidRPr="00CD64C2">
                    <w:rPr>
                      <w:b/>
                      <w:i/>
                      <w:sz w:val="20"/>
                      <w:szCs w:val="20"/>
                    </w:rPr>
                    <w:t>)</w:t>
                  </w:r>
                </w:p>
              </w:tc>
            </w:tr>
            <w:tr w:rsidR="00B32687" w:rsidRPr="00CD64C2" w14:paraId="67438515" w14:textId="77777777" w:rsidTr="0021626D">
              <w:tc>
                <w:tcPr>
                  <w:tcW w:w="1543" w:type="dxa"/>
                  <w:shd w:val="clear" w:color="auto" w:fill="auto"/>
                  <w:vAlign w:val="center"/>
                </w:tcPr>
                <w:p w14:paraId="00B537CA" w14:textId="245557F6" w:rsidR="00B32687" w:rsidRPr="00CD64C2" w:rsidRDefault="00B32687" w:rsidP="00337149">
                  <w:pPr>
                    <w:pStyle w:val="Text"/>
                    <w:spacing w:after="0"/>
                    <w:jc w:val="left"/>
                    <w:rPr>
                      <w:i/>
                      <w:sz w:val="20"/>
                      <w:szCs w:val="20"/>
                    </w:rPr>
                  </w:pPr>
                  <w:r w:rsidRPr="00CD64C2">
                    <w:rPr>
                      <w:i/>
                      <w:sz w:val="20"/>
                      <w:szCs w:val="20"/>
                    </w:rPr>
                    <w:t>Petersen</w:t>
                  </w:r>
                </w:p>
              </w:tc>
              <w:tc>
                <w:tcPr>
                  <w:tcW w:w="1276" w:type="dxa"/>
                  <w:shd w:val="clear" w:color="auto" w:fill="auto"/>
                  <w:vAlign w:val="center"/>
                </w:tcPr>
                <w:p w14:paraId="432A035E" w14:textId="791C5054" w:rsidR="00B32687" w:rsidRPr="00CD64C2" w:rsidRDefault="00B32687" w:rsidP="00337149">
                  <w:pPr>
                    <w:pStyle w:val="Text"/>
                    <w:spacing w:after="0"/>
                    <w:jc w:val="left"/>
                    <w:rPr>
                      <w:i/>
                      <w:sz w:val="20"/>
                      <w:szCs w:val="20"/>
                    </w:rPr>
                  </w:pPr>
                  <w:r w:rsidRPr="00CD64C2">
                    <w:rPr>
                      <w:i/>
                      <w:sz w:val="20"/>
                      <w:szCs w:val="20"/>
                    </w:rPr>
                    <w:t>Melanie</w:t>
                  </w:r>
                </w:p>
              </w:tc>
              <w:tc>
                <w:tcPr>
                  <w:tcW w:w="709" w:type="dxa"/>
                  <w:shd w:val="clear" w:color="auto" w:fill="auto"/>
                  <w:vAlign w:val="center"/>
                </w:tcPr>
                <w:p w14:paraId="3DD015D3" w14:textId="0F48C39E" w:rsidR="00B32687" w:rsidRPr="00CD64C2" w:rsidRDefault="00B32687" w:rsidP="00337149">
                  <w:pPr>
                    <w:pStyle w:val="Text"/>
                    <w:spacing w:after="0"/>
                    <w:jc w:val="left"/>
                    <w:rPr>
                      <w:i/>
                      <w:sz w:val="20"/>
                      <w:szCs w:val="20"/>
                    </w:rPr>
                  </w:pPr>
                  <w:r w:rsidRPr="00CD64C2">
                    <w:rPr>
                      <w:i/>
                      <w:sz w:val="20"/>
                      <w:szCs w:val="20"/>
                    </w:rPr>
                    <w:t>Ms</w:t>
                  </w:r>
                </w:p>
              </w:tc>
              <w:tc>
                <w:tcPr>
                  <w:tcW w:w="4627" w:type="dxa"/>
                  <w:shd w:val="clear" w:color="auto" w:fill="auto"/>
                  <w:vAlign w:val="center"/>
                </w:tcPr>
                <w:p w14:paraId="72E21B70" w14:textId="64558FB8" w:rsidR="00B32687" w:rsidRPr="00CD64C2" w:rsidRDefault="00F832A1" w:rsidP="00337149">
                  <w:pPr>
                    <w:pStyle w:val="Text"/>
                    <w:spacing w:after="0"/>
                    <w:jc w:val="left"/>
                    <w:rPr>
                      <w:i/>
                      <w:sz w:val="20"/>
                      <w:szCs w:val="20"/>
                    </w:rPr>
                  </w:pPr>
                  <w:r w:rsidRPr="00CD64C2">
                    <w:rPr>
                      <w:i/>
                      <w:sz w:val="20"/>
                      <w:szCs w:val="20"/>
                    </w:rPr>
                    <w:t xml:space="preserve">Senior </w:t>
                  </w:r>
                  <w:r w:rsidR="00415283">
                    <w:rPr>
                      <w:i/>
                      <w:sz w:val="20"/>
                      <w:szCs w:val="20"/>
                    </w:rPr>
                    <w:t>Advisor</w:t>
                  </w:r>
                  <w:r w:rsidR="00415283" w:rsidRPr="00CD64C2">
                    <w:rPr>
                      <w:i/>
                      <w:sz w:val="20"/>
                      <w:szCs w:val="20"/>
                    </w:rPr>
                    <w:t xml:space="preserve"> </w:t>
                  </w:r>
                  <w:r w:rsidRPr="00CD64C2">
                    <w:rPr>
                      <w:i/>
                      <w:sz w:val="20"/>
                      <w:szCs w:val="20"/>
                    </w:rPr>
                    <w:t xml:space="preserve">at the </w:t>
                  </w:r>
                  <w:r w:rsidR="00943493" w:rsidRPr="00CD64C2">
                    <w:rPr>
                      <w:i/>
                      <w:sz w:val="20"/>
                      <w:szCs w:val="20"/>
                    </w:rPr>
                    <w:t>CTL</w:t>
                  </w:r>
                </w:p>
              </w:tc>
            </w:tr>
            <w:tr w:rsidR="00B32687" w:rsidRPr="00CD64C2" w14:paraId="02E4A9A6" w14:textId="77777777" w:rsidTr="0021626D">
              <w:tc>
                <w:tcPr>
                  <w:tcW w:w="1543" w:type="dxa"/>
                  <w:shd w:val="clear" w:color="auto" w:fill="auto"/>
                  <w:vAlign w:val="center"/>
                </w:tcPr>
                <w:p w14:paraId="621A8638" w14:textId="4337BF35" w:rsidR="00B32687" w:rsidRPr="00CD64C2" w:rsidRDefault="00B32687" w:rsidP="00337149">
                  <w:pPr>
                    <w:pStyle w:val="Text"/>
                    <w:spacing w:after="0"/>
                    <w:jc w:val="left"/>
                    <w:rPr>
                      <w:i/>
                      <w:sz w:val="20"/>
                      <w:szCs w:val="20"/>
                    </w:rPr>
                  </w:pPr>
                  <w:r w:rsidRPr="00CD64C2">
                    <w:rPr>
                      <w:i/>
                      <w:sz w:val="20"/>
                      <w:szCs w:val="20"/>
                    </w:rPr>
                    <w:t>Rewitsky</w:t>
                  </w:r>
                </w:p>
              </w:tc>
              <w:tc>
                <w:tcPr>
                  <w:tcW w:w="1276" w:type="dxa"/>
                  <w:shd w:val="clear" w:color="auto" w:fill="auto"/>
                  <w:vAlign w:val="center"/>
                </w:tcPr>
                <w:p w14:paraId="2E9BEF8E" w14:textId="4CAF2ED7" w:rsidR="00B32687" w:rsidRPr="00CD64C2" w:rsidRDefault="00B32687" w:rsidP="00337149">
                  <w:pPr>
                    <w:pStyle w:val="Text"/>
                    <w:spacing w:after="0"/>
                    <w:jc w:val="left"/>
                    <w:rPr>
                      <w:i/>
                      <w:sz w:val="20"/>
                      <w:szCs w:val="20"/>
                    </w:rPr>
                  </w:pPr>
                  <w:r w:rsidRPr="00CD64C2">
                    <w:rPr>
                      <w:i/>
                      <w:sz w:val="20"/>
                      <w:szCs w:val="20"/>
                    </w:rPr>
                    <w:t>Ingrid</w:t>
                  </w:r>
                </w:p>
              </w:tc>
              <w:tc>
                <w:tcPr>
                  <w:tcW w:w="709" w:type="dxa"/>
                  <w:shd w:val="clear" w:color="auto" w:fill="auto"/>
                  <w:vAlign w:val="center"/>
                </w:tcPr>
                <w:p w14:paraId="2F41F2EE" w14:textId="77A4DF18" w:rsidR="00B32687" w:rsidRPr="00CD64C2" w:rsidRDefault="00B32687" w:rsidP="00337149">
                  <w:pPr>
                    <w:pStyle w:val="Text"/>
                    <w:spacing w:after="0"/>
                    <w:jc w:val="left"/>
                    <w:rPr>
                      <w:i/>
                      <w:sz w:val="20"/>
                      <w:szCs w:val="20"/>
                    </w:rPr>
                  </w:pPr>
                  <w:r w:rsidRPr="00CD64C2">
                    <w:rPr>
                      <w:i/>
                      <w:sz w:val="20"/>
                      <w:szCs w:val="20"/>
                    </w:rPr>
                    <w:t>Prof</w:t>
                  </w:r>
                </w:p>
              </w:tc>
              <w:tc>
                <w:tcPr>
                  <w:tcW w:w="4627" w:type="dxa"/>
                  <w:shd w:val="clear" w:color="auto" w:fill="auto"/>
                  <w:vAlign w:val="center"/>
                </w:tcPr>
                <w:p w14:paraId="10114DDC" w14:textId="20671728" w:rsidR="00B32687" w:rsidRPr="00CD64C2" w:rsidRDefault="002E5F4C" w:rsidP="00337149">
                  <w:pPr>
                    <w:pStyle w:val="Text"/>
                    <w:spacing w:after="0"/>
                    <w:jc w:val="left"/>
                    <w:rPr>
                      <w:i/>
                      <w:sz w:val="20"/>
                      <w:szCs w:val="20"/>
                    </w:rPr>
                  </w:pPr>
                  <w:r>
                    <w:rPr>
                      <w:i/>
                      <w:sz w:val="20"/>
                      <w:szCs w:val="20"/>
                    </w:rPr>
                    <w:t>Vice-</w:t>
                  </w:r>
                  <w:r w:rsidR="00B32687" w:rsidRPr="00CD64C2">
                    <w:rPr>
                      <w:i/>
                      <w:sz w:val="20"/>
                      <w:szCs w:val="20"/>
                    </w:rPr>
                    <w:t>Dean (</w:t>
                  </w:r>
                  <w:r>
                    <w:rPr>
                      <w:i/>
                      <w:sz w:val="20"/>
                      <w:szCs w:val="20"/>
                    </w:rPr>
                    <w:t>Teaching</w:t>
                  </w:r>
                  <w:r w:rsidR="00B32687" w:rsidRPr="00CD64C2">
                    <w:rPr>
                      <w:i/>
                      <w:sz w:val="20"/>
                      <w:szCs w:val="20"/>
                    </w:rPr>
                    <w:t>) at the Faculty of Science</w:t>
                  </w:r>
                </w:p>
              </w:tc>
            </w:tr>
            <w:tr w:rsidR="00B32687" w:rsidRPr="00CD64C2" w14:paraId="780D1F08" w14:textId="77777777" w:rsidTr="0021626D">
              <w:tc>
                <w:tcPr>
                  <w:tcW w:w="1543" w:type="dxa"/>
                  <w:shd w:val="clear" w:color="auto" w:fill="auto"/>
                  <w:vAlign w:val="center"/>
                </w:tcPr>
                <w:p w14:paraId="76FA820A" w14:textId="2A6C633A" w:rsidR="00B32687" w:rsidRPr="00CD64C2" w:rsidRDefault="00B32687" w:rsidP="00337149">
                  <w:pPr>
                    <w:pStyle w:val="Text"/>
                    <w:spacing w:after="0"/>
                    <w:jc w:val="left"/>
                    <w:rPr>
                      <w:i/>
                      <w:sz w:val="20"/>
                      <w:szCs w:val="20"/>
                    </w:rPr>
                  </w:pPr>
                  <w:r w:rsidRPr="00CD64C2">
                    <w:rPr>
                      <w:i/>
                      <w:sz w:val="20"/>
                      <w:szCs w:val="20"/>
                    </w:rPr>
                    <w:lastRenderedPageBreak/>
                    <w:t>Van der Merwe</w:t>
                  </w:r>
                </w:p>
              </w:tc>
              <w:tc>
                <w:tcPr>
                  <w:tcW w:w="1276" w:type="dxa"/>
                  <w:shd w:val="clear" w:color="auto" w:fill="auto"/>
                  <w:vAlign w:val="center"/>
                </w:tcPr>
                <w:p w14:paraId="035BA77B" w14:textId="1B278283" w:rsidR="00B32687" w:rsidRPr="00CD64C2" w:rsidRDefault="00B32687" w:rsidP="00337149">
                  <w:pPr>
                    <w:pStyle w:val="Text"/>
                    <w:spacing w:after="0"/>
                    <w:jc w:val="left"/>
                    <w:rPr>
                      <w:i/>
                      <w:sz w:val="20"/>
                      <w:szCs w:val="20"/>
                    </w:rPr>
                  </w:pPr>
                  <w:r w:rsidRPr="00CD64C2">
                    <w:rPr>
                      <w:i/>
                      <w:sz w:val="20"/>
                      <w:szCs w:val="20"/>
                    </w:rPr>
                    <w:t>Antoinette</w:t>
                  </w:r>
                </w:p>
              </w:tc>
              <w:tc>
                <w:tcPr>
                  <w:tcW w:w="709" w:type="dxa"/>
                  <w:shd w:val="clear" w:color="auto" w:fill="auto"/>
                  <w:vAlign w:val="center"/>
                </w:tcPr>
                <w:p w14:paraId="6E34D83F" w14:textId="55C69848" w:rsidR="00B32687" w:rsidRPr="00CD64C2" w:rsidRDefault="00B32687" w:rsidP="00337149">
                  <w:pPr>
                    <w:pStyle w:val="Text"/>
                    <w:spacing w:after="0"/>
                    <w:jc w:val="left"/>
                    <w:rPr>
                      <w:i/>
                      <w:sz w:val="20"/>
                      <w:szCs w:val="20"/>
                    </w:rPr>
                  </w:pPr>
                  <w:r w:rsidRPr="00CD64C2">
                    <w:rPr>
                      <w:i/>
                      <w:sz w:val="20"/>
                      <w:szCs w:val="20"/>
                    </w:rPr>
                    <w:t>Dr</w:t>
                  </w:r>
                </w:p>
              </w:tc>
              <w:tc>
                <w:tcPr>
                  <w:tcW w:w="4627" w:type="dxa"/>
                  <w:shd w:val="clear" w:color="auto" w:fill="auto"/>
                  <w:vAlign w:val="center"/>
                </w:tcPr>
                <w:p w14:paraId="7C58DC6C" w14:textId="4CBEDCF0" w:rsidR="00B32687" w:rsidRPr="00CD64C2" w:rsidRDefault="00B32687" w:rsidP="00337149">
                  <w:pPr>
                    <w:pStyle w:val="Text"/>
                    <w:spacing w:after="0"/>
                    <w:jc w:val="left"/>
                    <w:rPr>
                      <w:i/>
                      <w:sz w:val="20"/>
                      <w:szCs w:val="20"/>
                    </w:rPr>
                  </w:pPr>
                  <w:r w:rsidRPr="00CD64C2">
                    <w:rPr>
                      <w:i/>
                      <w:sz w:val="20"/>
                      <w:szCs w:val="20"/>
                    </w:rPr>
                    <w:t>Senior Director of the Division for Learning and Teaching Enha</w:t>
                  </w:r>
                  <w:r w:rsidR="002E5F4C">
                    <w:rPr>
                      <w:i/>
                      <w:sz w:val="20"/>
                      <w:szCs w:val="20"/>
                    </w:rPr>
                    <w:t>n</w:t>
                  </w:r>
                  <w:r w:rsidRPr="00CD64C2">
                    <w:rPr>
                      <w:i/>
                      <w:sz w:val="20"/>
                      <w:szCs w:val="20"/>
                    </w:rPr>
                    <w:t xml:space="preserve">cement (LTE) </w:t>
                  </w:r>
                  <w:r w:rsidRPr="00CD64C2">
                    <w:rPr>
                      <w:b/>
                      <w:i/>
                      <w:sz w:val="20"/>
                      <w:szCs w:val="20"/>
                    </w:rPr>
                    <w:t xml:space="preserve">(theme </w:t>
                  </w:r>
                  <w:r w:rsidR="00337149">
                    <w:rPr>
                      <w:b/>
                      <w:i/>
                      <w:sz w:val="20"/>
                      <w:szCs w:val="20"/>
                    </w:rPr>
                    <w:t>overse</w:t>
                  </w:r>
                  <w:r w:rsidRPr="00CD64C2">
                    <w:rPr>
                      <w:b/>
                      <w:i/>
                      <w:sz w:val="20"/>
                      <w:szCs w:val="20"/>
                    </w:rPr>
                    <w:t>er)</w:t>
                  </w:r>
                </w:p>
              </w:tc>
            </w:tr>
          </w:tbl>
          <w:p w14:paraId="4D20D08E" w14:textId="77777777" w:rsidR="00F17E83" w:rsidRPr="00CD64C2" w:rsidRDefault="00F17E83" w:rsidP="00337149">
            <w:pPr>
              <w:pStyle w:val="Text"/>
              <w:spacing w:after="0"/>
              <w:jc w:val="left"/>
              <w:rPr>
                <w:i/>
                <w:sz w:val="20"/>
                <w:szCs w:val="20"/>
              </w:rPr>
            </w:pPr>
          </w:p>
          <w:p w14:paraId="7EEDC08F" w14:textId="77777777" w:rsidR="00F17E83" w:rsidRPr="00CD64C2" w:rsidRDefault="00F17E83" w:rsidP="00337149">
            <w:pPr>
              <w:pStyle w:val="Text"/>
              <w:spacing w:after="0"/>
              <w:jc w:val="left"/>
              <w:rPr>
                <w:i/>
                <w:sz w:val="20"/>
                <w:szCs w:val="20"/>
              </w:rPr>
            </w:pPr>
            <w:r w:rsidRPr="00337149">
              <w:rPr>
                <w:b/>
                <w:i/>
                <w:sz w:val="20"/>
                <w:szCs w:val="20"/>
              </w:rPr>
              <w:t>GROUP 2:</w:t>
            </w:r>
            <w:r w:rsidRPr="00CD64C2">
              <w:rPr>
                <w:i/>
                <w:sz w:val="20"/>
                <w:szCs w:val="20"/>
              </w:rPr>
              <w:t xml:space="preserve"> ENHANCING STUDENT SUPPORT AND DEVELOPMENT</w:t>
            </w:r>
          </w:p>
          <w:p w14:paraId="02011A26" w14:textId="77777777" w:rsidR="00F17E83" w:rsidRPr="00CD64C2" w:rsidRDefault="00F17E83" w:rsidP="00337149">
            <w:pPr>
              <w:pStyle w:val="Text"/>
              <w:spacing w:after="0"/>
              <w:jc w:val="left"/>
              <w:rPr>
                <w: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276"/>
              <w:gridCol w:w="709"/>
              <w:gridCol w:w="4443"/>
            </w:tblGrid>
            <w:tr w:rsidR="00F17E83" w:rsidRPr="00CD64C2" w14:paraId="05ECD14A" w14:textId="77777777" w:rsidTr="0021626D">
              <w:trPr>
                <w:trHeight w:val="247"/>
              </w:trPr>
              <w:tc>
                <w:tcPr>
                  <w:tcW w:w="1543" w:type="dxa"/>
                  <w:shd w:val="clear" w:color="auto" w:fill="auto"/>
                  <w:vAlign w:val="center"/>
                </w:tcPr>
                <w:p w14:paraId="7F54E25E" w14:textId="77777777" w:rsidR="00F17E83" w:rsidRPr="00CD64C2" w:rsidRDefault="00F17E83" w:rsidP="00337149">
                  <w:pPr>
                    <w:pStyle w:val="Text"/>
                    <w:spacing w:after="0"/>
                    <w:jc w:val="left"/>
                    <w:rPr>
                      <w:b/>
                      <w:sz w:val="20"/>
                      <w:szCs w:val="20"/>
                    </w:rPr>
                  </w:pPr>
                  <w:r w:rsidRPr="00CD64C2">
                    <w:rPr>
                      <w:b/>
                      <w:sz w:val="20"/>
                      <w:szCs w:val="20"/>
                    </w:rPr>
                    <w:t>Surname</w:t>
                  </w:r>
                </w:p>
              </w:tc>
              <w:tc>
                <w:tcPr>
                  <w:tcW w:w="1276" w:type="dxa"/>
                  <w:shd w:val="clear" w:color="auto" w:fill="auto"/>
                  <w:vAlign w:val="center"/>
                </w:tcPr>
                <w:p w14:paraId="767D23B0" w14:textId="77777777" w:rsidR="00F17E83" w:rsidRPr="00CD64C2" w:rsidRDefault="00F17E83" w:rsidP="00337149">
                  <w:pPr>
                    <w:pStyle w:val="Text"/>
                    <w:spacing w:after="0"/>
                    <w:jc w:val="left"/>
                    <w:rPr>
                      <w:b/>
                      <w:sz w:val="20"/>
                      <w:szCs w:val="20"/>
                    </w:rPr>
                  </w:pPr>
                  <w:r w:rsidRPr="00CD64C2">
                    <w:rPr>
                      <w:b/>
                      <w:sz w:val="20"/>
                      <w:szCs w:val="20"/>
                    </w:rPr>
                    <w:t>First name</w:t>
                  </w:r>
                </w:p>
              </w:tc>
              <w:tc>
                <w:tcPr>
                  <w:tcW w:w="709" w:type="dxa"/>
                  <w:shd w:val="clear" w:color="auto" w:fill="auto"/>
                  <w:vAlign w:val="center"/>
                </w:tcPr>
                <w:p w14:paraId="39CF0B4D" w14:textId="77777777" w:rsidR="00F17E83" w:rsidRPr="00CD64C2" w:rsidRDefault="00F17E83" w:rsidP="00337149">
                  <w:pPr>
                    <w:pStyle w:val="Text"/>
                    <w:spacing w:after="0"/>
                    <w:jc w:val="left"/>
                    <w:rPr>
                      <w:b/>
                      <w:sz w:val="20"/>
                      <w:szCs w:val="20"/>
                    </w:rPr>
                  </w:pPr>
                  <w:r w:rsidRPr="00CD64C2">
                    <w:rPr>
                      <w:b/>
                      <w:sz w:val="20"/>
                      <w:szCs w:val="20"/>
                    </w:rPr>
                    <w:t>Title</w:t>
                  </w:r>
                </w:p>
              </w:tc>
              <w:tc>
                <w:tcPr>
                  <w:tcW w:w="4443" w:type="dxa"/>
                  <w:shd w:val="clear" w:color="auto" w:fill="auto"/>
                  <w:vAlign w:val="center"/>
                </w:tcPr>
                <w:p w14:paraId="56F16642" w14:textId="77777777" w:rsidR="00F17E83" w:rsidRPr="00CD64C2" w:rsidRDefault="00F17E83" w:rsidP="00337149">
                  <w:pPr>
                    <w:pStyle w:val="Text"/>
                    <w:spacing w:after="0"/>
                    <w:jc w:val="left"/>
                    <w:rPr>
                      <w:b/>
                      <w:sz w:val="20"/>
                      <w:szCs w:val="20"/>
                    </w:rPr>
                  </w:pPr>
                  <w:r w:rsidRPr="00CD64C2">
                    <w:rPr>
                      <w:b/>
                      <w:sz w:val="20"/>
                      <w:szCs w:val="20"/>
                    </w:rPr>
                    <w:t>Designation</w:t>
                  </w:r>
                </w:p>
              </w:tc>
            </w:tr>
            <w:tr w:rsidR="00F17E83" w:rsidRPr="00CD64C2" w14:paraId="2F8F486A" w14:textId="77777777" w:rsidTr="0021626D">
              <w:tc>
                <w:tcPr>
                  <w:tcW w:w="1543" w:type="dxa"/>
                  <w:shd w:val="clear" w:color="auto" w:fill="auto"/>
                  <w:vAlign w:val="center"/>
                </w:tcPr>
                <w:p w14:paraId="2E0C8AEF" w14:textId="77777777" w:rsidR="00F17E83" w:rsidRPr="00CD64C2" w:rsidRDefault="00F17E83" w:rsidP="00337149">
                  <w:pPr>
                    <w:pStyle w:val="Text"/>
                    <w:spacing w:after="0"/>
                    <w:jc w:val="left"/>
                    <w:rPr>
                      <w:i/>
                      <w:sz w:val="20"/>
                      <w:szCs w:val="20"/>
                    </w:rPr>
                  </w:pPr>
                  <w:r w:rsidRPr="00CD64C2">
                    <w:rPr>
                      <w:i/>
                      <w:sz w:val="20"/>
                      <w:szCs w:val="20"/>
                    </w:rPr>
                    <w:t>Botha</w:t>
                  </w:r>
                </w:p>
              </w:tc>
              <w:tc>
                <w:tcPr>
                  <w:tcW w:w="1276" w:type="dxa"/>
                  <w:shd w:val="clear" w:color="auto" w:fill="auto"/>
                  <w:vAlign w:val="center"/>
                </w:tcPr>
                <w:p w14:paraId="323AB417" w14:textId="77777777" w:rsidR="00F17E83" w:rsidRPr="00CD64C2" w:rsidRDefault="00F17E83" w:rsidP="00337149">
                  <w:pPr>
                    <w:pStyle w:val="Text"/>
                    <w:spacing w:after="0"/>
                    <w:jc w:val="left"/>
                    <w:rPr>
                      <w:i/>
                      <w:sz w:val="20"/>
                      <w:szCs w:val="20"/>
                    </w:rPr>
                  </w:pPr>
                  <w:r w:rsidRPr="00CD64C2">
                    <w:rPr>
                      <w:i/>
                      <w:sz w:val="20"/>
                      <w:szCs w:val="20"/>
                    </w:rPr>
                    <w:t>Ludolph</w:t>
                  </w:r>
                </w:p>
              </w:tc>
              <w:tc>
                <w:tcPr>
                  <w:tcW w:w="709" w:type="dxa"/>
                  <w:shd w:val="clear" w:color="auto" w:fill="auto"/>
                  <w:vAlign w:val="center"/>
                </w:tcPr>
                <w:p w14:paraId="111B91DA" w14:textId="77777777" w:rsidR="00F17E83" w:rsidRPr="00CD64C2" w:rsidRDefault="00F17E83" w:rsidP="00337149">
                  <w:pPr>
                    <w:pStyle w:val="Text"/>
                    <w:spacing w:after="0"/>
                    <w:jc w:val="left"/>
                    <w:rPr>
                      <w:i/>
                      <w:sz w:val="20"/>
                      <w:szCs w:val="20"/>
                    </w:rPr>
                  </w:pPr>
                  <w:r w:rsidRPr="00CD64C2">
                    <w:rPr>
                      <w:i/>
                      <w:sz w:val="20"/>
                      <w:szCs w:val="20"/>
                    </w:rPr>
                    <w:t>Dr</w:t>
                  </w:r>
                </w:p>
              </w:tc>
              <w:tc>
                <w:tcPr>
                  <w:tcW w:w="4443" w:type="dxa"/>
                  <w:shd w:val="clear" w:color="auto" w:fill="auto"/>
                  <w:vAlign w:val="center"/>
                </w:tcPr>
                <w:p w14:paraId="69B71436" w14:textId="2FF26D6F" w:rsidR="00F17E83" w:rsidRPr="00CD64C2" w:rsidRDefault="00F17E83" w:rsidP="00337149">
                  <w:pPr>
                    <w:pStyle w:val="Text"/>
                    <w:spacing w:after="0"/>
                    <w:jc w:val="left"/>
                    <w:rPr>
                      <w:i/>
                      <w:sz w:val="20"/>
                      <w:szCs w:val="20"/>
                    </w:rPr>
                  </w:pPr>
                  <w:r w:rsidRPr="00CD64C2">
                    <w:rPr>
                      <w:i/>
                      <w:sz w:val="20"/>
                      <w:szCs w:val="20"/>
                    </w:rPr>
                    <w:t>Senior Director of the Division for Student Affairs</w:t>
                  </w:r>
                  <w:r w:rsidR="008F114A" w:rsidRPr="00CD64C2">
                    <w:rPr>
                      <w:i/>
                      <w:sz w:val="20"/>
                      <w:szCs w:val="20"/>
                    </w:rPr>
                    <w:t xml:space="preserve"> </w:t>
                  </w:r>
                  <w:r w:rsidR="008F114A" w:rsidRPr="00CD64C2">
                    <w:rPr>
                      <w:b/>
                      <w:i/>
                      <w:sz w:val="20"/>
                      <w:szCs w:val="20"/>
                    </w:rPr>
                    <w:t>(theme leader)</w:t>
                  </w:r>
                </w:p>
              </w:tc>
            </w:tr>
            <w:tr w:rsidR="00F17E83" w:rsidRPr="00CD64C2" w14:paraId="27C87DA7" w14:textId="77777777" w:rsidTr="0021626D">
              <w:tc>
                <w:tcPr>
                  <w:tcW w:w="1543" w:type="dxa"/>
                  <w:shd w:val="clear" w:color="auto" w:fill="auto"/>
                  <w:vAlign w:val="center"/>
                </w:tcPr>
                <w:p w14:paraId="26D9DA75" w14:textId="46FF0992" w:rsidR="00F17E83" w:rsidRPr="00CD64C2" w:rsidRDefault="008F114A" w:rsidP="00337149">
                  <w:pPr>
                    <w:pStyle w:val="Text"/>
                    <w:spacing w:after="0"/>
                    <w:jc w:val="left"/>
                    <w:rPr>
                      <w:i/>
                      <w:sz w:val="20"/>
                      <w:szCs w:val="20"/>
                    </w:rPr>
                  </w:pPr>
                  <w:r w:rsidRPr="00CD64C2">
                    <w:rPr>
                      <w:i/>
                      <w:sz w:val="20"/>
                      <w:szCs w:val="20"/>
                    </w:rPr>
                    <w:t>Dunn</w:t>
                  </w:r>
                </w:p>
              </w:tc>
              <w:tc>
                <w:tcPr>
                  <w:tcW w:w="1276" w:type="dxa"/>
                  <w:shd w:val="clear" w:color="auto" w:fill="auto"/>
                  <w:vAlign w:val="center"/>
                </w:tcPr>
                <w:p w14:paraId="0E9E8D14" w14:textId="5B515A2C" w:rsidR="00F17E83" w:rsidRPr="00CD64C2" w:rsidRDefault="008F114A" w:rsidP="00337149">
                  <w:pPr>
                    <w:pStyle w:val="Text"/>
                    <w:spacing w:after="0"/>
                    <w:jc w:val="left"/>
                    <w:rPr>
                      <w:i/>
                      <w:sz w:val="20"/>
                      <w:szCs w:val="20"/>
                    </w:rPr>
                  </w:pPr>
                  <w:r w:rsidRPr="00CD64C2">
                    <w:rPr>
                      <w:i/>
                      <w:sz w:val="20"/>
                      <w:szCs w:val="20"/>
                    </w:rPr>
                    <w:t>Munita</w:t>
                  </w:r>
                </w:p>
              </w:tc>
              <w:tc>
                <w:tcPr>
                  <w:tcW w:w="709" w:type="dxa"/>
                  <w:shd w:val="clear" w:color="auto" w:fill="auto"/>
                  <w:vAlign w:val="center"/>
                </w:tcPr>
                <w:p w14:paraId="7396F22F" w14:textId="04962C18" w:rsidR="00F17E83" w:rsidRPr="00CD64C2" w:rsidRDefault="008F114A" w:rsidP="00337149">
                  <w:pPr>
                    <w:pStyle w:val="Text"/>
                    <w:spacing w:after="0"/>
                    <w:jc w:val="left"/>
                    <w:rPr>
                      <w:i/>
                      <w:sz w:val="20"/>
                      <w:szCs w:val="20"/>
                    </w:rPr>
                  </w:pPr>
                  <w:r w:rsidRPr="00CD64C2">
                    <w:rPr>
                      <w:i/>
                      <w:sz w:val="20"/>
                      <w:szCs w:val="20"/>
                    </w:rPr>
                    <w:t>Dr</w:t>
                  </w:r>
                </w:p>
              </w:tc>
              <w:tc>
                <w:tcPr>
                  <w:tcW w:w="4443" w:type="dxa"/>
                  <w:shd w:val="clear" w:color="auto" w:fill="auto"/>
                  <w:vAlign w:val="center"/>
                </w:tcPr>
                <w:p w14:paraId="00D5DE94" w14:textId="77777777" w:rsidR="00F17E83" w:rsidRPr="00CD64C2" w:rsidRDefault="00F17E83" w:rsidP="00337149">
                  <w:pPr>
                    <w:pStyle w:val="Text"/>
                    <w:spacing w:after="0"/>
                    <w:jc w:val="left"/>
                    <w:rPr>
                      <w:i/>
                      <w:sz w:val="20"/>
                      <w:szCs w:val="20"/>
                    </w:rPr>
                  </w:pPr>
                  <w:r w:rsidRPr="00CD64C2">
                    <w:rPr>
                      <w:i/>
                      <w:sz w:val="20"/>
                      <w:szCs w:val="20"/>
                    </w:rPr>
                    <w:t>Director of the Centre for Student Counselling and Development</w:t>
                  </w:r>
                </w:p>
              </w:tc>
            </w:tr>
            <w:tr w:rsidR="00F17E83" w:rsidRPr="00CD64C2" w14:paraId="270A5953" w14:textId="77777777" w:rsidTr="0021626D">
              <w:tc>
                <w:tcPr>
                  <w:tcW w:w="1543" w:type="dxa"/>
                  <w:shd w:val="clear" w:color="auto" w:fill="auto"/>
                  <w:vAlign w:val="center"/>
                </w:tcPr>
                <w:p w14:paraId="3D27E7A7" w14:textId="77777777" w:rsidR="00F17E83" w:rsidRPr="00CD64C2" w:rsidRDefault="00F17E83" w:rsidP="00337149">
                  <w:pPr>
                    <w:pStyle w:val="Text"/>
                    <w:spacing w:after="0"/>
                    <w:jc w:val="left"/>
                    <w:rPr>
                      <w:i/>
                      <w:sz w:val="20"/>
                      <w:szCs w:val="20"/>
                    </w:rPr>
                  </w:pPr>
                  <w:r w:rsidRPr="00CD64C2">
                    <w:rPr>
                      <w:i/>
                      <w:sz w:val="20"/>
                      <w:szCs w:val="20"/>
                    </w:rPr>
                    <w:t>Kloppers</w:t>
                  </w:r>
                </w:p>
              </w:tc>
              <w:tc>
                <w:tcPr>
                  <w:tcW w:w="1276" w:type="dxa"/>
                  <w:shd w:val="clear" w:color="auto" w:fill="auto"/>
                  <w:vAlign w:val="center"/>
                </w:tcPr>
                <w:p w14:paraId="3EEEB567" w14:textId="77777777" w:rsidR="00F17E83" w:rsidRPr="00CD64C2" w:rsidRDefault="00F17E83" w:rsidP="00337149">
                  <w:pPr>
                    <w:pStyle w:val="Text"/>
                    <w:spacing w:after="0"/>
                    <w:jc w:val="left"/>
                    <w:rPr>
                      <w:i/>
                      <w:sz w:val="20"/>
                      <w:szCs w:val="20"/>
                    </w:rPr>
                  </w:pPr>
                  <w:r w:rsidRPr="00CD64C2">
                    <w:rPr>
                      <w:i/>
                      <w:sz w:val="20"/>
                      <w:szCs w:val="20"/>
                    </w:rPr>
                    <w:t>Pieter</w:t>
                  </w:r>
                </w:p>
              </w:tc>
              <w:tc>
                <w:tcPr>
                  <w:tcW w:w="709" w:type="dxa"/>
                  <w:shd w:val="clear" w:color="auto" w:fill="auto"/>
                  <w:vAlign w:val="center"/>
                </w:tcPr>
                <w:p w14:paraId="66B2120C" w14:textId="77777777" w:rsidR="00F17E83" w:rsidRPr="00CD64C2" w:rsidRDefault="00F17E83" w:rsidP="00337149">
                  <w:pPr>
                    <w:pStyle w:val="Text"/>
                    <w:spacing w:after="0"/>
                    <w:jc w:val="left"/>
                    <w:rPr>
                      <w:i/>
                      <w:sz w:val="20"/>
                      <w:szCs w:val="20"/>
                    </w:rPr>
                  </w:pPr>
                  <w:r w:rsidRPr="00CD64C2">
                    <w:rPr>
                      <w:i/>
                      <w:sz w:val="20"/>
                      <w:szCs w:val="20"/>
                    </w:rPr>
                    <w:t>Mr</w:t>
                  </w:r>
                </w:p>
              </w:tc>
              <w:tc>
                <w:tcPr>
                  <w:tcW w:w="4443" w:type="dxa"/>
                  <w:shd w:val="clear" w:color="auto" w:fill="auto"/>
                  <w:vAlign w:val="center"/>
                </w:tcPr>
                <w:p w14:paraId="586B4A33" w14:textId="77777777" w:rsidR="00F17E83" w:rsidRPr="00CD64C2" w:rsidRDefault="00F17E83" w:rsidP="00337149">
                  <w:pPr>
                    <w:pStyle w:val="Text"/>
                    <w:spacing w:after="0"/>
                    <w:jc w:val="left"/>
                    <w:rPr>
                      <w:i/>
                      <w:sz w:val="20"/>
                      <w:szCs w:val="20"/>
                    </w:rPr>
                  </w:pPr>
                  <w:r w:rsidRPr="00CD64C2">
                    <w:rPr>
                      <w:i/>
                      <w:sz w:val="20"/>
                      <w:szCs w:val="20"/>
                    </w:rPr>
                    <w:t>Director of the Centre for Student Structures and Communities</w:t>
                  </w:r>
                </w:p>
              </w:tc>
            </w:tr>
            <w:tr w:rsidR="008F114A" w:rsidRPr="00CD64C2" w14:paraId="332971E8" w14:textId="77777777" w:rsidTr="0021626D">
              <w:tc>
                <w:tcPr>
                  <w:tcW w:w="1543" w:type="dxa"/>
                  <w:shd w:val="clear" w:color="auto" w:fill="auto"/>
                  <w:vAlign w:val="center"/>
                </w:tcPr>
                <w:p w14:paraId="2707EC96" w14:textId="58039C49" w:rsidR="008F114A" w:rsidRPr="00CD64C2" w:rsidRDefault="008F114A" w:rsidP="00337149">
                  <w:pPr>
                    <w:pStyle w:val="Text"/>
                    <w:spacing w:after="0"/>
                    <w:jc w:val="left"/>
                    <w:rPr>
                      <w:i/>
                      <w:sz w:val="20"/>
                      <w:szCs w:val="20"/>
                    </w:rPr>
                  </w:pPr>
                  <w:r w:rsidRPr="00CD64C2">
                    <w:rPr>
                      <w:i/>
                      <w:sz w:val="20"/>
                      <w:szCs w:val="20"/>
                    </w:rPr>
                    <w:t>Smorenburg</w:t>
                  </w:r>
                </w:p>
              </w:tc>
              <w:tc>
                <w:tcPr>
                  <w:tcW w:w="1276" w:type="dxa"/>
                  <w:shd w:val="clear" w:color="auto" w:fill="auto"/>
                  <w:vAlign w:val="center"/>
                </w:tcPr>
                <w:p w14:paraId="760BEB9D" w14:textId="1D8F6F8B" w:rsidR="008F114A" w:rsidRPr="00CD64C2" w:rsidRDefault="008F114A" w:rsidP="00337149">
                  <w:pPr>
                    <w:pStyle w:val="Text"/>
                    <w:spacing w:after="0"/>
                    <w:jc w:val="left"/>
                    <w:rPr>
                      <w:i/>
                      <w:sz w:val="20"/>
                      <w:szCs w:val="20"/>
                    </w:rPr>
                  </w:pPr>
                  <w:r w:rsidRPr="00CD64C2">
                    <w:rPr>
                      <w:i/>
                      <w:sz w:val="20"/>
                      <w:szCs w:val="20"/>
                    </w:rPr>
                    <w:t>Mathew</w:t>
                  </w:r>
                </w:p>
              </w:tc>
              <w:tc>
                <w:tcPr>
                  <w:tcW w:w="709" w:type="dxa"/>
                  <w:shd w:val="clear" w:color="auto" w:fill="auto"/>
                  <w:vAlign w:val="center"/>
                </w:tcPr>
                <w:p w14:paraId="425ADDEC" w14:textId="22B6E4DD" w:rsidR="008F114A" w:rsidRPr="00CD64C2" w:rsidRDefault="008F114A" w:rsidP="00337149">
                  <w:pPr>
                    <w:pStyle w:val="Text"/>
                    <w:spacing w:after="0"/>
                    <w:jc w:val="left"/>
                    <w:rPr>
                      <w:i/>
                      <w:sz w:val="20"/>
                      <w:szCs w:val="20"/>
                    </w:rPr>
                  </w:pPr>
                  <w:r w:rsidRPr="00CD64C2">
                    <w:rPr>
                      <w:i/>
                      <w:sz w:val="20"/>
                      <w:szCs w:val="20"/>
                    </w:rPr>
                    <w:t>Mr</w:t>
                  </w:r>
                </w:p>
              </w:tc>
              <w:tc>
                <w:tcPr>
                  <w:tcW w:w="4443" w:type="dxa"/>
                  <w:shd w:val="clear" w:color="auto" w:fill="auto"/>
                  <w:vAlign w:val="center"/>
                </w:tcPr>
                <w:p w14:paraId="33007230" w14:textId="654B12E1" w:rsidR="008F114A" w:rsidRPr="00CD64C2" w:rsidRDefault="00F832A1" w:rsidP="00337149">
                  <w:pPr>
                    <w:pStyle w:val="Text"/>
                    <w:spacing w:after="0"/>
                    <w:jc w:val="left"/>
                    <w:rPr>
                      <w:i/>
                      <w:sz w:val="20"/>
                      <w:szCs w:val="20"/>
                    </w:rPr>
                  </w:pPr>
                  <w:r w:rsidRPr="00CD64C2">
                    <w:rPr>
                      <w:i/>
                      <w:sz w:val="20"/>
                      <w:szCs w:val="20"/>
                    </w:rPr>
                    <w:t xml:space="preserve">Listen-Live-and-Learn Coordinator </w:t>
                  </w:r>
                  <w:r w:rsidR="008F114A" w:rsidRPr="00CD64C2">
                    <w:rPr>
                      <w:b/>
                      <w:i/>
                      <w:sz w:val="20"/>
                      <w:szCs w:val="20"/>
                    </w:rPr>
                    <w:t>(report-writer)</w:t>
                  </w:r>
                </w:p>
              </w:tc>
            </w:tr>
          </w:tbl>
          <w:p w14:paraId="531193FA" w14:textId="77777777" w:rsidR="00F17E83" w:rsidRPr="00CD64C2" w:rsidRDefault="00F17E83" w:rsidP="00337149">
            <w:pPr>
              <w:pStyle w:val="Text"/>
              <w:spacing w:after="0"/>
              <w:jc w:val="left"/>
              <w:rPr>
                <w:i/>
                <w:sz w:val="20"/>
                <w:szCs w:val="20"/>
              </w:rPr>
            </w:pPr>
          </w:p>
          <w:p w14:paraId="6466BAF4" w14:textId="77777777" w:rsidR="00F17E83" w:rsidRPr="00CD64C2" w:rsidRDefault="00F17E83" w:rsidP="00337149">
            <w:pPr>
              <w:pStyle w:val="Text"/>
              <w:spacing w:after="0"/>
              <w:jc w:val="left"/>
              <w:rPr>
                <w:i/>
                <w:sz w:val="20"/>
                <w:szCs w:val="20"/>
              </w:rPr>
            </w:pPr>
            <w:r w:rsidRPr="00337149">
              <w:rPr>
                <w:b/>
                <w:i/>
                <w:sz w:val="20"/>
                <w:szCs w:val="20"/>
              </w:rPr>
              <w:t>GROUP 3:</w:t>
            </w:r>
            <w:r w:rsidRPr="00CD64C2">
              <w:rPr>
                <w:i/>
                <w:sz w:val="20"/>
                <w:szCs w:val="20"/>
              </w:rPr>
              <w:t xml:space="preserve"> ENHANCING THE LEARNING ENVIRONMENT</w:t>
            </w:r>
          </w:p>
          <w:p w14:paraId="541F1A60" w14:textId="77777777" w:rsidR="00F17E83" w:rsidRPr="00CD64C2" w:rsidRDefault="00F17E83" w:rsidP="00337149">
            <w:pPr>
              <w:pStyle w:val="Text"/>
              <w:spacing w:after="0"/>
              <w:jc w:val="left"/>
              <w:rPr>
                <w: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276"/>
              <w:gridCol w:w="709"/>
              <w:gridCol w:w="4440"/>
            </w:tblGrid>
            <w:tr w:rsidR="00F17E83" w:rsidRPr="00CD64C2" w14:paraId="2D724E8C" w14:textId="77777777" w:rsidTr="0021626D">
              <w:trPr>
                <w:trHeight w:val="247"/>
              </w:trPr>
              <w:tc>
                <w:tcPr>
                  <w:tcW w:w="1543" w:type="dxa"/>
                  <w:shd w:val="clear" w:color="auto" w:fill="auto"/>
                  <w:vAlign w:val="center"/>
                </w:tcPr>
                <w:p w14:paraId="4843B8C1" w14:textId="77777777" w:rsidR="00F17E83" w:rsidRPr="00CD64C2" w:rsidRDefault="00F17E83" w:rsidP="00337149">
                  <w:pPr>
                    <w:pStyle w:val="Text"/>
                    <w:spacing w:after="0"/>
                    <w:jc w:val="left"/>
                    <w:rPr>
                      <w:b/>
                      <w:sz w:val="20"/>
                      <w:szCs w:val="20"/>
                    </w:rPr>
                  </w:pPr>
                  <w:r w:rsidRPr="00CD64C2">
                    <w:rPr>
                      <w:b/>
                      <w:sz w:val="20"/>
                      <w:szCs w:val="20"/>
                    </w:rPr>
                    <w:t>Surname</w:t>
                  </w:r>
                </w:p>
              </w:tc>
              <w:tc>
                <w:tcPr>
                  <w:tcW w:w="1276" w:type="dxa"/>
                  <w:shd w:val="clear" w:color="auto" w:fill="auto"/>
                  <w:vAlign w:val="center"/>
                </w:tcPr>
                <w:p w14:paraId="6913A2D2" w14:textId="77777777" w:rsidR="00F17E83" w:rsidRPr="00CD64C2" w:rsidRDefault="00F17E83" w:rsidP="00337149">
                  <w:pPr>
                    <w:pStyle w:val="Text"/>
                    <w:spacing w:after="0"/>
                    <w:jc w:val="left"/>
                    <w:rPr>
                      <w:b/>
                      <w:sz w:val="20"/>
                      <w:szCs w:val="20"/>
                    </w:rPr>
                  </w:pPr>
                  <w:r w:rsidRPr="00CD64C2">
                    <w:rPr>
                      <w:b/>
                      <w:sz w:val="20"/>
                      <w:szCs w:val="20"/>
                    </w:rPr>
                    <w:t>First name</w:t>
                  </w:r>
                </w:p>
              </w:tc>
              <w:tc>
                <w:tcPr>
                  <w:tcW w:w="709" w:type="dxa"/>
                  <w:shd w:val="clear" w:color="auto" w:fill="auto"/>
                  <w:vAlign w:val="center"/>
                </w:tcPr>
                <w:p w14:paraId="315A42E8" w14:textId="77777777" w:rsidR="00F17E83" w:rsidRPr="00CD64C2" w:rsidRDefault="00F17E83" w:rsidP="00337149">
                  <w:pPr>
                    <w:pStyle w:val="Text"/>
                    <w:spacing w:after="0"/>
                    <w:jc w:val="left"/>
                    <w:rPr>
                      <w:b/>
                      <w:sz w:val="20"/>
                      <w:szCs w:val="20"/>
                    </w:rPr>
                  </w:pPr>
                  <w:r w:rsidRPr="00CD64C2">
                    <w:rPr>
                      <w:b/>
                      <w:sz w:val="20"/>
                      <w:szCs w:val="20"/>
                    </w:rPr>
                    <w:t>Title</w:t>
                  </w:r>
                </w:p>
              </w:tc>
              <w:tc>
                <w:tcPr>
                  <w:tcW w:w="4440" w:type="dxa"/>
                  <w:shd w:val="clear" w:color="auto" w:fill="auto"/>
                  <w:vAlign w:val="center"/>
                </w:tcPr>
                <w:p w14:paraId="6EC59858" w14:textId="77777777" w:rsidR="00F17E83" w:rsidRPr="00CD64C2" w:rsidRDefault="00F17E83" w:rsidP="00337149">
                  <w:pPr>
                    <w:pStyle w:val="Text"/>
                    <w:spacing w:after="0"/>
                    <w:jc w:val="left"/>
                    <w:rPr>
                      <w:b/>
                      <w:sz w:val="20"/>
                      <w:szCs w:val="20"/>
                    </w:rPr>
                  </w:pPr>
                  <w:r w:rsidRPr="00CD64C2">
                    <w:rPr>
                      <w:b/>
                      <w:sz w:val="20"/>
                      <w:szCs w:val="20"/>
                    </w:rPr>
                    <w:t>Designation</w:t>
                  </w:r>
                </w:p>
              </w:tc>
            </w:tr>
            <w:tr w:rsidR="00F17E83" w:rsidRPr="00CD64C2" w14:paraId="3CB22B1B" w14:textId="77777777" w:rsidTr="0021626D">
              <w:tc>
                <w:tcPr>
                  <w:tcW w:w="1543" w:type="dxa"/>
                  <w:shd w:val="clear" w:color="auto" w:fill="auto"/>
                  <w:vAlign w:val="center"/>
                </w:tcPr>
                <w:p w14:paraId="153C1DF7" w14:textId="28464FB1" w:rsidR="00F17E83" w:rsidRPr="00CD64C2" w:rsidRDefault="008F114A" w:rsidP="00337149">
                  <w:pPr>
                    <w:pStyle w:val="Text"/>
                    <w:spacing w:after="0"/>
                    <w:jc w:val="left"/>
                    <w:rPr>
                      <w:i/>
                      <w:sz w:val="20"/>
                      <w:szCs w:val="20"/>
                    </w:rPr>
                  </w:pPr>
                  <w:r w:rsidRPr="00CD64C2">
                    <w:rPr>
                      <w:i/>
                      <w:sz w:val="20"/>
                      <w:szCs w:val="20"/>
                    </w:rPr>
                    <w:t>Bosman</w:t>
                  </w:r>
                </w:p>
              </w:tc>
              <w:tc>
                <w:tcPr>
                  <w:tcW w:w="1276" w:type="dxa"/>
                  <w:shd w:val="clear" w:color="auto" w:fill="auto"/>
                  <w:vAlign w:val="center"/>
                </w:tcPr>
                <w:p w14:paraId="3E563CAF" w14:textId="47A8CEF3" w:rsidR="00F17E83" w:rsidRPr="00CD64C2" w:rsidRDefault="008F114A" w:rsidP="00337149">
                  <w:pPr>
                    <w:pStyle w:val="Text"/>
                    <w:spacing w:after="0"/>
                    <w:jc w:val="left"/>
                    <w:rPr>
                      <w:i/>
                      <w:sz w:val="20"/>
                      <w:szCs w:val="20"/>
                    </w:rPr>
                  </w:pPr>
                  <w:r w:rsidRPr="00CD64C2">
                    <w:rPr>
                      <w:i/>
                      <w:sz w:val="20"/>
                      <w:szCs w:val="20"/>
                    </w:rPr>
                    <w:t>JP</w:t>
                  </w:r>
                </w:p>
              </w:tc>
              <w:tc>
                <w:tcPr>
                  <w:tcW w:w="709" w:type="dxa"/>
                  <w:shd w:val="clear" w:color="auto" w:fill="auto"/>
                  <w:vAlign w:val="center"/>
                </w:tcPr>
                <w:p w14:paraId="0D62E902" w14:textId="77777777" w:rsidR="00F17E83" w:rsidRPr="00CD64C2" w:rsidRDefault="00F17E83" w:rsidP="00337149">
                  <w:pPr>
                    <w:pStyle w:val="Text"/>
                    <w:spacing w:after="0"/>
                    <w:jc w:val="left"/>
                    <w:rPr>
                      <w:i/>
                      <w:sz w:val="20"/>
                      <w:szCs w:val="20"/>
                    </w:rPr>
                  </w:pPr>
                  <w:r w:rsidRPr="00CD64C2">
                    <w:rPr>
                      <w:i/>
                      <w:sz w:val="20"/>
                      <w:szCs w:val="20"/>
                    </w:rPr>
                    <w:t>Dr</w:t>
                  </w:r>
                </w:p>
              </w:tc>
              <w:tc>
                <w:tcPr>
                  <w:tcW w:w="4440" w:type="dxa"/>
                  <w:shd w:val="clear" w:color="auto" w:fill="auto"/>
                  <w:vAlign w:val="center"/>
                </w:tcPr>
                <w:p w14:paraId="2691A6A1" w14:textId="33584874" w:rsidR="00F17E83" w:rsidRPr="00CD64C2" w:rsidRDefault="008F114A" w:rsidP="00337149">
                  <w:pPr>
                    <w:pStyle w:val="Text"/>
                    <w:spacing w:after="0"/>
                    <w:jc w:val="left"/>
                    <w:rPr>
                      <w:i/>
                      <w:sz w:val="20"/>
                      <w:szCs w:val="20"/>
                    </w:rPr>
                  </w:pPr>
                  <w:r w:rsidRPr="00CD64C2">
                    <w:rPr>
                      <w:i/>
                      <w:sz w:val="20"/>
                      <w:szCs w:val="20"/>
                    </w:rPr>
                    <w:t>Director of the Centre for Learning Technologies</w:t>
                  </w:r>
                  <w:r w:rsidR="0070428C" w:rsidRPr="00CD64C2">
                    <w:rPr>
                      <w:i/>
                      <w:sz w:val="20"/>
                      <w:szCs w:val="20"/>
                    </w:rPr>
                    <w:t xml:space="preserve"> </w:t>
                  </w:r>
                  <w:r w:rsidR="0070428C" w:rsidRPr="00CD64C2">
                    <w:rPr>
                      <w:b/>
                      <w:i/>
                      <w:sz w:val="20"/>
                      <w:szCs w:val="20"/>
                    </w:rPr>
                    <w:t>(report-writer)</w:t>
                  </w:r>
                </w:p>
              </w:tc>
            </w:tr>
            <w:tr w:rsidR="008F114A" w:rsidRPr="00CD64C2" w14:paraId="43A64433" w14:textId="77777777" w:rsidTr="0021626D">
              <w:tc>
                <w:tcPr>
                  <w:tcW w:w="1543" w:type="dxa"/>
                  <w:shd w:val="clear" w:color="auto" w:fill="auto"/>
                  <w:vAlign w:val="center"/>
                </w:tcPr>
                <w:p w14:paraId="48ECAF42" w14:textId="5C9326C0" w:rsidR="008F114A" w:rsidRPr="00CD64C2" w:rsidRDefault="008F114A" w:rsidP="00337149">
                  <w:pPr>
                    <w:pStyle w:val="Text"/>
                    <w:spacing w:after="0"/>
                    <w:jc w:val="left"/>
                    <w:rPr>
                      <w:i/>
                      <w:sz w:val="20"/>
                      <w:szCs w:val="20"/>
                    </w:rPr>
                  </w:pPr>
                  <w:r w:rsidRPr="00CD64C2">
                    <w:rPr>
                      <w:i/>
                      <w:sz w:val="20"/>
                      <w:szCs w:val="20"/>
                    </w:rPr>
                    <w:t>Kistner</w:t>
                  </w:r>
                </w:p>
              </w:tc>
              <w:tc>
                <w:tcPr>
                  <w:tcW w:w="1276" w:type="dxa"/>
                  <w:shd w:val="clear" w:color="auto" w:fill="auto"/>
                  <w:vAlign w:val="center"/>
                </w:tcPr>
                <w:p w14:paraId="3B0C43B4" w14:textId="571661A0" w:rsidR="008F114A" w:rsidRPr="00CD64C2" w:rsidRDefault="008F114A" w:rsidP="00337149">
                  <w:pPr>
                    <w:pStyle w:val="Text"/>
                    <w:spacing w:after="0"/>
                    <w:jc w:val="left"/>
                    <w:rPr>
                      <w:i/>
                      <w:sz w:val="20"/>
                      <w:szCs w:val="20"/>
                    </w:rPr>
                  </w:pPr>
                  <w:r w:rsidRPr="00CD64C2">
                    <w:rPr>
                      <w:i/>
                      <w:sz w:val="20"/>
                      <w:szCs w:val="20"/>
                    </w:rPr>
                    <w:t>Johann</w:t>
                  </w:r>
                </w:p>
              </w:tc>
              <w:tc>
                <w:tcPr>
                  <w:tcW w:w="709" w:type="dxa"/>
                  <w:shd w:val="clear" w:color="auto" w:fill="auto"/>
                  <w:vAlign w:val="center"/>
                </w:tcPr>
                <w:p w14:paraId="608E2A3A" w14:textId="10AC1803" w:rsidR="008F114A" w:rsidRPr="00CD64C2" w:rsidRDefault="008F114A" w:rsidP="00337149">
                  <w:pPr>
                    <w:pStyle w:val="Text"/>
                    <w:spacing w:after="0"/>
                    <w:jc w:val="left"/>
                    <w:rPr>
                      <w:i/>
                      <w:sz w:val="20"/>
                      <w:szCs w:val="20"/>
                    </w:rPr>
                  </w:pPr>
                  <w:r w:rsidRPr="00CD64C2">
                    <w:rPr>
                      <w:i/>
                      <w:sz w:val="20"/>
                      <w:szCs w:val="20"/>
                    </w:rPr>
                    <w:t>Mr</w:t>
                  </w:r>
                </w:p>
              </w:tc>
              <w:tc>
                <w:tcPr>
                  <w:tcW w:w="4440" w:type="dxa"/>
                  <w:shd w:val="clear" w:color="auto" w:fill="auto"/>
                  <w:vAlign w:val="center"/>
                </w:tcPr>
                <w:p w14:paraId="48F6EB1B" w14:textId="66647939" w:rsidR="008F114A" w:rsidRPr="00CD64C2" w:rsidRDefault="008F114A" w:rsidP="00337149">
                  <w:pPr>
                    <w:pStyle w:val="Text"/>
                    <w:spacing w:after="0"/>
                    <w:jc w:val="left"/>
                    <w:rPr>
                      <w:i/>
                      <w:sz w:val="20"/>
                      <w:szCs w:val="20"/>
                    </w:rPr>
                  </w:pPr>
                  <w:r w:rsidRPr="00CD64C2">
                    <w:rPr>
                      <w:i/>
                      <w:sz w:val="20"/>
                      <w:szCs w:val="20"/>
                    </w:rPr>
                    <w:t>Director at the Division for Information Technology (IT)</w:t>
                  </w:r>
                </w:p>
              </w:tc>
            </w:tr>
            <w:tr w:rsidR="008F114A" w:rsidRPr="00CD64C2" w14:paraId="0949343D" w14:textId="77777777" w:rsidTr="0021626D">
              <w:tc>
                <w:tcPr>
                  <w:tcW w:w="1543" w:type="dxa"/>
                  <w:shd w:val="clear" w:color="auto" w:fill="auto"/>
                  <w:vAlign w:val="center"/>
                </w:tcPr>
                <w:p w14:paraId="4CE7C2AB" w14:textId="5865B916" w:rsidR="008F114A" w:rsidRPr="00CD64C2" w:rsidRDefault="008F114A" w:rsidP="00337149">
                  <w:pPr>
                    <w:pStyle w:val="Text"/>
                    <w:spacing w:after="0"/>
                    <w:jc w:val="left"/>
                    <w:rPr>
                      <w:i/>
                      <w:sz w:val="20"/>
                      <w:szCs w:val="20"/>
                    </w:rPr>
                  </w:pPr>
                  <w:r w:rsidRPr="00CD64C2">
                    <w:rPr>
                      <w:i/>
                      <w:sz w:val="20"/>
                      <w:szCs w:val="20"/>
                    </w:rPr>
                    <w:t>Klapwijk</w:t>
                  </w:r>
                </w:p>
              </w:tc>
              <w:tc>
                <w:tcPr>
                  <w:tcW w:w="1276" w:type="dxa"/>
                  <w:shd w:val="clear" w:color="auto" w:fill="auto"/>
                  <w:vAlign w:val="center"/>
                </w:tcPr>
                <w:p w14:paraId="7223E9EB" w14:textId="517A7248" w:rsidR="008F114A" w:rsidRPr="00CD64C2" w:rsidRDefault="008F114A" w:rsidP="00337149">
                  <w:pPr>
                    <w:pStyle w:val="Text"/>
                    <w:spacing w:after="0"/>
                    <w:jc w:val="left"/>
                    <w:rPr>
                      <w:i/>
                      <w:sz w:val="20"/>
                      <w:szCs w:val="20"/>
                    </w:rPr>
                  </w:pPr>
                  <w:r w:rsidRPr="00CD64C2">
                    <w:rPr>
                      <w:i/>
                      <w:sz w:val="20"/>
                      <w:szCs w:val="20"/>
                    </w:rPr>
                    <w:t>Wouter</w:t>
                  </w:r>
                </w:p>
              </w:tc>
              <w:tc>
                <w:tcPr>
                  <w:tcW w:w="709" w:type="dxa"/>
                  <w:shd w:val="clear" w:color="auto" w:fill="auto"/>
                  <w:vAlign w:val="center"/>
                </w:tcPr>
                <w:p w14:paraId="66D1C75E" w14:textId="617F2692" w:rsidR="008F114A" w:rsidRPr="00CD64C2" w:rsidRDefault="008F114A" w:rsidP="00337149">
                  <w:pPr>
                    <w:pStyle w:val="Text"/>
                    <w:spacing w:after="0"/>
                    <w:jc w:val="left"/>
                    <w:rPr>
                      <w:i/>
                      <w:sz w:val="20"/>
                      <w:szCs w:val="20"/>
                    </w:rPr>
                  </w:pPr>
                  <w:r w:rsidRPr="00CD64C2">
                    <w:rPr>
                      <w:i/>
                      <w:sz w:val="20"/>
                      <w:szCs w:val="20"/>
                    </w:rPr>
                    <w:t>Mr</w:t>
                  </w:r>
                </w:p>
              </w:tc>
              <w:tc>
                <w:tcPr>
                  <w:tcW w:w="4440" w:type="dxa"/>
                  <w:shd w:val="clear" w:color="auto" w:fill="auto"/>
                  <w:vAlign w:val="center"/>
                </w:tcPr>
                <w:p w14:paraId="18DA49AD" w14:textId="2DF015B3" w:rsidR="008F114A" w:rsidRPr="00CD64C2" w:rsidRDefault="008F114A" w:rsidP="00337149">
                  <w:pPr>
                    <w:pStyle w:val="Text"/>
                    <w:spacing w:after="0"/>
                    <w:jc w:val="left"/>
                    <w:rPr>
                      <w:i/>
                      <w:sz w:val="20"/>
                      <w:szCs w:val="20"/>
                    </w:rPr>
                  </w:pPr>
                  <w:r w:rsidRPr="00CD64C2">
                    <w:rPr>
                      <w:i/>
                      <w:sz w:val="20"/>
                      <w:szCs w:val="20"/>
                    </w:rPr>
                    <w:t>Deputy Director (Information and Technology and Digital Services) at the Divisi</w:t>
                  </w:r>
                  <w:r w:rsidR="002E5F4C">
                    <w:rPr>
                      <w:i/>
                      <w:sz w:val="20"/>
                      <w:szCs w:val="20"/>
                    </w:rPr>
                    <w:t>o</w:t>
                  </w:r>
                  <w:r w:rsidRPr="00CD64C2">
                    <w:rPr>
                      <w:i/>
                      <w:sz w:val="20"/>
                      <w:szCs w:val="20"/>
                    </w:rPr>
                    <w:t>n for Library and Information Services</w:t>
                  </w:r>
                </w:p>
              </w:tc>
            </w:tr>
            <w:tr w:rsidR="00F17E83" w:rsidRPr="00CD64C2" w14:paraId="2CD4AD43" w14:textId="77777777" w:rsidTr="0021626D">
              <w:tc>
                <w:tcPr>
                  <w:tcW w:w="1543" w:type="dxa"/>
                  <w:shd w:val="clear" w:color="auto" w:fill="auto"/>
                  <w:vAlign w:val="center"/>
                </w:tcPr>
                <w:p w14:paraId="1A2C82A1" w14:textId="77777777" w:rsidR="00F17E83" w:rsidRPr="00CD64C2" w:rsidRDefault="00F17E83" w:rsidP="00337149">
                  <w:pPr>
                    <w:pStyle w:val="Text"/>
                    <w:spacing w:after="0"/>
                    <w:jc w:val="left"/>
                    <w:rPr>
                      <w:i/>
                      <w:sz w:val="20"/>
                      <w:szCs w:val="20"/>
                    </w:rPr>
                  </w:pPr>
                  <w:r w:rsidRPr="00CD64C2">
                    <w:rPr>
                      <w:i/>
                      <w:sz w:val="20"/>
                      <w:szCs w:val="20"/>
                    </w:rPr>
                    <w:t>Kloppers</w:t>
                  </w:r>
                </w:p>
              </w:tc>
              <w:tc>
                <w:tcPr>
                  <w:tcW w:w="1276" w:type="dxa"/>
                  <w:shd w:val="clear" w:color="auto" w:fill="auto"/>
                  <w:vAlign w:val="center"/>
                </w:tcPr>
                <w:p w14:paraId="389C0978" w14:textId="77777777" w:rsidR="00F17E83" w:rsidRPr="00CD64C2" w:rsidRDefault="00F17E83" w:rsidP="00337149">
                  <w:pPr>
                    <w:pStyle w:val="Text"/>
                    <w:spacing w:after="0"/>
                    <w:jc w:val="left"/>
                    <w:rPr>
                      <w:i/>
                      <w:sz w:val="20"/>
                      <w:szCs w:val="20"/>
                    </w:rPr>
                  </w:pPr>
                  <w:r w:rsidRPr="00CD64C2">
                    <w:rPr>
                      <w:i/>
                      <w:sz w:val="20"/>
                      <w:szCs w:val="20"/>
                    </w:rPr>
                    <w:t>Pieter</w:t>
                  </w:r>
                </w:p>
              </w:tc>
              <w:tc>
                <w:tcPr>
                  <w:tcW w:w="709" w:type="dxa"/>
                  <w:shd w:val="clear" w:color="auto" w:fill="auto"/>
                  <w:vAlign w:val="center"/>
                </w:tcPr>
                <w:p w14:paraId="55241629" w14:textId="77777777" w:rsidR="00F17E83" w:rsidRPr="00CD64C2" w:rsidRDefault="00F17E83" w:rsidP="00337149">
                  <w:pPr>
                    <w:pStyle w:val="Text"/>
                    <w:spacing w:after="0"/>
                    <w:jc w:val="left"/>
                    <w:rPr>
                      <w:i/>
                      <w:sz w:val="20"/>
                      <w:szCs w:val="20"/>
                    </w:rPr>
                  </w:pPr>
                  <w:r w:rsidRPr="00CD64C2">
                    <w:rPr>
                      <w:i/>
                      <w:sz w:val="20"/>
                      <w:szCs w:val="20"/>
                    </w:rPr>
                    <w:t>Mr</w:t>
                  </w:r>
                </w:p>
              </w:tc>
              <w:tc>
                <w:tcPr>
                  <w:tcW w:w="4440" w:type="dxa"/>
                  <w:shd w:val="clear" w:color="auto" w:fill="auto"/>
                  <w:vAlign w:val="center"/>
                </w:tcPr>
                <w:p w14:paraId="64730D5E" w14:textId="77777777" w:rsidR="00F17E83" w:rsidRPr="00CD64C2" w:rsidRDefault="00F17E83" w:rsidP="00337149">
                  <w:pPr>
                    <w:pStyle w:val="Text"/>
                    <w:spacing w:after="0"/>
                    <w:jc w:val="left"/>
                    <w:rPr>
                      <w:i/>
                      <w:sz w:val="20"/>
                      <w:szCs w:val="20"/>
                    </w:rPr>
                  </w:pPr>
                  <w:r w:rsidRPr="00CD64C2">
                    <w:rPr>
                      <w:i/>
                      <w:sz w:val="20"/>
                      <w:szCs w:val="20"/>
                    </w:rPr>
                    <w:t>Director of the Centre for Student Structures and Communities</w:t>
                  </w:r>
                </w:p>
              </w:tc>
            </w:tr>
            <w:tr w:rsidR="00F17E83" w:rsidRPr="00CD64C2" w14:paraId="1E9DECAE" w14:textId="77777777" w:rsidTr="0021626D">
              <w:tc>
                <w:tcPr>
                  <w:tcW w:w="1543" w:type="dxa"/>
                  <w:shd w:val="clear" w:color="auto" w:fill="auto"/>
                  <w:vAlign w:val="center"/>
                </w:tcPr>
                <w:p w14:paraId="76079C35" w14:textId="77777777" w:rsidR="00F17E83" w:rsidRPr="00CD64C2" w:rsidRDefault="00F17E83" w:rsidP="00337149">
                  <w:pPr>
                    <w:pStyle w:val="Text"/>
                    <w:spacing w:after="0"/>
                    <w:jc w:val="left"/>
                    <w:rPr>
                      <w:i/>
                      <w:sz w:val="20"/>
                      <w:szCs w:val="20"/>
                    </w:rPr>
                  </w:pPr>
                  <w:r w:rsidRPr="00CD64C2">
                    <w:rPr>
                      <w:i/>
                      <w:sz w:val="20"/>
                      <w:szCs w:val="20"/>
                    </w:rPr>
                    <w:t>Opperman</w:t>
                  </w:r>
                </w:p>
              </w:tc>
              <w:tc>
                <w:tcPr>
                  <w:tcW w:w="1276" w:type="dxa"/>
                  <w:shd w:val="clear" w:color="auto" w:fill="auto"/>
                  <w:vAlign w:val="center"/>
                </w:tcPr>
                <w:p w14:paraId="1D00984A" w14:textId="77777777" w:rsidR="00F17E83" w:rsidRPr="00CD64C2" w:rsidRDefault="00F17E83" w:rsidP="00337149">
                  <w:pPr>
                    <w:pStyle w:val="Text"/>
                    <w:spacing w:after="0"/>
                    <w:jc w:val="left"/>
                    <w:rPr>
                      <w:i/>
                      <w:sz w:val="20"/>
                      <w:szCs w:val="20"/>
                    </w:rPr>
                  </w:pPr>
                  <w:r w:rsidRPr="00CD64C2">
                    <w:rPr>
                      <w:i/>
                      <w:sz w:val="20"/>
                      <w:szCs w:val="20"/>
                    </w:rPr>
                    <w:t>Schalk</w:t>
                  </w:r>
                </w:p>
              </w:tc>
              <w:tc>
                <w:tcPr>
                  <w:tcW w:w="709" w:type="dxa"/>
                  <w:shd w:val="clear" w:color="auto" w:fill="auto"/>
                  <w:vAlign w:val="center"/>
                </w:tcPr>
                <w:p w14:paraId="3ADF0C40" w14:textId="77777777" w:rsidR="00F17E83" w:rsidRPr="00CD64C2" w:rsidRDefault="00F17E83" w:rsidP="00337149">
                  <w:pPr>
                    <w:pStyle w:val="Text"/>
                    <w:spacing w:after="0"/>
                    <w:jc w:val="left"/>
                    <w:rPr>
                      <w:i/>
                      <w:sz w:val="20"/>
                      <w:szCs w:val="20"/>
                    </w:rPr>
                  </w:pPr>
                  <w:r w:rsidRPr="00CD64C2">
                    <w:rPr>
                      <w:i/>
                      <w:sz w:val="20"/>
                      <w:szCs w:val="20"/>
                    </w:rPr>
                    <w:t>Mr</w:t>
                  </w:r>
                </w:p>
              </w:tc>
              <w:tc>
                <w:tcPr>
                  <w:tcW w:w="4440" w:type="dxa"/>
                  <w:shd w:val="clear" w:color="auto" w:fill="auto"/>
                  <w:vAlign w:val="center"/>
                </w:tcPr>
                <w:p w14:paraId="19E5C406" w14:textId="77777777" w:rsidR="00F17E83" w:rsidRPr="00CD64C2" w:rsidRDefault="00F17E83" w:rsidP="00337149">
                  <w:pPr>
                    <w:pStyle w:val="Text"/>
                    <w:spacing w:after="0"/>
                    <w:jc w:val="left"/>
                    <w:rPr>
                      <w:i/>
                      <w:sz w:val="20"/>
                      <w:szCs w:val="20"/>
                    </w:rPr>
                  </w:pPr>
                  <w:r w:rsidRPr="00CD64C2">
                    <w:rPr>
                      <w:i/>
                      <w:sz w:val="20"/>
                      <w:szCs w:val="20"/>
                    </w:rPr>
                    <w:t>Director (Planning and Development) at the Division for Facilities Management</w:t>
                  </w:r>
                </w:p>
              </w:tc>
            </w:tr>
            <w:tr w:rsidR="00F17E83" w:rsidRPr="00CD64C2" w14:paraId="0EA60CA7" w14:textId="77777777" w:rsidTr="0021626D">
              <w:tc>
                <w:tcPr>
                  <w:tcW w:w="1543" w:type="dxa"/>
                  <w:shd w:val="clear" w:color="auto" w:fill="auto"/>
                  <w:vAlign w:val="center"/>
                </w:tcPr>
                <w:p w14:paraId="00BB1141" w14:textId="54BE3269" w:rsidR="00F17E83" w:rsidRPr="00CD64C2" w:rsidRDefault="008F114A" w:rsidP="00337149">
                  <w:pPr>
                    <w:pStyle w:val="Text"/>
                    <w:spacing w:after="0"/>
                    <w:jc w:val="left"/>
                    <w:rPr>
                      <w:i/>
                      <w:sz w:val="20"/>
                      <w:szCs w:val="20"/>
                    </w:rPr>
                  </w:pPr>
                  <w:r w:rsidRPr="00CD64C2">
                    <w:rPr>
                      <w:i/>
                      <w:sz w:val="20"/>
                      <w:szCs w:val="20"/>
                    </w:rPr>
                    <w:t>Smit</w:t>
                  </w:r>
                </w:p>
              </w:tc>
              <w:tc>
                <w:tcPr>
                  <w:tcW w:w="1276" w:type="dxa"/>
                  <w:shd w:val="clear" w:color="auto" w:fill="auto"/>
                  <w:vAlign w:val="center"/>
                </w:tcPr>
                <w:p w14:paraId="239194A6" w14:textId="7437209F" w:rsidR="00F17E83" w:rsidRPr="00CD64C2" w:rsidRDefault="008F114A" w:rsidP="00337149">
                  <w:pPr>
                    <w:pStyle w:val="Text"/>
                    <w:spacing w:after="0"/>
                    <w:jc w:val="left"/>
                    <w:rPr>
                      <w:i/>
                      <w:sz w:val="20"/>
                      <w:szCs w:val="20"/>
                    </w:rPr>
                  </w:pPr>
                  <w:r w:rsidRPr="00CD64C2">
                    <w:rPr>
                      <w:i/>
                      <w:sz w:val="20"/>
                      <w:szCs w:val="20"/>
                    </w:rPr>
                    <w:t>Joe</w:t>
                  </w:r>
                </w:p>
              </w:tc>
              <w:tc>
                <w:tcPr>
                  <w:tcW w:w="709" w:type="dxa"/>
                  <w:shd w:val="clear" w:color="auto" w:fill="auto"/>
                  <w:vAlign w:val="center"/>
                </w:tcPr>
                <w:p w14:paraId="23007A53" w14:textId="77777777" w:rsidR="00F17E83" w:rsidRPr="00CD64C2" w:rsidRDefault="00F17E83" w:rsidP="00337149">
                  <w:pPr>
                    <w:pStyle w:val="Text"/>
                    <w:spacing w:after="0"/>
                    <w:jc w:val="left"/>
                    <w:rPr>
                      <w:i/>
                      <w:sz w:val="20"/>
                      <w:szCs w:val="20"/>
                    </w:rPr>
                  </w:pPr>
                  <w:r w:rsidRPr="00CD64C2">
                    <w:rPr>
                      <w:i/>
                      <w:sz w:val="20"/>
                      <w:szCs w:val="20"/>
                    </w:rPr>
                    <w:t>Mr</w:t>
                  </w:r>
                </w:p>
              </w:tc>
              <w:tc>
                <w:tcPr>
                  <w:tcW w:w="4440" w:type="dxa"/>
                  <w:shd w:val="clear" w:color="auto" w:fill="auto"/>
                  <w:vAlign w:val="center"/>
                </w:tcPr>
                <w:p w14:paraId="64619535" w14:textId="0E78C074" w:rsidR="00F17E83" w:rsidRPr="00CD64C2" w:rsidRDefault="008F114A" w:rsidP="00337149">
                  <w:pPr>
                    <w:pStyle w:val="Text"/>
                    <w:spacing w:after="0"/>
                    <w:jc w:val="left"/>
                    <w:rPr>
                      <w:i/>
                      <w:sz w:val="20"/>
                      <w:szCs w:val="20"/>
                    </w:rPr>
                  </w:pPr>
                  <w:r w:rsidRPr="00CD64C2">
                    <w:rPr>
                      <w:i/>
                      <w:sz w:val="20"/>
                      <w:szCs w:val="20"/>
                    </w:rPr>
                    <w:t>Director</w:t>
                  </w:r>
                  <w:r w:rsidR="00F17E83" w:rsidRPr="00CD64C2">
                    <w:rPr>
                      <w:i/>
                      <w:sz w:val="20"/>
                      <w:szCs w:val="20"/>
                    </w:rPr>
                    <w:t xml:space="preserve"> at the Division for Information Technology</w:t>
                  </w:r>
                </w:p>
              </w:tc>
            </w:tr>
            <w:tr w:rsidR="00F17E83" w:rsidRPr="00CD64C2" w14:paraId="34E94A63" w14:textId="77777777" w:rsidTr="0021626D">
              <w:tc>
                <w:tcPr>
                  <w:tcW w:w="1543" w:type="dxa"/>
                  <w:shd w:val="clear" w:color="auto" w:fill="auto"/>
                  <w:vAlign w:val="center"/>
                </w:tcPr>
                <w:p w14:paraId="13401E2A" w14:textId="77777777" w:rsidR="00F17E83" w:rsidRPr="00CD64C2" w:rsidRDefault="00F17E83" w:rsidP="00337149">
                  <w:pPr>
                    <w:pStyle w:val="Text"/>
                    <w:spacing w:after="0"/>
                    <w:jc w:val="left"/>
                    <w:rPr>
                      <w:i/>
                      <w:sz w:val="20"/>
                      <w:szCs w:val="20"/>
                    </w:rPr>
                  </w:pPr>
                  <w:r w:rsidRPr="00CD64C2">
                    <w:rPr>
                      <w:i/>
                      <w:sz w:val="20"/>
                      <w:szCs w:val="20"/>
                    </w:rPr>
                    <w:t>Van der Merwe</w:t>
                  </w:r>
                </w:p>
              </w:tc>
              <w:tc>
                <w:tcPr>
                  <w:tcW w:w="1276" w:type="dxa"/>
                  <w:shd w:val="clear" w:color="auto" w:fill="auto"/>
                  <w:vAlign w:val="center"/>
                </w:tcPr>
                <w:p w14:paraId="1DD1ED47" w14:textId="77777777" w:rsidR="00F17E83" w:rsidRPr="00CD64C2" w:rsidRDefault="00F17E83" w:rsidP="00337149">
                  <w:pPr>
                    <w:pStyle w:val="Text"/>
                    <w:spacing w:after="0"/>
                    <w:jc w:val="left"/>
                    <w:rPr>
                      <w:i/>
                      <w:sz w:val="20"/>
                      <w:szCs w:val="20"/>
                    </w:rPr>
                  </w:pPr>
                  <w:r w:rsidRPr="00CD64C2">
                    <w:rPr>
                      <w:i/>
                      <w:sz w:val="20"/>
                      <w:szCs w:val="20"/>
                    </w:rPr>
                    <w:t>Antoinette</w:t>
                  </w:r>
                </w:p>
              </w:tc>
              <w:tc>
                <w:tcPr>
                  <w:tcW w:w="709" w:type="dxa"/>
                  <w:shd w:val="clear" w:color="auto" w:fill="auto"/>
                  <w:vAlign w:val="center"/>
                </w:tcPr>
                <w:p w14:paraId="1988833A" w14:textId="77777777" w:rsidR="00F17E83" w:rsidRPr="00CD64C2" w:rsidRDefault="00F17E83" w:rsidP="00337149">
                  <w:pPr>
                    <w:pStyle w:val="Text"/>
                    <w:spacing w:after="0"/>
                    <w:jc w:val="left"/>
                    <w:rPr>
                      <w:i/>
                      <w:sz w:val="20"/>
                      <w:szCs w:val="20"/>
                    </w:rPr>
                  </w:pPr>
                  <w:r w:rsidRPr="00CD64C2">
                    <w:rPr>
                      <w:i/>
                      <w:sz w:val="20"/>
                      <w:szCs w:val="20"/>
                    </w:rPr>
                    <w:t>Dr</w:t>
                  </w:r>
                </w:p>
              </w:tc>
              <w:tc>
                <w:tcPr>
                  <w:tcW w:w="4440" w:type="dxa"/>
                  <w:shd w:val="clear" w:color="auto" w:fill="auto"/>
                  <w:vAlign w:val="center"/>
                </w:tcPr>
                <w:p w14:paraId="251F1805" w14:textId="3025E8F2" w:rsidR="00F17E83" w:rsidRPr="00CD64C2" w:rsidRDefault="00F17E83" w:rsidP="00337149">
                  <w:pPr>
                    <w:pStyle w:val="Text"/>
                    <w:spacing w:after="0"/>
                    <w:jc w:val="left"/>
                    <w:rPr>
                      <w:i/>
                      <w:sz w:val="20"/>
                      <w:szCs w:val="20"/>
                    </w:rPr>
                  </w:pPr>
                  <w:r w:rsidRPr="00CD64C2">
                    <w:rPr>
                      <w:i/>
                      <w:sz w:val="20"/>
                      <w:szCs w:val="20"/>
                    </w:rPr>
                    <w:t>Senior Director of the Division for Learning and Teaching Enhancement</w:t>
                  </w:r>
                  <w:r w:rsidR="008F114A" w:rsidRPr="00CD64C2">
                    <w:rPr>
                      <w:i/>
                      <w:sz w:val="20"/>
                      <w:szCs w:val="20"/>
                    </w:rPr>
                    <w:t xml:space="preserve"> </w:t>
                  </w:r>
                  <w:r w:rsidR="008F114A" w:rsidRPr="00CD64C2">
                    <w:rPr>
                      <w:b/>
                      <w:i/>
                      <w:sz w:val="20"/>
                      <w:szCs w:val="20"/>
                    </w:rPr>
                    <w:t>(theme leader)</w:t>
                  </w:r>
                </w:p>
              </w:tc>
            </w:tr>
          </w:tbl>
          <w:p w14:paraId="74D7983F" w14:textId="77777777" w:rsidR="00F17E83" w:rsidRPr="00CD64C2" w:rsidRDefault="00F17E83" w:rsidP="00337149">
            <w:pPr>
              <w:pStyle w:val="Text"/>
              <w:spacing w:after="0"/>
              <w:jc w:val="left"/>
              <w:rPr>
                <w:i/>
                <w:sz w:val="20"/>
                <w:szCs w:val="20"/>
              </w:rPr>
            </w:pPr>
          </w:p>
          <w:p w14:paraId="0DF89264" w14:textId="77777777" w:rsidR="00F17E83" w:rsidRPr="00CD64C2" w:rsidRDefault="00F17E83" w:rsidP="00337149">
            <w:pPr>
              <w:pStyle w:val="Text"/>
              <w:spacing w:after="0"/>
              <w:jc w:val="left"/>
              <w:rPr>
                <w:i/>
                <w:sz w:val="20"/>
                <w:szCs w:val="20"/>
              </w:rPr>
            </w:pPr>
            <w:r w:rsidRPr="00337149">
              <w:rPr>
                <w:b/>
                <w:i/>
                <w:sz w:val="20"/>
                <w:szCs w:val="20"/>
              </w:rPr>
              <w:t>GROUP 4:</w:t>
            </w:r>
            <w:r w:rsidRPr="00CD64C2">
              <w:rPr>
                <w:i/>
                <w:sz w:val="20"/>
                <w:szCs w:val="20"/>
              </w:rPr>
              <w:t xml:space="preserve"> ENHANCING MODULE AND PROGRAMME ENROLMENT MANAGEMENT </w:t>
            </w:r>
          </w:p>
          <w:p w14:paraId="1414B037" w14:textId="77777777" w:rsidR="00F17E83" w:rsidRPr="00CD64C2" w:rsidRDefault="00F17E83" w:rsidP="00337149">
            <w:pPr>
              <w:pStyle w:val="Text"/>
              <w:spacing w:after="0"/>
              <w:jc w:val="left"/>
              <w:rPr>
                <w: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276"/>
              <w:gridCol w:w="709"/>
              <w:gridCol w:w="4453"/>
            </w:tblGrid>
            <w:tr w:rsidR="00337149" w:rsidRPr="00CD64C2" w14:paraId="56CBE332" w14:textId="77777777" w:rsidTr="00337149">
              <w:trPr>
                <w:trHeight w:val="247"/>
              </w:trPr>
              <w:tc>
                <w:tcPr>
                  <w:tcW w:w="1543" w:type="dxa"/>
                  <w:shd w:val="clear" w:color="auto" w:fill="auto"/>
                  <w:vAlign w:val="center"/>
                </w:tcPr>
                <w:p w14:paraId="4AEE9C99" w14:textId="77777777" w:rsidR="00337149" w:rsidRPr="00CD64C2" w:rsidRDefault="00337149" w:rsidP="00337149">
                  <w:pPr>
                    <w:pStyle w:val="Text"/>
                    <w:spacing w:after="0"/>
                    <w:jc w:val="left"/>
                    <w:rPr>
                      <w:b/>
                      <w:sz w:val="20"/>
                      <w:szCs w:val="20"/>
                    </w:rPr>
                  </w:pPr>
                  <w:r w:rsidRPr="00CD64C2">
                    <w:rPr>
                      <w:b/>
                      <w:sz w:val="20"/>
                      <w:szCs w:val="20"/>
                    </w:rPr>
                    <w:t>Surname</w:t>
                  </w:r>
                </w:p>
              </w:tc>
              <w:tc>
                <w:tcPr>
                  <w:tcW w:w="1276" w:type="dxa"/>
                  <w:shd w:val="clear" w:color="auto" w:fill="auto"/>
                  <w:vAlign w:val="center"/>
                </w:tcPr>
                <w:p w14:paraId="3EFA75D2" w14:textId="77777777" w:rsidR="00337149" w:rsidRPr="00CD64C2" w:rsidRDefault="00337149" w:rsidP="00337149">
                  <w:pPr>
                    <w:pStyle w:val="Text"/>
                    <w:spacing w:after="0"/>
                    <w:ind w:right="77"/>
                    <w:jc w:val="left"/>
                    <w:rPr>
                      <w:b/>
                      <w:sz w:val="20"/>
                      <w:szCs w:val="20"/>
                    </w:rPr>
                  </w:pPr>
                  <w:r w:rsidRPr="00CD64C2">
                    <w:rPr>
                      <w:b/>
                      <w:sz w:val="20"/>
                      <w:szCs w:val="20"/>
                    </w:rPr>
                    <w:t>First name</w:t>
                  </w:r>
                </w:p>
              </w:tc>
              <w:tc>
                <w:tcPr>
                  <w:tcW w:w="709" w:type="dxa"/>
                  <w:shd w:val="clear" w:color="auto" w:fill="auto"/>
                  <w:vAlign w:val="center"/>
                </w:tcPr>
                <w:p w14:paraId="2986C3C5" w14:textId="77777777" w:rsidR="00337149" w:rsidRPr="00CD64C2" w:rsidRDefault="00337149" w:rsidP="00337149">
                  <w:pPr>
                    <w:pStyle w:val="Text"/>
                    <w:spacing w:after="0"/>
                    <w:jc w:val="left"/>
                    <w:rPr>
                      <w:b/>
                      <w:sz w:val="20"/>
                      <w:szCs w:val="20"/>
                    </w:rPr>
                  </w:pPr>
                  <w:r w:rsidRPr="00CD64C2">
                    <w:rPr>
                      <w:b/>
                      <w:sz w:val="20"/>
                      <w:szCs w:val="20"/>
                    </w:rPr>
                    <w:t>Title</w:t>
                  </w:r>
                </w:p>
              </w:tc>
              <w:tc>
                <w:tcPr>
                  <w:tcW w:w="4453" w:type="dxa"/>
                  <w:shd w:val="clear" w:color="auto" w:fill="auto"/>
                  <w:vAlign w:val="center"/>
                </w:tcPr>
                <w:p w14:paraId="3211252C" w14:textId="77777777" w:rsidR="00337149" w:rsidRPr="00CD64C2" w:rsidRDefault="00337149" w:rsidP="00337149">
                  <w:pPr>
                    <w:pStyle w:val="Text"/>
                    <w:spacing w:after="0"/>
                    <w:jc w:val="left"/>
                    <w:rPr>
                      <w:b/>
                      <w:sz w:val="20"/>
                      <w:szCs w:val="20"/>
                    </w:rPr>
                  </w:pPr>
                  <w:r w:rsidRPr="00CD64C2">
                    <w:rPr>
                      <w:b/>
                      <w:sz w:val="20"/>
                      <w:szCs w:val="20"/>
                    </w:rPr>
                    <w:t>Designation</w:t>
                  </w:r>
                </w:p>
              </w:tc>
            </w:tr>
            <w:tr w:rsidR="00337149" w:rsidRPr="00CD64C2" w14:paraId="1B1934E1" w14:textId="77777777" w:rsidTr="00337149">
              <w:tc>
                <w:tcPr>
                  <w:tcW w:w="1543" w:type="dxa"/>
                  <w:shd w:val="clear" w:color="auto" w:fill="auto"/>
                  <w:vAlign w:val="center"/>
                </w:tcPr>
                <w:p w14:paraId="66D7E9AD" w14:textId="77777777" w:rsidR="00337149" w:rsidRPr="00CD64C2" w:rsidRDefault="00337149" w:rsidP="00337149">
                  <w:pPr>
                    <w:pStyle w:val="Text"/>
                    <w:spacing w:after="0"/>
                    <w:jc w:val="left"/>
                    <w:rPr>
                      <w:i/>
                      <w:sz w:val="20"/>
                      <w:szCs w:val="20"/>
                    </w:rPr>
                  </w:pPr>
                  <w:r w:rsidRPr="00CD64C2">
                    <w:rPr>
                      <w:i/>
                      <w:sz w:val="20"/>
                      <w:szCs w:val="20"/>
                    </w:rPr>
                    <w:t>Brooks</w:t>
                  </w:r>
                </w:p>
              </w:tc>
              <w:tc>
                <w:tcPr>
                  <w:tcW w:w="1276" w:type="dxa"/>
                  <w:shd w:val="clear" w:color="auto" w:fill="auto"/>
                  <w:vAlign w:val="center"/>
                </w:tcPr>
                <w:p w14:paraId="042C7D00" w14:textId="77777777" w:rsidR="00337149" w:rsidRPr="00CD64C2" w:rsidRDefault="00337149" w:rsidP="00337149">
                  <w:pPr>
                    <w:pStyle w:val="Text"/>
                    <w:spacing w:after="0"/>
                    <w:ind w:right="77"/>
                    <w:jc w:val="left"/>
                    <w:rPr>
                      <w:i/>
                      <w:sz w:val="20"/>
                      <w:szCs w:val="20"/>
                    </w:rPr>
                  </w:pPr>
                  <w:r w:rsidRPr="00CD64C2">
                    <w:rPr>
                      <w:i/>
                      <w:sz w:val="20"/>
                      <w:szCs w:val="20"/>
                    </w:rPr>
                    <w:t>MJ</w:t>
                  </w:r>
                </w:p>
              </w:tc>
              <w:tc>
                <w:tcPr>
                  <w:tcW w:w="709" w:type="dxa"/>
                  <w:shd w:val="clear" w:color="auto" w:fill="auto"/>
                  <w:vAlign w:val="center"/>
                </w:tcPr>
                <w:p w14:paraId="39C412BC" w14:textId="77777777" w:rsidR="00337149" w:rsidRPr="00CD64C2" w:rsidRDefault="00337149" w:rsidP="00337149">
                  <w:pPr>
                    <w:pStyle w:val="Text"/>
                    <w:spacing w:after="0"/>
                    <w:jc w:val="left"/>
                    <w:rPr>
                      <w:i/>
                      <w:sz w:val="20"/>
                      <w:szCs w:val="20"/>
                    </w:rPr>
                  </w:pPr>
                  <w:r w:rsidRPr="00CD64C2">
                    <w:rPr>
                      <w:i/>
                      <w:sz w:val="20"/>
                      <w:szCs w:val="20"/>
                    </w:rPr>
                    <w:t>Mr</w:t>
                  </w:r>
                </w:p>
              </w:tc>
              <w:tc>
                <w:tcPr>
                  <w:tcW w:w="4453" w:type="dxa"/>
                  <w:shd w:val="clear" w:color="auto" w:fill="auto"/>
                  <w:vAlign w:val="center"/>
                </w:tcPr>
                <w:p w14:paraId="320F96CE" w14:textId="77777777" w:rsidR="00337149" w:rsidRPr="00CD64C2" w:rsidRDefault="00337149" w:rsidP="00337149">
                  <w:pPr>
                    <w:pStyle w:val="Text"/>
                    <w:spacing w:after="0"/>
                    <w:jc w:val="left"/>
                    <w:rPr>
                      <w:i/>
                      <w:sz w:val="20"/>
                      <w:szCs w:val="20"/>
                    </w:rPr>
                  </w:pPr>
                  <w:r w:rsidRPr="00CD64C2">
                    <w:rPr>
                      <w:i/>
                      <w:sz w:val="20"/>
                      <w:szCs w:val="20"/>
                    </w:rPr>
                    <w:t xml:space="preserve">Faculty Manager for the Faculty of Economic and Management Sciences </w:t>
                  </w:r>
                </w:p>
              </w:tc>
            </w:tr>
            <w:tr w:rsidR="00337149" w:rsidRPr="00CD64C2" w14:paraId="44DA597C" w14:textId="77777777" w:rsidTr="00337149">
              <w:tc>
                <w:tcPr>
                  <w:tcW w:w="1543" w:type="dxa"/>
                  <w:shd w:val="clear" w:color="auto" w:fill="auto"/>
                  <w:vAlign w:val="center"/>
                </w:tcPr>
                <w:p w14:paraId="310E5FA0" w14:textId="77777777" w:rsidR="00337149" w:rsidRPr="00CD64C2" w:rsidRDefault="00337149" w:rsidP="00337149">
                  <w:pPr>
                    <w:pStyle w:val="Text"/>
                    <w:spacing w:after="0"/>
                    <w:jc w:val="left"/>
                    <w:rPr>
                      <w:i/>
                      <w:sz w:val="20"/>
                      <w:szCs w:val="20"/>
                    </w:rPr>
                  </w:pPr>
                  <w:r w:rsidRPr="00CD64C2">
                    <w:rPr>
                      <w:i/>
                      <w:sz w:val="20"/>
                      <w:szCs w:val="20"/>
                    </w:rPr>
                    <w:t>Cloete</w:t>
                  </w:r>
                </w:p>
              </w:tc>
              <w:tc>
                <w:tcPr>
                  <w:tcW w:w="1276" w:type="dxa"/>
                  <w:shd w:val="clear" w:color="auto" w:fill="auto"/>
                  <w:vAlign w:val="center"/>
                </w:tcPr>
                <w:p w14:paraId="0F774655" w14:textId="77777777" w:rsidR="00337149" w:rsidRPr="00CD64C2" w:rsidRDefault="00337149" w:rsidP="00337149">
                  <w:pPr>
                    <w:pStyle w:val="Text"/>
                    <w:spacing w:after="0"/>
                    <w:ind w:right="77"/>
                    <w:jc w:val="left"/>
                    <w:rPr>
                      <w:i/>
                      <w:sz w:val="20"/>
                      <w:szCs w:val="20"/>
                    </w:rPr>
                  </w:pPr>
                  <w:r w:rsidRPr="00CD64C2">
                    <w:rPr>
                      <w:i/>
                      <w:sz w:val="20"/>
                      <w:szCs w:val="20"/>
                    </w:rPr>
                    <w:t>Ian</w:t>
                  </w:r>
                </w:p>
              </w:tc>
              <w:tc>
                <w:tcPr>
                  <w:tcW w:w="709" w:type="dxa"/>
                  <w:shd w:val="clear" w:color="auto" w:fill="auto"/>
                  <w:vAlign w:val="center"/>
                </w:tcPr>
                <w:p w14:paraId="6DD1F01C" w14:textId="77777777" w:rsidR="00337149" w:rsidRPr="00CD64C2" w:rsidRDefault="00337149" w:rsidP="00337149">
                  <w:pPr>
                    <w:pStyle w:val="Text"/>
                    <w:spacing w:after="0"/>
                    <w:jc w:val="left"/>
                    <w:rPr>
                      <w:i/>
                      <w:sz w:val="20"/>
                      <w:szCs w:val="20"/>
                    </w:rPr>
                  </w:pPr>
                  <w:r w:rsidRPr="00CD64C2">
                    <w:rPr>
                      <w:i/>
                      <w:sz w:val="20"/>
                      <w:szCs w:val="20"/>
                    </w:rPr>
                    <w:t>Prof</w:t>
                  </w:r>
                </w:p>
              </w:tc>
              <w:tc>
                <w:tcPr>
                  <w:tcW w:w="4453" w:type="dxa"/>
                  <w:shd w:val="clear" w:color="auto" w:fill="auto"/>
                  <w:vAlign w:val="center"/>
                </w:tcPr>
                <w:p w14:paraId="29F55C15" w14:textId="77777777" w:rsidR="00337149" w:rsidRPr="00CD64C2" w:rsidRDefault="00337149" w:rsidP="00337149">
                  <w:pPr>
                    <w:pStyle w:val="Text"/>
                    <w:spacing w:after="0"/>
                    <w:jc w:val="left"/>
                    <w:rPr>
                      <w:i/>
                      <w:sz w:val="20"/>
                      <w:szCs w:val="20"/>
                    </w:rPr>
                  </w:pPr>
                  <w:r w:rsidRPr="00CD64C2">
                    <w:rPr>
                      <w:i/>
                      <w:sz w:val="20"/>
                      <w:szCs w:val="20"/>
                    </w:rPr>
                    <w:t xml:space="preserve">Senior Director of the Division for Institutional Research and Planning </w:t>
                  </w:r>
                  <w:r w:rsidRPr="00CD64C2">
                    <w:rPr>
                      <w:b/>
                      <w:i/>
                      <w:sz w:val="20"/>
                      <w:szCs w:val="20"/>
                    </w:rPr>
                    <w:t>(theme co-leader)</w:t>
                  </w:r>
                </w:p>
              </w:tc>
            </w:tr>
            <w:tr w:rsidR="00337149" w:rsidRPr="00CD64C2" w14:paraId="262ED9A1" w14:textId="77777777" w:rsidTr="00337149">
              <w:tc>
                <w:tcPr>
                  <w:tcW w:w="1543" w:type="dxa"/>
                  <w:shd w:val="clear" w:color="auto" w:fill="auto"/>
                  <w:vAlign w:val="center"/>
                </w:tcPr>
                <w:p w14:paraId="07A7CB4F" w14:textId="77777777" w:rsidR="00337149" w:rsidRPr="00CD64C2" w:rsidRDefault="00337149" w:rsidP="00337149">
                  <w:pPr>
                    <w:pStyle w:val="Text"/>
                    <w:spacing w:after="0"/>
                    <w:jc w:val="left"/>
                    <w:rPr>
                      <w:i/>
                      <w:sz w:val="20"/>
                      <w:szCs w:val="20"/>
                    </w:rPr>
                  </w:pPr>
                  <w:r w:rsidRPr="00CD64C2">
                    <w:rPr>
                      <w:i/>
                      <w:sz w:val="20"/>
                      <w:szCs w:val="20"/>
                    </w:rPr>
                    <w:t>Feyt</w:t>
                  </w:r>
                </w:p>
              </w:tc>
              <w:tc>
                <w:tcPr>
                  <w:tcW w:w="1276" w:type="dxa"/>
                  <w:shd w:val="clear" w:color="auto" w:fill="auto"/>
                  <w:vAlign w:val="center"/>
                </w:tcPr>
                <w:p w14:paraId="4B2F4055" w14:textId="77777777" w:rsidR="00337149" w:rsidRPr="00CD64C2" w:rsidRDefault="00337149" w:rsidP="00337149">
                  <w:pPr>
                    <w:pStyle w:val="Text"/>
                    <w:spacing w:after="0"/>
                    <w:ind w:right="77"/>
                    <w:jc w:val="left"/>
                    <w:rPr>
                      <w:i/>
                      <w:sz w:val="20"/>
                      <w:szCs w:val="20"/>
                    </w:rPr>
                  </w:pPr>
                  <w:r w:rsidRPr="00CD64C2">
                    <w:rPr>
                      <w:i/>
                      <w:sz w:val="20"/>
                      <w:szCs w:val="20"/>
                    </w:rPr>
                    <w:t>Christelle</w:t>
                  </w:r>
                </w:p>
              </w:tc>
              <w:tc>
                <w:tcPr>
                  <w:tcW w:w="709" w:type="dxa"/>
                  <w:shd w:val="clear" w:color="auto" w:fill="auto"/>
                  <w:vAlign w:val="center"/>
                </w:tcPr>
                <w:p w14:paraId="6EC3E447" w14:textId="77777777" w:rsidR="00337149" w:rsidRPr="00CD64C2" w:rsidRDefault="00337149" w:rsidP="00337149">
                  <w:pPr>
                    <w:pStyle w:val="Text"/>
                    <w:spacing w:after="0"/>
                    <w:jc w:val="left"/>
                    <w:rPr>
                      <w:i/>
                      <w:sz w:val="20"/>
                      <w:szCs w:val="20"/>
                    </w:rPr>
                  </w:pPr>
                  <w:r>
                    <w:rPr>
                      <w:i/>
                      <w:sz w:val="20"/>
                      <w:szCs w:val="20"/>
                    </w:rPr>
                    <w:t>Ms</w:t>
                  </w:r>
                </w:p>
              </w:tc>
              <w:tc>
                <w:tcPr>
                  <w:tcW w:w="4453" w:type="dxa"/>
                  <w:shd w:val="clear" w:color="auto" w:fill="auto"/>
                  <w:vAlign w:val="center"/>
                </w:tcPr>
                <w:p w14:paraId="6C196B1B" w14:textId="77777777" w:rsidR="00337149" w:rsidRPr="00CD64C2" w:rsidRDefault="00337149" w:rsidP="00337149">
                  <w:pPr>
                    <w:pStyle w:val="Text"/>
                    <w:spacing w:after="0"/>
                    <w:jc w:val="left"/>
                    <w:rPr>
                      <w:i/>
                      <w:sz w:val="20"/>
                      <w:szCs w:val="20"/>
                    </w:rPr>
                  </w:pPr>
                  <w:r w:rsidRPr="00CD64C2">
                    <w:rPr>
                      <w:i/>
                      <w:sz w:val="20"/>
                      <w:szCs w:val="20"/>
                    </w:rPr>
                    <w:t xml:space="preserve">Senior Director of the Division for Prospective Students </w:t>
                  </w:r>
                  <w:r w:rsidRPr="00CD64C2">
                    <w:rPr>
                      <w:b/>
                      <w:i/>
                      <w:sz w:val="20"/>
                      <w:szCs w:val="20"/>
                    </w:rPr>
                    <w:t>(theme co-leader)</w:t>
                  </w:r>
                </w:p>
              </w:tc>
            </w:tr>
            <w:tr w:rsidR="00337149" w:rsidRPr="00CD64C2" w14:paraId="70ECC3A3" w14:textId="77777777" w:rsidTr="00337149">
              <w:tc>
                <w:tcPr>
                  <w:tcW w:w="1543" w:type="dxa"/>
                  <w:shd w:val="clear" w:color="auto" w:fill="auto"/>
                  <w:vAlign w:val="center"/>
                </w:tcPr>
                <w:p w14:paraId="6E5FC1D6" w14:textId="77777777" w:rsidR="00337149" w:rsidRPr="00CD64C2" w:rsidRDefault="00337149" w:rsidP="00337149">
                  <w:pPr>
                    <w:pStyle w:val="Text"/>
                    <w:spacing w:after="0"/>
                    <w:jc w:val="left"/>
                    <w:rPr>
                      <w:i/>
                      <w:sz w:val="20"/>
                      <w:szCs w:val="20"/>
                    </w:rPr>
                  </w:pPr>
                  <w:r w:rsidRPr="00CD64C2">
                    <w:rPr>
                      <w:i/>
                      <w:sz w:val="20"/>
                      <w:szCs w:val="20"/>
                    </w:rPr>
                    <w:t>Fourie</w:t>
                  </w:r>
                </w:p>
              </w:tc>
              <w:tc>
                <w:tcPr>
                  <w:tcW w:w="1276" w:type="dxa"/>
                  <w:shd w:val="clear" w:color="auto" w:fill="auto"/>
                  <w:vAlign w:val="center"/>
                </w:tcPr>
                <w:p w14:paraId="6A9C3277" w14:textId="77777777" w:rsidR="00337149" w:rsidRPr="00CD64C2" w:rsidRDefault="00337149" w:rsidP="00337149">
                  <w:pPr>
                    <w:pStyle w:val="Text"/>
                    <w:spacing w:after="0"/>
                    <w:ind w:right="77"/>
                    <w:jc w:val="left"/>
                    <w:rPr>
                      <w:i/>
                      <w:sz w:val="20"/>
                      <w:szCs w:val="20"/>
                    </w:rPr>
                  </w:pPr>
                  <w:r w:rsidRPr="00CD64C2">
                    <w:rPr>
                      <w:i/>
                      <w:sz w:val="20"/>
                      <w:szCs w:val="20"/>
                    </w:rPr>
                    <w:t>Neels</w:t>
                  </w:r>
                </w:p>
              </w:tc>
              <w:tc>
                <w:tcPr>
                  <w:tcW w:w="709" w:type="dxa"/>
                  <w:shd w:val="clear" w:color="auto" w:fill="auto"/>
                  <w:vAlign w:val="center"/>
                </w:tcPr>
                <w:p w14:paraId="0548E5A9" w14:textId="77777777" w:rsidR="00337149" w:rsidRPr="00CD64C2" w:rsidRDefault="00337149" w:rsidP="00337149">
                  <w:pPr>
                    <w:pStyle w:val="Text"/>
                    <w:spacing w:after="0"/>
                    <w:jc w:val="left"/>
                    <w:rPr>
                      <w:i/>
                      <w:sz w:val="20"/>
                      <w:szCs w:val="20"/>
                    </w:rPr>
                  </w:pPr>
                  <w:r w:rsidRPr="00CD64C2">
                    <w:rPr>
                      <w:i/>
                      <w:sz w:val="20"/>
                      <w:szCs w:val="20"/>
                    </w:rPr>
                    <w:t>Mr</w:t>
                  </w:r>
                </w:p>
              </w:tc>
              <w:tc>
                <w:tcPr>
                  <w:tcW w:w="4453" w:type="dxa"/>
                  <w:shd w:val="clear" w:color="auto" w:fill="auto"/>
                  <w:vAlign w:val="center"/>
                </w:tcPr>
                <w:p w14:paraId="589F437C" w14:textId="77777777" w:rsidR="00337149" w:rsidRPr="00CD64C2" w:rsidRDefault="00337149" w:rsidP="00337149">
                  <w:pPr>
                    <w:pStyle w:val="Text"/>
                    <w:spacing w:after="0"/>
                    <w:jc w:val="left"/>
                    <w:rPr>
                      <w:i/>
                      <w:sz w:val="20"/>
                      <w:szCs w:val="20"/>
                    </w:rPr>
                  </w:pPr>
                  <w:r w:rsidRPr="00CD64C2">
                    <w:rPr>
                      <w:i/>
                      <w:sz w:val="20"/>
                      <w:szCs w:val="20"/>
                    </w:rPr>
                    <w:t>Deputy Registrar at the Division for Academic Administration</w:t>
                  </w:r>
                </w:p>
              </w:tc>
            </w:tr>
            <w:tr w:rsidR="00337149" w:rsidRPr="00CD64C2" w14:paraId="7135C4B4" w14:textId="77777777" w:rsidTr="00337149">
              <w:tc>
                <w:tcPr>
                  <w:tcW w:w="1543" w:type="dxa"/>
                  <w:shd w:val="clear" w:color="auto" w:fill="auto"/>
                  <w:vAlign w:val="center"/>
                </w:tcPr>
                <w:p w14:paraId="461A2B04" w14:textId="77777777" w:rsidR="00337149" w:rsidRPr="00CD64C2" w:rsidRDefault="00337149" w:rsidP="00337149">
                  <w:pPr>
                    <w:pStyle w:val="Text"/>
                    <w:spacing w:after="0"/>
                    <w:jc w:val="left"/>
                    <w:rPr>
                      <w:i/>
                      <w:sz w:val="20"/>
                      <w:szCs w:val="20"/>
                    </w:rPr>
                  </w:pPr>
                  <w:r w:rsidRPr="00CD64C2">
                    <w:rPr>
                      <w:i/>
                      <w:sz w:val="20"/>
                      <w:szCs w:val="20"/>
                    </w:rPr>
                    <w:t>Kistner</w:t>
                  </w:r>
                </w:p>
              </w:tc>
              <w:tc>
                <w:tcPr>
                  <w:tcW w:w="1276" w:type="dxa"/>
                  <w:shd w:val="clear" w:color="auto" w:fill="auto"/>
                  <w:vAlign w:val="center"/>
                </w:tcPr>
                <w:p w14:paraId="74F11A62" w14:textId="77777777" w:rsidR="00337149" w:rsidRPr="00CD64C2" w:rsidRDefault="00337149" w:rsidP="00337149">
                  <w:pPr>
                    <w:pStyle w:val="Text"/>
                    <w:spacing w:after="0"/>
                    <w:ind w:right="77"/>
                    <w:jc w:val="left"/>
                    <w:rPr>
                      <w:i/>
                      <w:sz w:val="20"/>
                      <w:szCs w:val="20"/>
                    </w:rPr>
                  </w:pPr>
                  <w:r w:rsidRPr="00CD64C2">
                    <w:rPr>
                      <w:i/>
                      <w:sz w:val="20"/>
                      <w:szCs w:val="20"/>
                    </w:rPr>
                    <w:t>Loumarie</w:t>
                  </w:r>
                </w:p>
              </w:tc>
              <w:tc>
                <w:tcPr>
                  <w:tcW w:w="709" w:type="dxa"/>
                  <w:shd w:val="clear" w:color="auto" w:fill="auto"/>
                  <w:vAlign w:val="center"/>
                </w:tcPr>
                <w:p w14:paraId="608E0AF3" w14:textId="77777777" w:rsidR="00337149" w:rsidRPr="00CD64C2" w:rsidRDefault="00337149" w:rsidP="00337149">
                  <w:pPr>
                    <w:pStyle w:val="Text"/>
                    <w:spacing w:after="0"/>
                    <w:jc w:val="left"/>
                    <w:rPr>
                      <w:i/>
                      <w:sz w:val="20"/>
                      <w:szCs w:val="20"/>
                    </w:rPr>
                  </w:pPr>
                  <w:r>
                    <w:rPr>
                      <w:i/>
                      <w:sz w:val="20"/>
                      <w:szCs w:val="20"/>
                    </w:rPr>
                    <w:t>Ms</w:t>
                  </w:r>
                </w:p>
              </w:tc>
              <w:tc>
                <w:tcPr>
                  <w:tcW w:w="4453" w:type="dxa"/>
                  <w:shd w:val="clear" w:color="auto" w:fill="auto"/>
                  <w:vAlign w:val="center"/>
                </w:tcPr>
                <w:p w14:paraId="4446F51A" w14:textId="77777777" w:rsidR="00337149" w:rsidRPr="00CD64C2" w:rsidRDefault="00337149" w:rsidP="00337149">
                  <w:pPr>
                    <w:pStyle w:val="Text"/>
                    <w:spacing w:after="0"/>
                    <w:jc w:val="left"/>
                    <w:rPr>
                      <w:i/>
                      <w:sz w:val="20"/>
                      <w:szCs w:val="20"/>
                    </w:rPr>
                  </w:pPr>
                  <w:r w:rsidRPr="00CD64C2">
                    <w:rPr>
                      <w:i/>
                      <w:sz w:val="20"/>
                      <w:szCs w:val="20"/>
                    </w:rPr>
                    <w:t>Business Analyst and SUN-i Programmer at the Division for Institutional Research and Planning</w:t>
                  </w:r>
                </w:p>
              </w:tc>
            </w:tr>
            <w:tr w:rsidR="00337149" w:rsidRPr="00CD64C2" w14:paraId="12D05046" w14:textId="77777777" w:rsidTr="00337149">
              <w:tc>
                <w:tcPr>
                  <w:tcW w:w="1543" w:type="dxa"/>
                  <w:shd w:val="clear" w:color="auto" w:fill="auto"/>
                  <w:vAlign w:val="center"/>
                </w:tcPr>
                <w:p w14:paraId="36C81A90" w14:textId="77777777" w:rsidR="00337149" w:rsidRPr="00CD64C2" w:rsidRDefault="00337149" w:rsidP="00337149">
                  <w:pPr>
                    <w:pStyle w:val="Text"/>
                    <w:spacing w:after="0"/>
                    <w:jc w:val="left"/>
                    <w:rPr>
                      <w:i/>
                      <w:sz w:val="20"/>
                      <w:szCs w:val="20"/>
                    </w:rPr>
                  </w:pPr>
                  <w:r w:rsidRPr="00CD64C2">
                    <w:rPr>
                      <w:i/>
                      <w:sz w:val="20"/>
                      <w:szCs w:val="20"/>
                    </w:rPr>
                    <w:t>Nel</w:t>
                  </w:r>
                </w:p>
              </w:tc>
              <w:tc>
                <w:tcPr>
                  <w:tcW w:w="1276" w:type="dxa"/>
                  <w:shd w:val="clear" w:color="auto" w:fill="auto"/>
                  <w:vAlign w:val="center"/>
                </w:tcPr>
                <w:p w14:paraId="35AFD2D1" w14:textId="77777777" w:rsidR="00337149" w:rsidRPr="00CD64C2" w:rsidRDefault="00337149" w:rsidP="00337149">
                  <w:pPr>
                    <w:pStyle w:val="Text"/>
                    <w:spacing w:after="0"/>
                    <w:ind w:right="77"/>
                    <w:jc w:val="left"/>
                    <w:rPr>
                      <w:i/>
                      <w:sz w:val="20"/>
                      <w:szCs w:val="20"/>
                    </w:rPr>
                  </w:pPr>
                  <w:r w:rsidRPr="00CD64C2">
                    <w:rPr>
                      <w:i/>
                      <w:sz w:val="20"/>
                      <w:szCs w:val="20"/>
                    </w:rPr>
                    <w:t>Celesté</w:t>
                  </w:r>
                </w:p>
              </w:tc>
              <w:tc>
                <w:tcPr>
                  <w:tcW w:w="709" w:type="dxa"/>
                  <w:shd w:val="clear" w:color="auto" w:fill="auto"/>
                  <w:vAlign w:val="center"/>
                </w:tcPr>
                <w:p w14:paraId="353760DC" w14:textId="77777777" w:rsidR="00337149" w:rsidRPr="00CD64C2" w:rsidRDefault="00337149" w:rsidP="00337149">
                  <w:pPr>
                    <w:pStyle w:val="Text"/>
                    <w:spacing w:after="0"/>
                    <w:jc w:val="left"/>
                    <w:rPr>
                      <w:i/>
                      <w:sz w:val="20"/>
                      <w:szCs w:val="20"/>
                    </w:rPr>
                  </w:pPr>
                  <w:r w:rsidRPr="00CD64C2">
                    <w:rPr>
                      <w:i/>
                      <w:sz w:val="20"/>
                      <w:szCs w:val="20"/>
                    </w:rPr>
                    <w:t>Dr</w:t>
                  </w:r>
                </w:p>
              </w:tc>
              <w:tc>
                <w:tcPr>
                  <w:tcW w:w="4453" w:type="dxa"/>
                  <w:shd w:val="clear" w:color="auto" w:fill="auto"/>
                  <w:vAlign w:val="center"/>
                </w:tcPr>
                <w:p w14:paraId="288BB5F5" w14:textId="77777777" w:rsidR="00337149" w:rsidRPr="00CD64C2" w:rsidRDefault="00337149" w:rsidP="00337149">
                  <w:pPr>
                    <w:pStyle w:val="Text"/>
                    <w:spacing w:after="0"/>
                    <w:jc w:val="left"/>
                    <w:rPr>
                      <w:i/>
                      <w:sz w:val="20"/>
                      <w:szCs w:val="20"/>
                    </w:rPr>
                  </w:pPr>
                  <w:r w:rsidRPr="00CD64C2">
                    <w:rPr>
                      <w:i/>
                      <w:sz w:val="20"/>
                      <w:szCs w:val="20"/>
                    </w:rPr>
                    <w:t xml:space="preserve">Director of the Centre for </w:t>
                  </w:r>
                  <w:r w:rsidRPr="00CD64C2">
                    <w:rPr>
                      <w:b/>
                      <w:i/>
                      <w:sz w:val="20"/>
                      <w:szCs w:val="20"/>
                    </w:rPr>
                    <w:t>(report-writer)</w:t>
                  </w:r>
                </w:p>
              </w:tc>
            </w:tr>
          </w:tbl>
          <w:p w14:paraId="28CC914A" w14:textId="77777777" w:rsidR="0099242F" w:rsidRDefault="0099242F" w:rsidP="00337149">
            <w:pPr>
              <w:spacing w:line="276" w:lineRule="auto"/>
              <w:rPr>
                <w:rFonts w:ascii="Times New Roman" w:hAnsi="Times New Roman" w:cs="Times New Roman"/>
                <w:b/>
              </w:rPr>
            </w:pPr>
          </w:p>
          <w:p w14:paraId="05B5E90D" w14:textId="77777777" w:rsidR="00337149" w:rsidRPr="00CD64C2" w:rsidRDefault="00337149" w:rsidP="00337149">
            <w:pPr>
              <w:spacing w:line="276" w:lineRule="auto"/>
              <w:rPr>
                <w:rFonts w:ascii="Times New Roman" w:hAnsi="Times New Roman" w:cs="Times New Roman"/>
                <w:b/>
              </w:rPr>
            </w:pPr>
          </w:p>
        </w:tc>
      </w:tr>
    </w:tbl>
    <w:p w14:paraId="67A241D2" w14:textId="49E60CC8" w:rsidR="00F81BA7" w:rsidRPr="00CD64C2" w:rsidRDefault="00F81BA7" w:rsidP="00537AD6">
      <w:pPr>
        <w:spacing w:line="276" w:lineRule="auto"/>
        <w:rPr>
          <w:rFonts w:ascii="Times New Roman" w:hAnsi="Times New Roman" w:cs="Times New Roman"/>
        </w:rPr>
      </w:pPr>
    </w:p>
    <w:p w14:paraId="4C509161" w14:textId="2427BD64" w:rsidR="00635CF8" w:rsidRPr="00CD64C2" w:rsidRDefault="00F81BA7" w:rsidP="00537AD6">
      <w:pPr>
        <w:spacing w:line="276" w:lineRule="auto"/>
        <w:rPr>
          <w:rFonts w:ascii="Times New Roman" w:hAnsi="Times New Roman" w:cs="Times New Roman"/>
        </w:rPr>
      </w:pPr>
      <w:r w:rsidRPr="00CD64C2">
        <w:rPr>
          <w:rFonts w:ascii="Times New Roman" w:hAnsi="Times New Roman" w:cs="Times New Roman"/>
        </w:rPr>
        <w:br w:type="page"/>
      </w:r>
    </w:p>
    <w:tbl>
      <w:tblPr>
        <w:tblStyle w:val="TableGrid"/>
        <w:tblW w:w="0" w:type="auto"/>
        <w:tblLook w:val="04A0" w:firstRow="1" w:lastRow="0" w:firstColumn="1" w:lastColumn="0" w:noHBand="0" w:noVBand="1"/>
      </w:tblPr>
      <w:tblGrid>
        <w:gridCol w:w="9242"/>
      </w:tblGrid>
      <w:tr w:rsidR="0099242F" w:rsidRPr="00CD64C2" w14:paraId="671BDAA8" w14:textId="77777777" w:rsidTr="00337149">
        <w:tc>
          <w:tcPr>
            <w:tcW w:w="9242" w:type="dxa"/>
            <w:shd w:val="clear" w:color="auto" w:fill="CCCCCC"/>
          </w:tcPr>
          <w:p w14:paraId="7400E5BD" w14:textId="77777777" w:rsidR="00337149" w:rsidRDefault="00337149" w:rsidP="00453CED">
            <w:pPr>
              <w:spacing w:line="276" w:lineRule="auto"/>
              <w:rPr>
                <w:rFonts w:ascii="Times New Roman" w:hAnsi="Times New Roman" w:cs="Times New Roman"/>
                <w:b/>
              </w:rPr>
            </w:pPr>
          </w:p>
          <w:p w14:paraId="445C01FD" w14:textId="77777777" w:rsidR="0099242F" w:rsidRPr="00CD64C2" w:rsidRDefault="0099242F" w:rsidP="00453CED">
            <w:pPr>
              <w:spacing w:line="276" w:lineRule="auto"/>
              <w:rPr>
                <w:rFonts w:ascii="Times New Roman" w:hAnsi="Times New Roman" w:cs="Times New Roman"/>
                <w:b/>
              </w:rPr>
            </w:pPr>
            <w:r w:rsidRPr="00CD64C2">
              <w:rPr>
                <w:rFonts w:ascii="Times New Roman" w:hAnsi="Times New Roman" w:cs="Times New Roman"/>
                <w:b/>
              </w:rPr>
              <w:t>2. FOCUS AREA 1: ENHANCING ACADEMICS AS TEACHERS (suggested length 10-20 pages)</w:t>
            </w:r>
          </w:p>
          <w:p w14:paraId="4B2C07A3" w14:textId="77777777" w:rsidR="00F81BA7" w:rsidRPr="00337149" w:rsidRDefault="00F81BA7" w:rsidP="00453CED">
            <w:pPr>
              <w:spacing w:line="276" w:lineRule="auto"/>
              <w:rPr>
                <w:rFonts w:ascii="Times New Roman" w:hAnsi="Times New Roman" w:cs="Times New Roman"/>
                <w:b/>
                <w:i/>
                <w:sz w:val="20"/>
                <w:szCs w:val="20"/>
              </w:rPr>
            </w:pPr>
          </w:p>
          <w:p w14:paraId="1E48633D" w14:textId="70D04DAE" w:rsidR="0099242F" w:rsidRPr="00337149" w:rsidRDefault="0099242F" w:rsidP="00453CED">
            <w:pPr>
              <w:spacing w:line="276" w:lineRule="auto"/>
              <w:rPr>
                <w:rFonts w:ascii="Times New Roman" w:hAnsi="Times New Roman" w:cs="Times New Roman"/>
                <w:sz w:val="20"/>
                <w:szCs w:val="20"/>
              </w:rPr>
            </w:pPr>
            <w:r w:rsidRPr="00337149">
              <w:rPr>
                <w:rFonts w:ascii="Times New Roman" w:hAnsi="Times New Roman" w:cs="Times New Roman"/>
                <w:b/>
                <w:i/>
                <w:sz w:val="20"/>
                <w:szCs w:val="20"/>
              </w:rPr>
              <w:t>Includes: professional development, reward and recognition, workload, conditions of service and performance appraisal.</w:t>
            </w:r>
          </w:p>
          <w:p w14:paraId="4E7A76CA" w14:textId="77777777" w:rsidR="00F81BA7" w:rsidRPr="00337149" w:rsidRDefault="00F81BA7" w:rsidP="00453CED">
            <w:pPr>
              <w:spacing w:line="276" w:lineRule="auto"/>
              <w:rPr>
                <w:rFonts w:ascii="Times New Roman" w:hAnsi="Times New Roman" w:cs="Times New Roman"/>
                <w:sz w:val="20"/>
                <w:szCs w:val="20"/>
              </w:rPr>
            </w:pPr>
          </w:p>
          <w:p w14:paraId="024107D9" w14:textId="77777777" w:rsidR="0099242F" w:rsidRPr="00337149" w:rsidRDefault="0099242F" w:rsidP="00453CED">
            <w:pPr>
              <w:spacing w:line="276" w:lineRule="auto"/>
              <w:rPr>
                <w:rFonts w:ascii="Times New Roman" w:hAnsi="Times New Roman" w:cs="Times New Roman"/>
                <w:sz w:val="20"/>
                <w:szCs w:val="20"/>
              </w:rPr>
            </w:pPr>
            <w:r w:rsidRPr="00337149">
              <w:rPr>
                <w:rFonts w:ascii="Times New Roman" w:hAnsi="Times New Roman" w:cs="Times New Roman"/>
                <w:sz w:val="20"/>
                <w:szCs w:val="20"/>
              </w:rPr>
              <w:t>This section of the report should make reference to all of the sub-topics listed above, either by discussing them individually or by integrating them. Note: it is not necessary to respond to each of the questions below for every sub-topic.</w:t>
            </w:r>
          </w:p>
          <w:p w14:paraId="453A42A7" w14:textId="5BDCD2AC" w:rsidR="00EB3B84" w:rsidRPr="00CD64C2" w:rsidRDefault="00EB3B84" w:rsidP="00453CED">
            <w:pPr>
              <w:spacing w:line="276" w:lineRule="auto"/>
              <w:rPr>
                <w:rFonts w:ascii="Times New Roman" w:hAnsi="Times New Roman" w:cs="Times New Roman"/>
              </w:rPr>
            </w:pPr>
          </w:p>
        </w:tc>
      </w:tr>
      <w:tr w:rsidR="0099242F" w:rsidRPr="00CD64C2" w14:paraId="488FEABA" w14:textId="77777777" w:rsidTr="0099242F">
        <w:tc>
          <w:tcPr>
            <w:tcW w:w="9242" w:type="dxa"/>
          </w:tcPr>
          <w:p w14:paraId="23996312" w14:textId="2B0FE31E" w:rsidR="00F81BA7" w:rsidRPr="00CD64C2" w:rsidRDefault="00F81BA7" w:rsidP="00337149">
            <w:pPr>
              <w:spacing w:line="276" w:lineRule="auto"/>
              <w:rPr>
                <w:rFonts w:ascii="Times New Roman" w:hAnsi="Times New Roman" w:cs="Times New Roman"/>
                <w:b/>
              </w:rPr>
            </w:pPr>
          </w:p>
          <w:p w14:paraId="537C4E7D" w14:textId="77777777" w:rsidR="00EB3B84" w:rsidRPr="00CD64C2" w:rsidRDefault="00EB3B84" w:rsidP="00337149">
            <w:pPr>
              <w:spacing w:line="276" w:lineRule="auto"/>
              <w:rPr>
                <w:rFonts w:ascii="Times New Roman" w:hAnsi="Times New Roman" w:cs="Times New Roman"/>
                <w:b/>
              </w:rPr>
            </w:pPr>
            <w:r w:rsidRPr="00CD64C2">
              <w:rPr>
                <w:rFonts w:ascii="Times New Roman" w:hAnsi="Times New Roman" w:cs="Times New Roman"/>
                <w:b/>
              </w:rPr>
              <w:t>2.1 Summarise what the university considers to be the key issues in enhancing academics as teachers in one or two paragraphs.</w:t>
            </w:r>
          </w:p>
          <w:p w14:paraId="62DBF609" w14:textId="77777777" w:rsidR="00EB3B84" w:rsidRPr="00CD64C2" w:rsidRDefault="00EB3B84" w:rsidP="00337149">
            <w:pPr>
              <w:spacing w:line="276" w:lineRule="auto"/>
              <w:rPr>
                <w:rFonts w:ascii="Times New Roman" w:hAnsi="Times New Roman" w:cs="Times New Roman"/>
              </w:rPr>
            </w:pPr>
          </w:p>
          <w:p w14:paraId="12218B2E" w14:textId="0FF45A77" w:rsidR="00855500" w:rsidRPr="00CD64C2" w:rsidRDefault="00855500" w:rsidP="00337149">
            <w:pPr>
              <w:spacing w:line="276" w:lineRule="auto"/>
              <w:rPr>
                <w:rFonts w:ascii="Times New Roman" w:hAnsi="Times New Roman" w:cs="Times New Roman"/>
                <w:i/>
              </w:rPr>
            </w:pPr>
            <w:r w:rsidRPr="00CD64C2">
              <w:rPr>
                <w:rFonts w:ascii="Times New Roman" w:hAnsi="Times New Roman" w:cs="Times New Roman"/>
                <w:i/>
              </w:rPr>
              <w:t>The key issues in enhancing academics as teachers are</w:t>
            </w:r>
            <w:r w:rsidR="005B6AB7" w:rsidRPr="00CD64C2">
              <w:rPr>
                <w:rFonts w:ascii="Times New Roman" w:hAnsi="Times New Roman" w:cs="Times New Roman"/>
                <w:i/>
              </w:rPr>
              <w:t xml:space="preserve"> informed by this excerpt from </w:t>
            </w:r>
            <w:r w:rsidRPr="00CD64C2">
              <w:rPr>
                <w:rFonts w:ascii="Times New Roman" w:hAnsi="Times New Roman" w:cs="Times New Roman"/>
                <w:i/>
              </w:rPr>
              <w:t>the Stellenbosch University</w:t>
            </w:r>
            <w:r w:rsidR="005B6AB7" w:rsidRPr="00CD64C2">
              <w:rPr>
                <w:rFonts w:ascii="Times New Roman" w:hAnsi="Times New Roman" w:cs="Times New Roman"/>
                <w:i/>
              </w:rPr>
              <w:t xml:space="preserve"> (SU)</w:t>
            </w:r>
            <w:r w:rsidRPr="00CD64C2">
              <w:rPr>
                <w:rFonts w:ascii="Times New Roman" w:hAnsi="Times New Roman" w:cs="Times New Roman"/>
                <w:i/>
              </w:rPr>
              <w:t xml:space="preserve"> </w:t>
            </w:r>
            <w:r w:rsidRPr="00CD64C2">
              <w:rPr>
                <w:rFonts w:ascii="Times New Roman" w:hAnsi="Times New Roman" w:cs="Times New Roman"/>
                <w:i/>
                <w:u w:val="single"/>
              </w:rPr>
              <w:t>Strategy for Teaching and Learning 2014-2018</w:t>
            </w:r>
            <w:r w:rsidRPr="00CD64C2">
              <w:rPr>
                <w:rFonts w:ascii="Times New Roman" w:hAnsi="Times New Roman" w:cs="Times New Roman"/>
                <w:i/>
              </w:rPr>
              <w:t>, which states that:</w:t>
            </w:r>
          </w:p>
          <w:p w14:paraId="3F6AA8EF" w14:textId="77777777" w:rsidR="00022B3D" w:rsidRDefault="00022B3D" w:rsidP="00337149">
            <w:pPr>
              <w:spacing w:line="276" w:lineRule="auto"/>
              <w:ind w:left="709"/>
              <w:rPr>
                <w:rFonts w:ascii="Times New Roman" w:hAnsi="Times New Roman" w:cs="Times New Roman"/>
                <w:i/>
                <w:sz w:val="20"/>
                <w:szCs w:val="20"/>
              </w:rPr>
            </w:pPr>
          </w:p>
          <w:p w14:paraId="2BE52EB7" w14:textId="77777777" w:rsidR="00855500" w:rsidRPr="00CD64C2" w:rsidRDefault="00855500" w:rsidP="00337149">
            <w:pPr>
              <w:spacing w:line="276" w:lineRule="auto"/>
              <w:ind w:left="709"/>
              <w:rPr>
                <w:rFonts w:ascii="Times New Roman" w:hAnsi="Times New Roman" w:cs="Times New Roman"/>
                <w:i/>
                <w:sz w:val="20"/>
                <w:szCs w:val="20"/>
              </w:rPr>
            </w:pPr>
            <w:r w:rsidRPr="00CD64C2">
              <w:rPr>
                <w:rFonts w:ascii="Times New Roman" w:hAnsi="Times New Roman" w:cs="Times New Roman"/>
                <w:i/>
                <w:sz w:val="20"/>
                <w:szCs w:val="20"/>
              </w:rPr>
              <w:t>For the University to support graduates to becoming enquiring, engaged, dynamic and well-rounded, the teaching and learning arrangements of the University, as well as the arrangements governing all aspects of the student experience, need to be aligned to such a vision. The following is required to achieve this: Critical and scholarly lecturers. For SU to provide the maximum in opportunities for students to engage appropriately in a research-infused and enquiry-based learning experience, requires lecturers who are role models, leaders, experts, partners and facilitators. They are critical scholars, enquiring into their own disciplines and into the scholarship of teaching and learning. They are reflective and open to critique about their practice. The education context needs to provide conditions in which lecturers may flourish, and share their curiosity with their students.</w:t>
            </w:r>
          </w:p>
          <w:p w14:paraId="20AD9CF2" w14:textId="77777777" w:rsidR="00022B3D" w:rsidRDefault="00022B3D" w:rsidP="00337149">
            <w:pPr>
              <w:spacing w:line="276" w:lineRule="auto"/>
              <w:rPr>
                <w:rFonts w:ascii="Times New Roman" w:hAnsi="Times New Roman" w:cs="Times New Roman"/>
                <w:i/>
              </w:rPr>
            </w:pPr>
          </w:p>
          <w:p w14:paraId="123DF581" w14:textId="1541643D" w:rsidR="00855500" w:rsidRPr="00CD64C2" w:rsidRDefault="00855500" w:rsidP="00337149">
            <w:pPr>
              <w:spacing w:line="276" w:lineRule="auto"/>
              <w:rPr>
                <w:rFonts w:ascii="Times New Roman" w:hAnsi="Times New Roman" w:cs="Times New Roman"/>
                <w:i/>
              </w:rPr>
            </w:pPr>
            <w:r w:rsidRPr="00CD64C2">
              <w:rPr>
                <w:rFonts w:ascii="Times New Roman" w:hAnsi="Times New Roman" w:cs="Times New Roman"/>
                <w:i/>
              </w:rPr>
              <w:t>One of the key issues in enhancing academics as teachers is a process of change management that</w:t>
            </w:r>
            <w:r w:rsidR="005B6AB7" w:rsidRPr="00CD64C2">
              <w:rPr>
                <w:rFonts w:ascii="Times New Roman" w:hAnsi="Times New Roman" w:cs="Times New Roman"/>
                <w:i/>
              </w:rPr>
              <w:t xml:space="preserve"> needs to be </w:t>
            </w:r>
            <w:r w:rsidR="003939BA">
              <w:rPr>
                <w:rFonts w:ascii="Times New Roman" w:hAnsi="Times New Roman" w:cs="Times New Roman"/>
                <w:i/>
              </w:rPr>
              <w:t>enhanced</w:t>
            </w:r>
            <w:r w:rsidR="003939BA" w:rsidRPr="00CD64C2">
              <w:rPr>
                <w:rFonts w:ascii="Times New Roman" w:hAnsi="Times New Roman" w:cs="Times New Roman"/>
                <w:i/>
              </w:rPr>
              <w:t xml:space="preserve"> </w:t>
            </w:r>
            <w:r w:rsidR="005B6AB7" w:rsidRPr="00CD64C2">
              <w:rPr>
                <w:rFonts w:ascii="Times New Roman" w:hAnsi="Times New Roman" w:cs="Times New Roman"/>
                <w:i/>
              </w:rPr>
              <w:t>at the U</w:t>
            </w:r>
            <w:r w:rsidRPr="00CD64C2">
              <w:rPr>
                <w:rFonts w:ascii="Times New Roman" w:hAnsi="Times New Roman" w:cs="Times New Roman"/>
                <w:i/>
              </w:rPr>
              <w:t>nive</w:t>
            </w:r>
            <w:r w:rsidR="005B6AB7" w:rsidRPr="00CD64C2">
              <w:rPr>
                <w:rFonts w:ascii="Times New Roman" w:hAnsi="Times New Roman" w:cs="Times New Roman"/>
                <w:i/>
              </w:rPr>
              <w:t>rsity. Ongoing research at the U</w:t>
            </w:r>
            <w:r w:rsidRPr="00CD64C2">
              <w:rPr>
                <w:rFonts w:ascii="Times New Roman" w:hAnsi="Times New Roman" w:cs="Times New Roman"/>
                <w:i/>
              </w:rPr>
              <w:t>niversity has found that academics generally feel that there are enough opportunities to enhance their teaching practice and overall they appear to be satisfied with the quality of these opportunities; however, they have raised some concerns about relevance, which suggests the need for more targeted activities, e.g. of a faculty/discipline-specific nature. By far the overriding issues, however, were related to time, and the (lack of) stature for teaching and learni</w:t>
            </w:r>
            <w:r w:rsidR="005B6AB7" w:rsidRPr="00CD64C2">
              <w:rPr>
                <w:rFonts w:ascii="Times New Roman" w:hAnsi="Times New Roman" w:cs="Times New Roman"/>
                <w:i/>
              </w:rPr>
              <w:t>ng (T&amp;L). It is clear that the U</w:t>
            </w:r>
            <w:r w:rsidRPr="00CD64C2">
              <w:rPr>
                <w:rFonts w:ascii="Times New Roman" w:hAnsi="Times New Roman" w:cs="Times New Roman"/>
                <w:i/>
              </w:rPr>
              <w:t xml:space="preserve">niversity needs to create the necessary structures (e.g. ring-fenced time for people to complete short courses in T&amp;L) and shift the university culture </w:t>
            </w:r>
            <w:r w:rsidR="003939BA">
              <w:rPr>
                <w:rFonts w:ascii="Times New Roman" w:hAnsi="Times New Roman" w:cs="Times New Roman"/>
                <w:i/>
              </w:rPr>
              <w:t>of</w:t>
            </w:r>
            <w:r w:rsidR="003939BA" w:rsidRPr="00CD64C2">
              <w:rPr>
                <w:rFonts w:ascii="Times New Roman" w:hAnsi="Times New Roman" w:cs="Times New Roman"/>
                <w:i/>
              </w:rPr>
              <w:t xml:space="preserve"> </w:t>
            </w:r>
            <w:r w:rsidRPr="00CD64C2">
              <w:rPr>
                <w:rFonts w:ascii="Times New Roman" w:hAnsi="Times New Roman" w:cs="Times New Roman"/>
                <w:i/>
              </w:rPr>
              <w:t>how teaching is valued. The latter is probably more difficult than the former. So a key issue confronting th</w:t>
            </w:r>
            <w:r w:rsidR="005B6AB7" w:rsidRPr="00CD64C2">
              <w:rPr>
                <w:rFonts w:ascii="Times New Roman" w:hAnsi="Times New Roman" w:cs="Times New Roman"/>
                <w:i/>
              </w:rPr>
              <w:t>e U</w:t>
            </w:r>
            <w:r w:rsidRPr="00CD64C2">
              <w:rPr>
                <w:rFonts w:ascii="Times New Roman" w:hAnsi="Times New Roman" w:cs="Times New Roman"/>
                <w:i/>
              </w:rPr>
              <w:t>niversity is the necessity for a shift both at the structural level (for example policies, strategies and task teams to support the recognition of good teaching), and the cultural level (where we start changing the nature of the discourse – wh</w:t>
            </w:r>
            <w:r w:rsidR="0021626D" w:rsidRPr="00CD64C2">
              <w:rPr>
                <w:rFonts w:ascii="Times New Roman" w:hAnsi="Times New Roman" w:cs="Times New Roman"/>
                <w:i/>
              </w:rPr>
              <w:t>ich is much more difficult) by ‘living’</w:t>
            </w:r>
            <w:r w:rsidRPr="00CD64C2">
              <w:rPr>
                <w:rFonts w:ascii="Times New Roman" w:hAnsi="Times New Roman" w:cs="Times New Roman"/>
                <w:i/>
              </w:rPr>
              <w:t xml:space="preserve"> the policies and strategies. This requires that an appreciation of teaching is articulated at the senior level. The research clearly showed that this level really influenced thinking in faculties, and there needs to be a focus on engaging with people at this level on the issue of enhancing academics as teachers.</w:t>
            </w:r>
          </w:p>
          <w:p w14:paraId="307AE419" w14:textId="77777777" w:rsidR="00855500" w:rsidRPr="00CD64C2" w:rsidRDefault="00855500" w:rsidP="00337149">
            <w:pPr>
              <w:spacing w:line="276" w:lineRule="auto"/>
              <w:rPr>
                <w:rFonts w:ascii="Times New Roman" w:hAnsi="Times New Roman" w:cs="Times New Roman"/>
                <w:i/>
              </w:rPr>
            </w:pPr>
          </w:p>
          <w:p w14:paraId="6E667401" w14:textId="6E00133A" w:rsidR="00855500" w:rsidRPr="00CD64C2" w:rsidRDefault="00855500" w:rsidP="00337149">
            <w:pPr>
              <w:spacing w:line="276" w:lineRule="auto"/>
              <w:rPr>
                <w:rFonts w:ascii="Times New Roman" w:hAnsi="Times New Roman" w:cs="Times New Roman"/>
                <w:i/>
              </w:rPr>
            </w:pPr>
            <w:r w:rsidRPr="00CD64C2">
              <w:rPr>
                <w:rFonts w:ascii="Times New Roman" w:hAnsi="Times New Roman" w:cs="Times New Roman"/>
                <w:i/>
              </w:rPr>
              <w:t>Another key issue is a widespread concern, expressed by academic staff, regarding insufficient resources (such as teaching staff, support staff and classroom infrastructure) allocated to teaching. These concerns were evident in the perceptions of teaching staff that the high (and apparently ever-increasing) workload experienced by teaching staff pr</w:t>
            </w:r>
            <w:r w:rsidRPr="00CD64C2">
              <w:rPr>
                <w:rFonts w:ascii="Times New Roman" w:hAnsi="Times New Roman" w:cs="Times New Roman"/>
                <w:i/>
                <w:szCs w:val="24"/>
              </w:rPr>
              <w:t xml:space="preserve">events effective teaching in some contexts and impedes innovation and renewal of teaching. </w:t>
            </w:r>
            <w:r w:rsidRPr="00CD64C2">
              <w:rPr>
                <w:rFonts w:ascii="Times New Roman" w:hAnsi="Times New Roman" w:cs="Times New Roman"/>
                <w:i/>
              </w:rPr>
              <w:t>In addition to human resources, the provision and maintenance of physical infrastructure has a direct impact on the quality and effectiveness of teaching. The high workload experienced by staff should, however, be considered in the context of the reduction (in real terms) of government subsidies per student and the increase in costs external to the University. Therefore, the University as a whole (management and teaching staff) must strive to balance its endeavours to improve T&amp;L, with the challenges of allocating its limited resources in an equitable and sustainable way.</w:t>
            </w:r>
          </w:p>
          <w:p w14:paraId="3B7DA39C" w14:textId="77777777" w:rsidR="00EB3B84" w:rsidRPr="00CD64C2" w:rsidRDefault="00EB3B84" w:rsidP="00337149">
            <w:pPr>
              <w:spacing w:line="276" w:lineRule="auto"/>
              <w:rPr>
                <w:rFonts w:ascii="Times New Roman" w:hAnsi="Times New Roman" w:cs="Times New Roman"/>
              </w:rPr>
            </w:pPr>
          </w:p>
          <w:p w14:paraId="2B7AB54D" w14:textId="77777777" w:rsidR="00EB3B84" w:rsidRPr="00CD64C2" w:rsidRDefault="00EB3B84" w:rsidP="00337149">
            <w:pPr>
              <w:spacing w:line="276" w:lineRule="auto"/>
              <w:rPr>
                <w:rFonts w:ascii="Times New Roman" w:hAnsi="Times New Roman" w:cs="Times New Roman"/>
                <w:b/>
              </w:rPr>
            </w:pPr>
            <w:r w:rsidRPr="00CD64C2">
              <w:rPr>
                <w:rFonts w:ascii="Times New Roman" w:hAnsi="Times New Roman" w:cs="Times New Roman"/>
                <w:b/>
              </w:rPr>
              <w:t>2.2 During Phase 1 of the QEP, what changes at institutional level (a) have been made, (b) are in progress, or (c) are in the planning stages that relate to enhancing academics as teachers?</w:t>
            </w:r>
          </w:p>
          <w:p w14:paraId="38F4E465" w14:textId="77777777" w:rsidR="00EB3B84" w:rsidRPr="00CD64C2" w:rsidRDefault="00EB3B84" w:rsidP="00337149">
            <w:pPr>
              <w:spacing w:line="276" w:lineRule="auto"/>
              <w:rPr>
                <w:rFonts w:ascii="Times New Roman" w:hAnsi="Times New Roman" w:cs="Times New Roman"/>
                <w:i/>
              </w:rPr>
            </w:pPr>
          </w:p>
          <w:p w14:paraId="125F0969" w14:textId="441E32E5" w:rsidR="005B6AB7" w:rsidRPr="00CD64C2" w:rsidRDefault="003939BA" w:rsidP="00337149">
            <w:pPr>
              <w:pStyle w:val="ListParagraph"/>
              <w:numPr>
                <w:ilvl w:val="0"/>
                <w:numId w:val="9"/>
              </w:numPr>
              <w:spacing w:line="276" w:lineRule="auto"/>
              <w:rPr>
                <w:rFonts w:ascii="Times New Roman" w:hAnsi="Times New Roman" w:cs="Times New Roman"/>
                <w:i/>
              </w:rPr>
            </w:pPr>
            <w:r>
              <w:rPr>
                <w:rFonts w:ascii="Times New Roman" w:hAnsi="Times New Roman" w:cs="Times New Roman"/>
                <w:i/>
              </w:rPr>
              <w:t>One of the significant</w:t>
            </w:r>
            <w:r w:rsidR="00855500" w:rsidRPr="00CD64C2">
              <w:rPr>
                <w:rFonts w:ascii="Times New Roman" w:hAnsi="Times New Roman" w:cs="Times New Roman"/>
                <w:i/>
              </w:rPr>
              <w:t xml:space="preserve"> </w:t>
            </w:r>
            <w:r w:rsidR="00855500" w:rsidRPr="00CD64C2">
              <w:rPr>
                <w:rFonts w:ascii="Times New Roman" w:hAnsi="Times New Roman" w:cs="Times New Roman"/>
                <w:b/>
                <w:i/>
              </w:rPr>
              <w:t>change</w:t>
            </w:r>
            <w:r>
              <w:rPr>
                <w:rFonts w:ascii="Times New Roman" w:hAnsi="Times New Roman" w:cs="Times New Roman"/>
                <w:b/>
                <w:i/>
              </w:rPr>
              <w:t>s</w:t>
            </w:r>
            <w:r w:rsidR="00855500" w:rsidRPr="00CD64C2">
              <w:rPr>
                <w:rFonts w:ascii="Times New Roman" w:hAnsi="Times New Roman" w:cs="Times New Roman"/>
                <w:b/>
                <w:i/>
              </w:rPr>
              <w:t xml:space="preserve"> that has been made</w:t>
            </w:r>
            <w:r w:rsidR="00855500" w:rsidRPr="00CD64C2">
              <w:rPr>
                <w:rFonts w:ascii="Times New Roman" w:hAnsi="Times New Roman" w:cs="Times New Roman"/>
                <w:i/>
              </w:rPr>
              <w:t xml:space="preserve"> at institutional level, which relates to enhancing academics as teachers, is to the annual PREDAC (Professional Educational Development for Academics) programme for new academic staff at Stellenbosch University</w:t>
            </w:r>
            <w:r w:rsidR="005B6AB7" w:rsidRPr="00CD64C2">
              <w:rPr>
                <w:rFonts w:ascii="Times New Roman" w:hAnsi="Times New Roman" w:cs="Times New Roman"/>
                <w:i/>
              </w:rPr>
              <w:t xml:space="preserve"> (SU)</w:t>
            </w:r>
            <w:r w:rsidR="00855500" w:rsidRPr="00CD64C2">
              <w:rPr>
                <w:rFonts w:ascii="Times New Roman" w:hAnsi="Times New Roman" w:cs="Times New Roman"/>
                <w:i/>
              </w:rPr>
              <w:t xml:space="preserve">. Previously this programme was offered as a four-day immersion event at a breakaway venue for all new staff. The numbers vary between 70–90 staff members each year. In October 2014 the institutional Committee for Learning and Teaching (CLT) considered a draft proposal about possible changes to the format of PREDAC 2015. The proposal was accepted by the CLT. In short the proposed changes involved combining centralised and faculty-based activities. The rationale behind this was that new academic staff should be </w:t>
            </w:r>
            <w:r>
              <w:rPr>
                <w:rFonts w:ascii="Times New Roman" w:hAnsi="Times New Roman" w:cs="Times New Roman"/>
                <w:i/>
              </w:rPr>
              <w:t xml:space="preserve">inducted </w:t>
            </w:r>
            <w:r w:rsidRPr="00CD64C2">
              <w:rPr>
                <w:rFonts w:ascii="Times New Roman" w:hAnsi="Times New Roman" w:cs="Times New Roman"/>
                <w:i/>
              </w:rPr>
              <w:t xml:space="preserve"> </w:t>
            </w:r>
            <w:r>
              <w:rPr>
                <w:rFonts w:ascii="Times New Roman" w:hAnsi="Times New Roman" w:cs="Times New Roman"/>
                <w:i/>
              </w:rPr>
              <w:t>in</w:t>
            </w:r>
            <w:r w:rsidR="00855500" w:rsidRPr="00CD64C2">
              <w:rPr>
                <w:rFonts w:ascii="Times New Roman" w:hAnsi="Times New Roman" w:cs="Times New Roman"/>
                <w:i/>
              </w:rPr>
              <w:t xml:space="preserve">to the teaching and learning culture at SU at both an institutional and a faculty level. The revised PREDAC programme comprises a year-long programme with both inter-faculty and intra-faculty opportunities. In the course of 2015 programme participants were given the opportunity to reflect on their views, knowledge and assumptions about teaching, learning and assessment within the context of current thoughts on university teaching. Practical and innovative approaches towards teaching and assessment tasks were addressed throughout the course. National and institutional frameworks which direct Higher Education in South Africa and at </w:t>
            </w:r>
            <w:r w:rsidR="005B6AB7" w:rsidRPr="00CD64C2">
              <w:rPr>
                <w:rFonts w:ascii="Times New Roman" w:hAnsi="Times New Roman" w:cs="Times New Roman"/>
                <w:i/>
              </w:rPr>
              <w:t>SU</w:t>
            </w:r>
            <w:r w:rsidR="00855500" w:rsidRPr="00CD64C2">
              <w:rPr>
                <w:rFonts w:ascii="Times New Roman" w:hAnsi="Times New Roman" w:cs="Times New Roman"/>
                <w:i/>
              </w:rPr>
              <w:t xml:space="preserve"> were also covered. Participants were challenged to judge how knowledge and policy could be applied in a meaningful way in their own subject areas. Participants were exposed to conceptual frameworks that enabled them to reflect on teaching, learning and assessment in order to plan and expand their own teaching practices. The programme also provided a unique opportunity for participants to forge relationships with colleagues from their own faculty as well as other departments and faculties in a collegial atmosphere. In addition, they were introduced to the institutional culture of SU. The revised PREDAC programme ran from January to December 2015, and combined centralised and faculty-based activities </w:t>
            </w:r>
            <w:r w:rsidR="00855500" w:rsidRPr="00CD64C2">
              <w:rPr>
                <w:rFonts w:ascii="Times New Roman" w:hAnsi="Times New Roman" w:cs="Times New Roman"/>
                <w:i/>
              </w:rPr>
              <w:lastRenderedPageBreak/>
              <w:t xml:space="preserve">in the following way: </w:t>
            </w:r>
          </w:p>
          <w:p w14:paraId="39526F4A" w14:textId="77777777" w:rsidR="00855500" w:rsidRPr="00CD64C2" w:rsidRDefault="00855500" w:rsidP="00337149">
            <w:pPr>
              <w:pStyle w:val="Default"/>
              <w:spacing w:line="276" w:lineRule="auto"/>
              <w:rPr>
                <w:rFonts w:ascii="Times New Roman" w:hAnsi="Times New Roman" w:cs="Times New Roman"/>
                <w:i/>
                <w:color w:val="FF0000"/>
                <w:sz w:val="23"/>
                <w:szCs w:val="23"/>
              </w:rPr>
            </w:pPr>
          </w:p>
          <w:p w14:paraId="2A843E1B" w14:textId="77777777" w:rsidR="00855500" w:rsidRPr="00CD64C2" w:rsidRDefault="00855500" w:rsidP="00337149">
            <w:pPr>
              <w:pStyle w:val="Default"/>
              <w:numPr>
                <w:ilvl w:val="0"/>
                <w:numId w:val="7"/>
              </w:numPr>
              <w:spacing w:line="276" w:lineRule="auto"/>
              <w:rPr>
                <w:rFonts w:ascii="Times New Roman" w:hAnsi="Times New Roman" w:cs="Times New Roman"/>
                <w:b/>
                <w:i/>
                <w:color w:val="auto"/>
                <w:sz w:val="20"/>
                <w:szCs w:val="20"/>
              </w:rPr>
            </w:pPr>
            <w:r w:rsidRPr="00CD64C2">
              <w:rPr>
                <w:rFonts w:ascii="Times New Roman" w:hAnsi="Times New Roman" w:cs="Times New Roman"/>
                <w:b/>
                <w:i/>
                <w:color w:val="auto"/>
                <w:sz w:val="20"/>
                <w:szCs w:val="20"/>
              </w:rPr>
              <w:t xml:space="preserve">PHASE 1: An introductory session at the start of the academic year (January/February 2015) </w:t>
            </w:r>
          </w:p>
          <w:p w14:paraId="2E4F4B94" w14:textId="77777777" w:rsidR="00855500" w:rsidRPr="00CD64C2" w:rsidRDefault="00855500" w:rsidP="00337149">
            <w:pPr>
              <w:pStyle w:val="Default"/>
              <w:pageBreakBefore/>
              <w:spacing w:line="276" w:lineRule="auto"/>
              <w:ind w:left="360"/>
              <w:rPr>
                <w:rFonts w:ascii="Times New Roman" w:hAnsi="Times New Roman" w:cs="Times New Roman"/>
                <w:i/>
                <w:color w:val="auto"/>
                <w:sz w:val="20"/>
                <w:szCs w:val="20"/>
              </w:rPr>
            </w:pPr>
          </w:p>
          <w:p w14:paraId="33134854" w14:textId="77777777" w:rsidR="00855500" w:rsidRPr="00CD64C2" w:rsidRDefault="00855500" w:rsidP="00337149">
            <w:pPr>
              <w:pStyle w:val="Default"/>
              <w:pageBreakBefore/>
              <w:spacing w:line="276" w:lineRule="auto"/>
              <w:ind w:left="720"/>
              <w:rPr>
                <w:rFonts w:ascii="Times New Roman" w:hAnsi="Times New Roman" w:cs="Times New Roman"/>
                <w:i/>
                <w:color w:val="auto"/>
                <w:sz w:val="20"/>
                <w:szCs w:val="20"/>
              </w:rPr>
            </w:pPr>
            <w:r w:rsidRPr="00CD64C2">
              <w:rPr>
                <w:rFonts w:ascii="Times New Roman" w:hAnsi="Times New Roman" w:cs="Times New Roman"/>
                <w:i/>
                <w:color w:val="auto"/>
                <w:sz w:val="20"/>
                <w:szCs w:val="20"/>
              </w:rPr>
              <w:t xml:space="preserve">At the start of the academic year there is an introductory session during which new staff are introduced to PREDAC as a year-long programme and where the first task, “Reflecting on teaching practice”, is discussed.  </w:t>
            </w:r>
          </w:p>
          <w:p w14:paraId="05CA9703" w14:textId="77777777" w:rsidR="00855500" w:rsidRPr="00CD64C2" w:rsidRDefault="00855500" w:rsidP="00337149">
            <w:pPr>
              <w:pStyle w:val="Default"/>
              <w:pageBreakBefore/>
              <w:spacing w:line="276" w:lineRule="auto"/>
              <w:rPr>
                <w:rFonts w:ascii="Times New Roman" w:hAnsi="Times New Roman" w:cs="Times New Roman"/>
                <w:i/>
                <w:color w:val="auto"/>
                <w:sz w:val="20"/>
                <w:szCs w:val="20"/>
              </w:rPr>
            </w:pPr>
          </w:p>
          <w:p w14:paraId="480FEF0F" w14:textId="77777777" w:rsidR="00855500" w:rsidRPr="00CD64C2" w:rsidRDefault="00855500" w:rsidP="00337149">
            <w:pPr>
              <w:pStyle w:val="Default"/>
              <w:numPr>
                <w:ilvl w:val="0"/>
                <w:numId w:val="7"/>
              </w:numPr>
              <w:spacing w:line="276" w:lineRule="auto"/>
              <w:rPr>
                <w:rFonts w:ascii="Times New Roman" w:hAnsi="Times New Roman" w:cs="Times New Roman"/>
                <w:b/>
                <w:i/>
                <w:color w:val="auto"/>
                <w:sz w:val="20"/>
                <w:szCs w:val="20"/>
              </w:rPr>
            </w:pPr>
            <w:r w:rsidRPr="00CD64C2">
              <w:rPr>
                <w:rFonts w:ascii="Times New Roman" w:hAnsi="Times New Roman" w:cs="Times New Roman"/>
                <w:b/>
                <w:i/>
                <w:color w:val="auto"/>
                <w:sz w:val="20"/>
                <w:szCs w:val="20"/>
              </w:rPr>
              <w:t xml:space="preserve">PHASE 2: Completion of the first task: “Reflecting on teaching practice” (February – June 2015) </w:t>
            </w:r>
          </w:p>
          <w:p w14:paraId="2652E94B" w14:textId="77777777" w:rsidR="00855500" w:rsidRPr="00CD64C2" w:rsidRDefault="00855500" w:rsidP="00337149">
            <w:pPr>
              <w:pStyle w:val="Default"/>
              <w:spacing w:line="276" w:lineRule="auto"/>
              <w:rPr>
                <w:rFonts w:ascii="Times New Roman" w:hAnsi="Times New Roman" w:cs="Times New Roman"/>
                <w:i/>
                <w:color w:val="auto"/>
                <w:sz w:val="20"/>
                <w:szCs w:val="20"/>
              </w:rPr>
            </w:pPr>
          </w:p>
          <w:p w14:paraId="55CCA9BA" w14:textId="77777777" w:rsidR="00855500" w:rsidRPr="00CD64C2" w:rsidRDefault="00855500" w:rsidP="00337149">
            <w:pPr>
              <w:pStyle w:val="Default"/>
              <w:spacing w:line="276" w:lineRule="auto"/>
              <w:ind w:left="720"/>
              <w:rPr>
                <w:rFonts w:ascii="Times New Roman" w:hAnsi="Times New Roman" w:cs="Times New Roman"/>
                <w:i/>
                <w:color w:val="auto"/>
                <w:sz w:val="20"/>
                <w:szCs w:val="20"/>
              </w:rPr>
            </w:pPr>
            <w:r w:rsidRPr="00CD64C2">
              <w:rPr>
                <w:rFonts w:ascii="Times New Roman" w:hAnsi="Times New Roman" w:cs="Times New Roman"/>
                <w:i/>
                <w:color w:val="auto"/>
                <w:sz w:val="20"/>
                <w:szCs w:val="20"/>
              </w:rPr>
              <w:t>Professional dialogue and feedback, together with reflective practice, are important foci of this phase. In the course of semester 1 PREDAC participants engage in a process of ‘talking about teaching’ with each other in their faculties. This takes the form of reciprocal classroom visits, peer observation and feedback on each other’s teaching, reflection on the process, and culminating in a written reflective piece which feeds into phase 3.</w:t>
            </w:r>
          </w:p>
          <w:p w14:paraId="2798295A" w14:textId="77777777" w:rsidR="00855500" w:rsidRPr="00CD64C2" w:rsidRDefault="00855500" w:rsidP="00337149">
            <w:pPr>
              <w:pStyle w:val="Default"/>
              <w:spacing w:line="276" w:lineRule="auto"/>
              <w:rPr>
                <w:rFonts w:ascii="Times New Roman" w:hAnsi="Times New Roman" w:cs="Times New Roman"/>
                <w:i/>
                <w:color w:val="auto"/>
                <w:sz w:val="20"/>
                <w:szCs w:val="20"/>
              </w:rPr>
            </w:pPr>
            <w:r w:rsidRPr="00CD64C2">
              <w:rPr>
                <w:rFonts w:ascii="Times New Roman" w:hAnsi="Times New Roman" w:cs="Times New Roman"/>
                <w:i/>
                <w:color w:val="auto"/>
                <w:sz w:val="20"/>
                <w:szCs w:val="20"/>
              </w:rPr>
              <w:t xml:space="preserve"> </w:t>
            </w:r>
          </w:p>
          <w:p w14:paraId="137720F0" w14:textId="77777777" w:rsidR="00855500" w:rsidRPr="00CD64C2" w:rsidRDefault="00855500" w:rsidP="00337149">
            <w:pPr>
              <w:pStyle w:val="Default"/>
              <w:numPr>
                <w:ilvl w:val="0"/>
                <w:numId w:val="7"/>
              </w:numPr>
              <w:spacing w:line="276" w:lineRule="auto"/>
              <w:rPr>
                <w:rFonts w:ascii="Times New Roman" w:hAnsi="Times New Roman" w:cs="Times New Roman"/>
                <w:b/>
                <w:i/>
                <w:color w:val="auto"/>
                <w:sz w:val="20"/>
                <w:szCs w:val="20"/>
              </w:rPr>
            </w:pPr>
            <w:r w:rsidRPr="00CD64C2">
              <w:rPr>
                <w:rFonts w:ascii="Times New Roman" w:hAnsi="Times New Roman" w:cs="Times New Roman"/>
                <w:b/>
                <w:i/>
                <w:color w:val="auto"/>
                <w:sz w:val="20"/>
                <w:szCs w:val="20"/>
              </w:rPr>
              <w:t xml:space="preserve">PHASE 3: A two-day immersion programme for all new staff across all faculties (14&amp;15 July 2015) </w:t>
            </w:r>
          </w:p>
          <w:p w14:paraId="5C37565A" w14:textId="77777777" w:rsidR="00855500" w:rsidRPr="00CD64C2" w:rsidRDefault="00855500" w:rsidP="00337149">
            <w:pPr>
              <w:pStyle w:val="Default"/>
              <w:spacing w:line="276" w:lineRule="auto"/>
              <w:rPr>
                <w:rFonts w:ascii="Times New Roman" w:hAnsi="Times New Roman" w:cs="Times New Roman"/>
                <w:i/>
                <w:color w:val="auto"/>
                <w:sz w:val="20"/>
                <w:szCs w:val="20"/>
              </w:rPr>
            </w:pPr>
          </w:p>
          <w:p w14:paraId="51F89941" w14:textId="77777777" w:rsidR="00855500" w:rsidRPr="00CD64C2" w:rsidRDefault="00855500" w:rsidP="00337149">
            <w:pPr>
              <w:pStyle w:val="Default"/>
              <w:spacing w:line="276" w:lineRule="auto"/>
              <w:ind w:left="720"/>
              <w:rPr>
                <w:rFonts w:ascii="Times New Roman" w:hAnsi="Times New Roman" w:cs="Times New Roman"/>
                <w:i/>
                <w:color w:val="auto"/>
                <w:sz w:val="20"/>
                <w:szCs w:val="20"/>
              </w:rPr>
            </w:pPr>
            <w:r w:rsidRPr="00CD64C2">
              <w:rPr>
                <w:rFonts w:ascii="Times New Roman" w:hAnsi="Times New Roman" w:cs="Times New Roman"/>
                <w:i/>
                <w:color w:val="auto"/>
                <w:sz w:val="20"/>
                <w:szCs w:val="20"/>
              </w:rPr>
              <w:t>These two days comprise six sessions, three on each day, with a sleep-over at a breakaway venue. The themes covered during these two days include: The Ideal Lecturer; The SU Context; How do we Learn; Planning a module (Outcomes); Assessment, and Introduction to Design for Learning (an activity that continues through semester two).</w:t>
            </w:r>
          </w:p>
          <w:p w14:paraId="491C354B" w14:textId="77777777" w:rsidR="00855500" w:rsidRPr="00CD64C2" w:rsidRDefault="00855500" w:rsidP="00337149">
            <w:pPr>
              <w:pStyle w:val="Default"/>
              <w:spacing w:line="276" w:lineRule="auto"/>
              <w:rPr>
                <w:rFonts w:ascii="Times New Roman" w:hAnsi="Times New Roman" w:cs="Times New Roman"/>
                <w:i/>
                <w:color w:val="auto"/>
                <w:sz w:val="20"/>
                <w:szCs w:val="20"/>
              </w:rPr>
            </w:pPr>
            <w:r w:rsidRPr="00CD64C2">
              <w:rPr>
                <w:rFonts w:ascii="Times New Roman" w:hAnsi="Times New Roman" w:cs="Times New Roman"/>
                <w:i/>
                <w:color w:val="auto"/>
                <w:sz w:val="20"/>
                <w:szCs w:val="20"/>
              </w:rPr>
              <w:t xml:space="preserve"> </w:t>
            </w:r>
          </w:p>
          <w:p w14:paraId="5A35608D" w14:textId="77777777" w:rsidR="00855500" w:rsidRPr="00CD64C2" w:rsidRDefault="00855500" w:rsidP="00337149">
            <w:pPr>
              <w:pStyle w:val="Default"/>
              <w:numPr>
                <w:ilvl w:val="0"/>
                <w:numId w:val="7"/>
              </w:numPr>
              <w:spacing w:line="276" w:lineRule="auto"/>
              <w:rPr>
                <w:rFonts w:ascii="Times New Roman" w:hAnsi="Times New Roman" w:cs="Times New Roman"/>
                <w:b/>
                <w:i/>
                <w:color w:val="auto"/>
                <w:sz w:val="20"/>
                <w:szCs w:val="20"/>
              </w:rPr>
            </w:pPr>
            <w:r w:rsidRPr="00CD64C2">
              <w:rPr>
                <w:rFonts w:ascii="Times New Roman" w:hAnsi="Times New Roman" w:cs="Times New Roman"/>
                <w:b/>
                <w:i/>
                <w:color w:val="auto"/>
                <w:sz w:val="20"/>
                <w:szCs w:val="20"/>
              </w:rPr>
              <w:t xml:space="preserve">PHASE 4: Completion of the second task: “Design for learning” (August – October 2015) </w:t>
            </w:r>
          </w:p>
          <w:p w14:paraId="4CC5E70D" w14:textId="77777777" w:rsidR="00855500" w:rsidRPr="00CD64C2" w:rsidRDefault="00855500" w:rsidP="00337149">
            <w:pPr>
              <w:pStyle w:val="Default"/>
              <w:spacing w:line="276" w:lineRule="auto"/>
              <w:rPr>
                <w:rFonts w:ascii="Times New Roman" w:hAnsi="Times New Roman" w:cs="Times New Roman"/>
                <w:i/>
                <w:color w:val="auto"/>
                <w:sz w:val="20"/>
                <w:szCs w:val="20"/>
              </w:rPr>
            </w:pPr>
          </w:p>
          <w:p w14:paraId="5F3DB1CA" w14:textId="77777777" w:rsidR="00855500" w:rsidRPr="00CD64C2" w:rsidRDefault="00855500" w:rsidP="00337149">
            <w:pPr>
              <w:pStyle w:val="Default"/>
              <w:spacing w:line="276" w:lineRule="auto"/>
              <w:ind w:left="720"/>
              <w:rPr>
                <w:rFonts w:ascii="Times New Roman" w:hAnsi="Times New Roman" w:cs="Times New Roman"/>
                <w:i/>
                <w:color w:val="auto"/>
                <w:sz w:val="20"/>
                <w:szCs w:val="20"/>
              </w:rPr>
            </w:pPr>
            <w:r w:rsidRPr="00CD64C2">
              <w:rPr>
                <w:rFonts w:ascii="Times New Roman" w:hAnsi="Times New Roman" w:cs="Times New Roman"/>
                <w:i/>
                <w:color w:val="auto"/>
                <w:sz w:val="20"/>
                <w:szCs w:val="20"/>
              </w:rPr>
              <w:t xml:space="preserve">The design of learning activities is an important focus of this phase. In the course of semester 2 PREDAC participants work in small groups to research and discuss a teaching or learning topic/question of relevance to their group, focusing on solving ‘real’ in-class challenges. This group research activity culminates in the preparation of a 20-minute teaching experience during which the group uses active learning techniques to share what they have learned with the rest of the PREDAC group. This sharing takes place during Phase 5. </w:t>
            </w:r>
          </w:p>
          <w:p w14:paraId="5CDA8AF1" w14:textId="77777777" w:rsidR="00855500" w:rsidRPr="00CD64C2" w:rsidRDefault="00855500" w:rsidP="00337149">
            <w:pPr>
              <w:pStyle w:val="Default"/>
              <w:spacing w:line="276" w:lineRule="auto"/>
              <w:rPr>
                <w:rFonts w:ascii="Times New Roman" w:hAnsi="Times New Roman" w:cs="Times New Roman"/>
                <w:i/>
                <w:color w:val="auto"/>
                <w:sz w:val="20"/>
                <w:szCs w:val="20"/>
              </w:rPr>
            </w:pPr>
          </w:p>
          <w:p w14:paraId="4711235B" w14:textId="77777777" w:rsidR="00855500" w:rsidRPr="00CD64C2" w:rsidRDefault="00855500" w:rsidP="00337149">
            <w:pPr>
              <w:pStyle w:val="Default"/>
              <w:numPr>
                <w:ilvl w:val="0"/>
                <w:numId w:val="7"/>
              </w:numPr>
              <w:spacing w:line="276" w:lineRule="auto"/>
              <w:rPr>
                <w:rFonts w:ascii="Times New Roman" w:hAnsi="Times New Roman" w:cs="Times New Roman"/>
                <w:b/>
                <w:i/>
                <w:color w:val="auto"/>
                <w:sz w:val="20"/>
                <w:szCs w:val="20"/>
              </w:rPr>
            </w:pPr>
            <w:r w:rsidRPr="00CD64C2">
              <w:rPr>
                <w:rFonts w:ascii="Times New Roman" w:hAnsi="Times New Roman" w:cs="Times New Roman"/>
                <w:b/>
                <w:i/>
                <w:color w:val="auto"/>
                <w:sz w:val="20"/>
                <w:szCs w:val="20"/>
              </w:rPr>
              <w:t xml:space="preserve">PHASE 5: PREDAC Mini-conference (19 November 2015) </w:t>
            </w:r>
          </w:p>
          <w:p w14:paraId="778631CC" w14:textId="77777777" w:rsidR="00855500" w:rsidRPr="00CD64C2" w:rsidRDefault="00855500" w:rsidP="00337149">
            <w:pPr>
              <w:spacing w:line="276" w:lineRule="auto"/>
              <w:rPr>
                <w:rFonts w:ascii="Times New Roman" w:hAnsi="Times New Roman" w:cs="Times New Roman"/>
                <w:i/>
                <w:sz w:val="20"/>
                <w:szCs w:val="20"/>
              </w:rPr>
            </w:pPr>
          </w:p>
          <w:p w14:paraId="723153D8" w14:textId="77777777" w:rsidR="00855500" w:rsidRPr="00CD64C2" w:rsidRDefault="00855500" w:rsidP="00337149">
            <w:pPr>
              <w:spacing w:line="276" w:lineRule="auto"/>
              <w:ind w:left="720"/>
              <w:rPr>
                <w:rFonts w:ascii="Times New Roman" w:hAnsi="Times New Roman" w:cs="Times New Roman"/>
                <w:i/>
              </w:rPr>
            </w:pPr>
            <w:r w:rsidRPr="00CD64C2">
              <w:rPr>
                <w:rFonts w:ascii="Times New Roman" w:hAnsi="Times New Roman" w:cs="Times New Roman"/>
                <w:i/>
                <w:sz w:val="20"/>
                <w:szCs w:val="20"/>
              </w:rPr>
              <w:t>The year-long PREDAC programme culminates in the PREDAC mini-conference in November, where each group from Phase 4 presents their 20-minute teaching experience based on the research they did. Participants also receive their certificates of completion at this event</w:t>
            </w:r>
            <w:r w:rsidRPr="00CD64C2">
              <w:rPr>
                <w:rFonts w:ascii="Times New Roman" w:hAnsi="Times New Roman" w:cs="Times New Roman"/>
                <w:i/>
              </w:rPr>
              <w:t>.</w:t>
            </w:r>
          </w:p>
          <w:p w14:paraId="696A85AB" w14:textId="77777777" w:rsidR="00855500" w:rsidRPr="00CD64C2" w:rsidRDefault="00855500" w:rsidP="00337149">
            <w:pPr>
              <w:spacing w:line="276" w:lineRule="auto"/>
              <w:rPr>
                <w:rFonts w:ascii="Times New Roman" w:hAnsi="Times New Roman" w:cs="Times New Roman"/>
                <w:i/>
                <w:sz w:val="22"/>
              </w:rPr>
            </w:pPr>
          </w:p>
          <w:p w14:paraId="3696E93B" w14:textId="30E0698D" w:rsidR="00855500" w:rsidRPr="00CD64C2" w:rsidRDefault="00022B3D" w:rsidP="00337149">
            <w:pPr>
              <w:pStyle w:val="ListParagraph"/>
              <w:numPr>
                <w:ilvl w:val="0"/>
                <w:numId w:val="9"/>
              </w:numPr>
              <w:spacing w:line="276" w:lineRule="auto"/>
              <w:rPr>
                <w:rFonts w:ascii="Times New Roman" w:hAnsi="Times New Roman" w:cs="Times New Roman"/>
                <w:i/>
              </w:rPr>
            </w:pPr>
            <w:r>
              <w:rPr>
                <w:rFonts w:ascii="Times New Roman" w:hAnsi="Times New Roman" w:cs="Times New Roman"/>
                <w:i/>
              </w:rPr>
              <w:t>The biggest</w:t>
            </w:r>
            <w:r w:rsidR="00855500" w:rsidRPr="00CD64C2">
              <w:rPr>
                <w:rFonts w:ascii="Times New Roman" w:hAnsi="Times New Roman" w:cs="Times New Roman"/>
                <w:i/>
              </w:rPr>
              <w:t xml:space="preserve"> </w:t>
            </w:r>
            <w:r w:rsidR="00855500" w:rsidRPr="00CD64C2">
              <w:rPr>
                <w:rFonts w:ascii="Times New Roman" w:hAnsi="Times New Roman" w:cs="Times New Roman"/>
                <w:b/>
                <w:i/>
              </w:rPr>
              <w:t>change that is in progress</w:t>
            </w:r>
            <w:r w:rsidR="00855500" w:rsidRPr="00CD64C2">
              <w:rPr>
                <w:rFonts w:ascii="Times New Roman" w:hAnsi="Times New Roman" w:cs="Times New Roman"/>
                <w:i/>
              </w:rPr>
              <w:t xml:space="preserve"> at institutional level that relates to enhancing academics as teachers is a change to the student and l</w:t>
            </w:r>
            <w:r w:rsidR="005B6AB7" w:rsidRPr="00CD64C2">
              <w:rPr>
                <w:rFonts w:ascii="Times New Roman" w:hAnsi="Times New Roman" w:cs="Times New Roman"/>
                <w:i/>
              </w:rPr>
              <w:t>ecturer feedback system at the U</w:t>
            </w:r>
            <w:r w:rsidR="00855500" w:rsidRPr="00CD64C2">
              <w:rPr>
                <w:rFonts w:ascii="Times New Roman" w:hAnsi="Times New Roman" w:cs="Times New Roman"/>
                <w:i/>
              </w:rPr>
              <w:t xml:space="preserve">niversity. The University is currently in the process of revising the Student Feedback Policy, the questionnaires for student feedback on their teaching and learning experiences in modules and programmes, as well as a questionnaire for lecturers to provide feedback on how they experience teaching on certain modules. A key priority of the process is to develop an information producing system that will focus on aspects of teaching that are closely linked with improved learning. The new questionnaires should provide both lecturers and students with the opportunity to engage in meaningful conversations to work towards effective, quality teaching. Moving towards an electronic system will create the opportunity for a more flexible system which could contribute to </w:t>
            </w:r>
            <w:r w:rsidR="00855500" w:rsidRPr="00CD64C2">
              <w:rPr>
                <w:rFonts w:ascii="Times New Roman" w:hAnsi="Times New Roman" w:cs="Times New Roman"/>
                <w:i/>
              </w:rPr>
              <w:lastRenderedPageBreak/>
              <w:t>such teaching and learning conversations. It will allow lecturers greater access to formative feedback possibilities, for reports to be made available quicker</w:t>
            </w:r>
            <w:r w:rsidR="003939BA">
              <w:rPr>
                <w:rFonts w:ascii="Times New Roman" w:hAnsi="Times New Roman" w:cs="Times New Roman"/>
                <w:i/>
              </w:rPr>
              <w:t xml:space="preserve"> and at multiple stages in a semester</w:t>
            </w:r>
            <w:r w:rsidR="00855500" w:rsidRPr="00CD64C2">
              <w:rPr>
                <w:rFonts w:ascii="Times New Roman" w:hAnsi="Times New Roman" w:cs="Times New Roman"/>
                <w:i/>
              </w:rPr>
              <w:t>, so as to enable lecturers to respond to feedback, if necessary. Students will then be able to experience the outcomes of their feedback.</w:t>
            </w:r>
          </w:p>
          <w:p w14:paraId="567E5CCA" w14:textId="77777777" w:rsidR="00855500" w:rsidRPr="00CD64C2" w:rsidRDefault="00855500" w:rsidP="00337149">
            <w:pPr>
              <w:spacing w:line="276" w:lineRule="auto"/>
              <w:rPr>
                <w:rFonts w:ascii="Times New Roman" w:hAnsi="Times New Roman" w:cs="Times New Roman"/>
                <w:i/>
              </w:rPr>
            </w:pPr>
          </w:p>
          <w:p w14:paraId="04C26910" w14:textId="77777777" w:rsidR="005B6AB7" w:rsidRPr="00CD64C2" w:rsidRDefault="00855500" w:rsidP="00337149">
            <w:pPr>
              <w:pStyle w:val="ListParagraph"/>
              <w:numPr>
                <w:ilvl w:val="0"/>
                <w:numId w:val="9"/>
              </w:numPr>
              <w:spacing w:line="276" w:lineRule="auto"/>
              <w:rPr>
                <w:rFonts w:ascii="Times New Roman" w:hAnsi="Times New Roman" w:cs="Times New Roman"/>
                <w:i/>
              </w:rPr>
            </w:pPr>
            <w:r w:rsidRPr="00CD64C2">
              <w:rPr>
                <w:rFonts w:ascii="Times New Roman" w:hAnsi="Times New Roman" w:cs="Times New Roman"/>
                <w:i/>
              </w:rPr>
              <w:t xml:space="preserve">The biggest </w:t>
            </w:r>
            <w:r w:rsidRPr="00CD64C2">
              <w:rPr>
                <w:rFonts w:ascii="Times New Roman" w:hAnsi="Times New Roman" w:cs="Times New Roman"/>
                <w:b/>
                <w:i/>
              </w:rPr>
              <w:t>change that is in the planning stage</w:t>
            </w:r>
            <w:r w:rsidRPr="00CD64C2">
              <w:rPr>
                <w:rFonts w:ascii="Times New Roman" w:hAnsi="Times New Roman" w:cs="Times New Roman"/>
                <w:i/>
              </w:rPr>
              <w:t xml:space="preserve"> at institutional level and relates to enhancing academics as teachers is the implementation of an institutional system for the reward, recognition and promotion of good teaching. In 2014 the Vice-Rector (</w:t>
            </w:r>
            <w:r w:rsidR="005B6AB7" w:rsidRPr="00CD64C2">
              <w:rPr>
                <w:rFonts w:ascii="Times New Roman" w:hAnsi="Times New Roman" w:cs="Times New Roman"/>
                <w:i/>
              </w:rPr>
              <w:t>Learning and Teaching</w:t>
            </w:r>
            <w:r w:rsidRPr="00CD64C2">
              <w:rPr>
                <w:rFonts w:ascii="Times New Roman" w:hAnsi="Times New Roman" w:cs="Times New Roman"/>
                <w:i/>
              </w:rPr>
              <w:t xml:space="preserve">) appointed a task team to investigate the implementation of an institutional system for the reward, recognition and promotion of good teaching. The overall purpose of the task team was to develop institutional guidelines for the promotion, recognition and reward of good teaching at SU. </w:t>
            </w:r>
            <w:r w:rsidRPr="00CD64C2">
              <w:rPr>
                <w:rFonts w:ascii="Times New Roman" w:hAnsi="Times New Roman" w:cs="Times New Roman"/>
                <w:i/>
                <w:szCs w:val="24"/>
              </w:rPr>
              <w:t xml:space="preserve">The Task Team met several times in the course of 2014 and 2015. Faculties were also invited to provide feedback on the work of the task team. The final report and its </w:t>
            </w:r>
            <w:r w:rsidRPr="00CD64C2">
              <w:rPr>
                <w:rFonts w:ascii="Times New Roman" w:hAnsi="Times New Roman" w:cs="Times New Roman"/>
                <w:i/>
              </w:rPr>
              <w:t>recommendations were tabled at the CLT in April 2015 and approved for tabling at senate. Senate approved the following recommendations of the task team on 6 June 2015:</w:t>
            </w:r>
          </w:p>
          <w:p w14:paraId="48BAA1DA" w14:textId="3CAD32B8" w:rsidR="00855500" w:rsidRPr="00CD64C2" w:rsidRDefault="00855500" w:rsidP="00337149">
            <w:pPr>
              <w:spacing w:line="276" w:lineRule="auto"/>
              <w:rPr>
                <w:rFonts w:ascii="Times New Roman" w:hAnsi="Times New Roman" w:cs="Times New Roman"/>
                <w:i/>
                <w:sz w:val="20"/>
              </w:rPr>
            </w:pPr>
          </w:p>
          <w:p w14:paraId="3ADFF453" w14:textId="77777777" w:rsidR="00855500" w:rsidRPr="00CD64C2" w:rsidRDefault="00855500" w:rsidP="00337149">
            <w:pPr>
              <w:pStyle w:val="ListParagraph"/>
              <w:numPr>
                <w:ilvl w:val="0"/>
                <w:numId w:val="8"/>
              </w:numPr>
              <w:tabs>
                <w:tab w:val="num" w:pos="709"/>
              </w:tabs>
              <w:spacing w:line="276" w:lineRule="auto"/>
              <w:ind w:left="709" w:hanging="283"/>
              <w:rPr>
                <w:rFonts w:ascii="Times New Roman" w:hAnsi="Times New Roman" w:cs="Times New Roman"/>
                <w:i/>
                <w:sz w:val="20"/>
                <w:szCs w:val="20"/>
              </w:rPr>
            </w:pPr>
            <w:r w:rsidRPr="00CD64C2">
              <w:rPr>
                <w:rFonts w:ascii="Times New Roman" w:hAnsi="Times New Roman" w:cs="Times New Roman"/>
                <w:b/>
                <w:i/>
                <w:sz w:val="20"/>
                <w:szCs w:val="20"/>
              </w:rPr>
              <w:t>Peer review and 360° evaluation:</w:t>
            </w:r>
            <w:r w:rsidRPr="00CD64C2">
              <w:rPr>
                <w:rFonts w:ascii="Times New Roman" w:hAnsi="Times New Roman" w:cs="Times New Roman"/>
                <w:i/>
                <w:sz w:val="20"/>
                <w:szCs w:val="20"/>
              </w:rPr>
              <w:t xml:space="preserve"> The scope of a 360° evaluation of a staff member's teaching, and therefore also peer review of teaching, should be tailored to the particular review objective (e.g. formative feedback, annual performance appraisals, promotions or awards).</w:t>
            </w:r>
            <w:r w:rsidRPr="00CD64C2" w:rsidDel="00E02129">
              <w:rPr>
                <w:rFonts w:ascii="Times New Roman" w:hAnsi="Times New Roman" w:cs="Times New Roman"/>
                <w:i/>
                <w:sz w:val="20"/>
                <w:szCs w:val="20"/>
              </w:rPr>
              <w:t xml:space="preserve"> </w:t>
            </w:r>
          </w:p>
          <w:p w14:paraId="5B7F9974" w14:textId="77777777" w:rsidR="005B6AB7" w:rsidRPr="00CD64C2" w:rsidRDefault="005B6AB7" w:rsidP="00337149">
            <w:pPr>
              <w:pStyle w:val="ListParagraph"/>
              <w:spacing w:line="276" w:lineRule="auto"/>
              <w:ind w:left="709"/>
              <w:rPr>
                <w:rFonts w:ascii="Times New Roman" w:hAnsi="Times New Roman" w:cs="Times New Roman"/>
                <w:i/>
                <w:sz w:val="20"/>
                <w:szCs w:val="20"/>
              </w:rPr>
            </w:pPr>
          </w:p>
          <w:p w14:paraId="3CACDC9C" w14:textId="77777777" w:rsidR="00855500" w:rsidRPr="00CD64C2" w:rsidRDefault="00855500" w:rsidP="00337149">
            <w:pPr>
              <w:pStyle w:val="ListParagraph"/>
              <w:numPr>
                <w:ilvl w:val="0"/>
                <w:numId w:val="8"/>
              </w:numPr>
              <w:tabs>
                <w:tab w:val="num" w:pos="709"/>
              </w:tabs>
              <w:spacing w:line="276" w:lineRule="auto"/>
              <w:ind w:left="709" w:hanging="283"/>
              <w:rPr>
                <w:rFonts w:ascii="Times New Roman" w:hAnsi="Times New Roman" w:cs="Times New Roman"/>
                <w:i/>
                <w:sz w:val="20"/>
                <w:szCs w:val="20"/>
              </w:rPr>
            </w:pPr>
            <w:r w:rsidRPr="00CD64C2">
              <w:rPr>
                <w:rFonts w:ascii="Times New Roman" w:hAnsi="Times New Roman" w:cs="Times New Roman"/>
                <w:b/>
                <w:i/>
                <w:sz w:val="20"/>
                <w:szCs w:val="20"/>
              </w:rPr>
              <w:t>Career pathways:</w:t>
            </w:r>
            <w:r w:rsidRPr="00CD64C2">
              <w:rPr>
                <w:rFonts w:ascii="Times New Roman" w:hAnsi="Times New Roman" w:cs="Times New Roman"/>
                <w:i/>
                <w:sz w:val="20"/>
                <w:szCs w:val="20"/>
              </w:rPr>
              <w:t xml:space="preserve"> Teaching staff can choose, within the constraints of their faculty context, to what extent they wish to focus their research and career development on the teaching of their discipline. </w:t>
            </w:r>
          </w:p>
          <w:p w14:paraId="492EE476" w14:textId="77777777" w:rsidR="005B6AB7" w:rsidRPr="00CD64C2" w:rsidRDefault="005B6AB7" w:rsidP="00337149">
            <w:pPr>
              <w:pStyle w:val="ListParagraph"/>
              <w:spacing w:line="276" w:lineRule="auto"/>
              <w:ind w:left="709"/>
              <w:rPr>
                <w:rFonts w:ascii="Times New Roman" w:hAnsi="Times New Roman" w:cs="Times New Roman"/>
                <w:i/>
                <w:sz w:val="20"/>
                <w:szCs w:val="20"/>
              </w:rPr>
            </w:pPr>
          </w:p>
          <w:p w14:paraId="4E9818F3" w14:textId="77777777" w:rsidR="00855500" w:rsidRPr="00CD64C2" w:rsidRDefault="00855500" w:rsidP="00337149">
            <w:pPr>
              <w:pStyle w:val="ListParagraph"/>
              <w:numPr>
                <w:ilvl w:val="0"/>
                <w:numId w:val="8"/>
              </w:numPr>
              <w:tabs>
                <w:tab w:val="num" w:pos="709"/>
              </w:tabs>
              <w:spacing w:line="276" w:lineRule="auto"/>
              <w:ind w:left="709" w:hanging="283"/>
              <w:rPr>
                <w:rFonts w:ascii="Times New Roman" w:hAnsi="Times New Roman" w:cs="Times New Roman"/>
                <w:i/>
                <w:sz w:val="20"/>
                <w:szCs w:val="20"/>
              </w:rPr>
            </w:pPr>
            <w:r w:rsidRPr="00CD64C2">
              <w:rPr>
                <w:rFonts w:ascii="Times New Roman" w:hAnsi="Times New Roman" w:cs="Times New Roman"/>
                <w:b/>
                <w:i/>
                <w:sz w:val="20"/>
                <w:szCs w:val="20"/>
              </w:rPr>
              <w:t>T&amp;L hubs:</w:t>
            </w:r>
            <w:r w:rsidRPr="00CD64C2">
              <w:rPr>
                <w:rFonts w:ascii="Times New Roman" w:hAnsi="Times New Roman" w:cs="Times New Roman"/>
                <w:i/>
                <w:sz w:val="20"/>
                <w:szCs w:val="20"/>
              </w:rPr>
              <w:t xml:space="preserve"> Each faculty should form a T&amp;L hub as a central focus on teaching that generates interest, energy, guidance and leadership.</w:t>
            </w:r>
          </w:p>
          <w:p w14:paraId="26FF5D3C" w14:textId="77777777" w:rsidR="005B6AB7" w:rsidRPr="00CD64C2" w:rsidRDefault="005B6AB7" w:rsidP="00337149">
            <w:pPr>
              <w:pStyle w:val="ListParagraph"/>
              <w:spacing w:line="276" w:lineRule="auto"/>
              <w:ind w:left="709"/>
              <w:rPr>
                <w:rFonts w:ascii="Times New Roman" w:hAnsi="Times New Roman" w:cs="Times New Roman"/>
                <w:i/>
                <w:sz w:val="20"/>
                <w:szCs w:val="20"/>
              </w:rPr>
            </w:pPr>
          </w:p>
          <w:p w14:paraId="3C01F8AC" w14:textId="77777777" w:rsidR="00855500" w:rsidRPr="00CD64C2" w:rsidRDefault="00855500" w:rsidP="00337149">
            <w:pPr>
              <w:pStyle w:val="ListParagraph"/>
              <w:numPr>
                <w:ilvl w:val="0"/>
                <w:numId w:val="8"/>
              </w:numPr>
              <w:tabs>
                <w:tab w:val="num" w:pos="709"/>
              </w:tabs>
              <w:spacing w:line="276" w:lineRule="auto"/>
              <w:ind w:left="709" w:hanging="283"/>
              <w:rPr>
                <w:rFonts w:ascii="Times New Roman" w:hAnsi="Times New Roman" w:cs="Times New Roman"/>
                <w:i/>
                <w:sz w:val="20"/>
                <w:szCs w:val="20"/>
              </w:rPr>
            </w:pPr>
            <w:r w:rsidRPr="00CD64C2">
              <w:rPr>
                <w:rFonts w:ascii="Times New Roman" w:hAnsi="Times New Roman" w:cs="Times New Roman"/>
                <w:b/>
                <w:i/>
                <w:sz w:val="20"/>
                <w:szCs w:val="20"/>
              </w:rPr>
              <w:t>Professional development of teaching</w:t>
            </w:r>
            <w:r w:rsidRPr="00CD64C2">
              <w:rPr>
                <w:rFonts w:ascii="Times New Roman" w:hAnsi="Times New Roman" w:cs="Times New Roman"/>
                <w:i/>
                <w:sz w:val="20"/>
                <w:szCs w:val="20"/>
              </w:rPr>
              <w:t>: Teaching research opportunities (as a specific category within existing research opportunities) should be introduced. Teaching fellowships and teaching research funding (FIRLT) should be maintained. The judicious use of teaching portfolios should be supported and teaching portfolios should be used as submissions for university-wide recognition and as contributors to professional development nationally.</w:t>
            </w:r>
          </w:p>
          <w:p w14:paraId="2DA87C86" w14:textId="77777777" w:rsidR="005B6AB7" w:rsidRPr="00CD64C2" w:rsidRDefault="005B6AB7" w:rsidP="00337149">
            <w:pPr>
              <w:pStyle w:val="ListParagraph"/>
              <w:spacing w:line="276" w:lineRule="auto"/>
              <w:ind w:left="709"/>
              <w:rPr>
                <w:rFonts w:ascii="Times New Roman" w:hAnsi="Times New Roman" w:cs="Times New Roman"/>
                <w:i/>
                <w:sz w:val="20"/>
                <w:szCs w:val="20"/>
              </w:rPr>
            </w:pPr>
          </w:p>
          <w:p w14:paraId="32ADA285" w14:textId="4824A14C" w:rsidR="00855500" w:rsidRPr="00CD64C2" w:rsidRDefault="00855500" w:rsidP="00337149">
            <w:pPr>
              <w:pStyle w:val="ListParagraph"/>
              <w:numPr>
                <w:ilvl w:val="0"/>
                <w:numId w:val="8"/>
              </w:numPr>
              <w:tabs>
                <w:tab w:val="num" w:pos="709"/>
              </w:tabs>
              <w:spacing w:line="276" w:lineRule="auto"/>
              <w:ind w:left="709" w:hanging="283"/>
              <w:rPr>
                <w:rFonts w:ascii="Times New Roman" w:hAnsi="Times New Roman" w:cs="Times New Roman"/>
                <w:i/>
                <w:sz w:val="20"/>
                <w:szCs w:val="20"/>
              </w:rPr>
            </w:pPr>
            <w:r w:rsidRPr="00CD64C2">
              <w:rPr>
                <w:rFonts w:ascii="Times New Roman" w:hAnsi="Times New Roman" w:cs="Times New Roman"/>
                <w:b/>
                <w:i/>
                <w:sz w:val="20"/>
                <w:szCs w:val="20"/>
              </w:rPr>
              <w:t>Annual performance appraisal:</w:t>
            </w:r>
            <w:r w:rsidRPr="00CD64C2">
              <w:rPr>
                <w:rFonts w:ascii="Times New Roman" w:hAnsi="Times New Roman" w:cs="Times New Roman"/>
                <w:i/>
                <w:sz w:val="20"/>
                <w:szCs w:val="20"/>
              </w:rPr>
              <w:t xml:space="preserve"> Teaching</w:t>
            </w:r>
            <w:r w:rsidR="003939BA">
              <w:rPr>
                <w:rFonts w:ascii="Times New Roman" w:hAnsi="Times New Roman" w:cs="Times New Roman"/>
                <w:i/>
                <w:sz w:val="20"/>
                <w:szCs w:val="20"/>
              </w:rPr>
              <w:t xml:space="preserve"> outputs</w:t>
            </w:r>
            <w:r w:rsidRPr="00CD64C2">
              <w:rPr>
                <w:rFonts w:ascii="Times New Roman" w:hAnsi="Times New Roman" w:cs="Times New Roman"/>
                <w:i/>
                <w:sz w:val="20"/>
                <w:szCs w:val="20"/>
              </w:rPr>
              <w:t xml:space="preserve"> should form part of annual performance appraisal processes of all academic staff who are involved in teaching. Each faculty should develop its own methods of appraising staff members’ teaching in accordance with the principles given in this document, but also with due regard for the variety of contexts in the faculty.</w:t>
            </w:r>
          </w:p>
          <w:p w14:paraId="33BDDD39" w14:textId="77777777" w:rsidR="005B6AB7" w:rsidRPr="00CD64C2" w:rsidRDefault="005B6AB7" w:rsidP="00337149">
            <w:pPr>
              <w:pStyle w:val="ListParagraph"/>
              <w:spacing w:line="276" w:lineRule="auto"/>
              <w:ind w:left="709"/>
              <w:rPr>
                <w:rFonts w:ascii="Times New Roman" w:hAnsi="Times New Roman" w:cs="Times New Roman"/>
                <w:i/>
                <w:sz w:val="20"/>
                <w:szCs w:val="20"/>
              </w:rPr>
            </w:pPr>
          </w:p>
          <w:p w14:paraId="4A409F75" w14:textId="77777777" w:rsidR="00855500" w:rsidRPr="00CD64C2" w:rsidRDefault="00855500" w:rsidP="00337149">
            <w:pPr>
              <w:pStyle w:val="ListParagraph"/>
              <w:numPr>
                <w:ilvl w:val="0"/>
                <w:numId w:val="8"/>
              </w:numPr>
              <w:tabs>
                <w:tab w:val="num" w:pos="709"/>
              </w:tabs>
              <w:spacing w:line="276" w:lineRule="auto"/>
              <w:ind w:left="709" w:hanging="283"/>
              <w:rPr>
                <w:rFonts w:ascii="Times New Roman" w:hAnsi="Times New Roman" w:cs="Times New Roman"/>
                <w:i/>
                <w:sz w:val="20"/>
                <w:szCs w:val="20"/>
              </w:rPr>
            </w:pPr>
            <w:r w:rsidRPr="00CD64C2">
              <w:rPr>
                <w:rFonts w:ascii="Times New Roman" w:hAnsi="Times New Roman" w:cs="Times New Roman"/>
                <w:b/>
                <w:i/>
                <w:sz w:val="20"/>
                <w:szCs w:val="20"/>
              </w:rPr>
              <w:t>Promotions and appointments:</w:t>
            </w:r>
            <w:r w:rsidRPr="00CD64C2">
              <w:rPr>
                <w:rFonts w:ascii="Times New Roman" w:hAnsi="Times New Roman" w:cs="Times New Roman"/>
                <w:i/>
                <w:sz w:val="20"/>
                <w:szCs w:val="20"/>
              </w:rPr>
              <w:t xml:space="preserve"> A summary of all activities, including teaching, should be submitted to the Appointments Committee of Senate as part of the person's abbreviated CV, since staff members’ whole range of duties have to be considered when assessing their performance and suitability for promotion. A set of tables for summarising teaching is proposed.</w:t>
            </w:r>
          </w:p>
          <w:p w14:paraId="15DCA48F" w14:textId="77777777" w:rsidR="005B6AB7" w:rsidRPr="00CD64C2" w:rsidRDefault="005B6AB7" w:rsidP="00337149">
            <w:pPr>
              <w:pStyle w:val="ListParagraph"/>
              <w:spacing w:line="276" w:lineRule="auto"/>
              <w:ind w:left="709"/>
              <w:rPr>
                <w:rFonts w:ascii="Times New Roman" w:hAnsi="Times New Roman" w:cs="Times New Roman"/>
                <w:i/>
                <w:szCs w:val="24"/>
              </w:rPr>
            </w:pPr>
          </w:p>
          <w:p w14:paraId="2C322EDC" w14:textId="77777777" w:rsidR="00855500" w:rsidRPr="00CD64C2" w:rsidRDefault="00855500" w:rsidP="00337149">
            <w:pPr>
              <w:pStyle w:val="ListParagraph"/>
              <w:numPr>
                <w:ilvl w:val="0"/>
                <w:numId w:val="8"/>
              </w:numPr>
              <w:tabs>
                <w:tab w:val="num" w:pos="709"/>
              </w:tabs>
              <w:spacing w:line="276" w:lineRule="auto"/>
              <w:ind w:left="709" w:hanging="283"/>
              <w:rPr>
                <w:rFonts w:ascii="Times New Roman" w:hAnsi="Times New Roman" w:cs="Times New Roman"/>
                <w:i/>
                <w:szCs w:val="24"/>
              </w:rPr>
            </w:pPr>
            <w:r w:rsidRPr="00CD64C2">
              <w:rPr>
                <w:rFonts w:ascii="Times New Roman" w:hAnsi="Times New Roman" w:cs="Times New Roman"/>
                <w:b/>
                <w:i/>
                <w:sz w:val="20"/>
                <w:szCs w:val="20"/>
              </w:rPr>
              <w:t>Recognising teaching excellence:</w:t>
            </w:r>
            <w:r w:rsidRPr="00CD64C2">
              <w:rPr>
                <w:rFonts w:ascii="Times New Roman" w:hAnsi="Times New Roman" w:cs="Times New Roman"/>
                <w:i/>
                <w:sz w:val="20"/>
                <w:szCs w:val="20"/>
              </w:rPr>
              <w:t xml:space="preserve"> A number of dedicated internal institutional and external awards should be used that specifically acknowledge teaching achievements, with the HELTASA awards as an important point of reference</w:t>
            </w:r>
            <w:r w:rsidRPr="00CD64C2">
              <w:rPr>
                <w:rFonts w:ascii="Times New Roman" w:hAnsi="Times New Roman" w:cs="Times New Roman"/>
                <w:i/>
                <w:szCs w:val="24"/>
              </w:rPr>
              <w:t>.</w:t>
            </w:r>
          </w:p>
          <w:p w14:paraId="2C3E18A5" w14:textId="77777777" w:rsidR="00022B3D" w:rsidRDefault="00022B3D" w:rsidP="00337149">
            <w:pPr>
              <w:autoSpaceDE w:val="0"/>
              <w:autoSpaceDN w:val="0"/>
              <w:adjustRightInd w:val="0"/>
              <w:spacing w:line="276" w:lineRule="auto"/>
              <w:rPr>
                <w:rFonts w:ascii="Times New Roman" w:eastAsia="Times New Roman" w:hAnsi="Times New Roman" w:cs="Times New Roman"/>
                <w:i/>
                <w:szCs w:val="24"/>
                <w:lang w:eastAsia="en-US"/>
              </w:rPr>
            </w:pPr>
          </w:p>
          <w:p w14:paraId="1C3C8238" w14:textId="77777777" w:rsidR="00855500" w:rsidRPr="00CD64C2" w:rsidRDefault="00855500" w:rsidP="00337149">
            <w:pPr>
              <w:autoSpaceDE w:val="0"/>
              <w:autoSpaceDN w:val="0"/>
              <w:adjustRightInd w:val="0"/>
              <w:spacing w:line="276" w:lineRule="auto"/>
              <w:rPr>
                <w:rFonts w:ascii="Times New Roman" w:hAnsi="Times New Roman" w:cs="Times New Roman"/>
                <w:i/>
                <w:color w:val="FF0000"/>
                <w:sz w:val="22"/>
                <w:lang w:val="nl-NL"/>
              </w:rPr>
            </w:pPr>
            <w:r w:rsidRPr="00CD64C2">
              <w:rPr>
                <w:rFonts w:ascii="Times New Roman" w:eastAsia="Times New Roman" w:hAnsi="Times New Roman" w:cs="Times New Roman"/>
                <w:i/>
                <w:szCs w:val="24"/>
                <w:lang w:eastAsia="en-US"/>
              </w:rPr>
              <w:t xml:space="preserve">The Senate accepted the above recommendations and faculties were tasked with the </w:t>
            </w:r>
            <w:r w:rsidRPr="00CD64C2">
              <w:rPr>
                <w:rFonts w:ascii="Times New Roman" w:eastAsia="Times New Roman" w:hAnsi="Times New Roman" w:cs="Times New Roman"/>
                <w:i/>
                <w:szCs w:val="24"/>
                <w:lang w:eastAsia="en-US"/>
              </w:rPr>
              <w:lastRenderedPageBreak/>
              <w:t>refinement and implementation of these recommendations within their faculty contexts and environmental plans for 2016.</w:t>
            </w:r>
          </w:p>
          <w:p w14:paraId="5DFA7375" w14:textId="77777777" w:rsidR="00EB3B84" w:rsidRPr="00CD64C2" w:rsidRDefault="00EB3B84" w:rsidP="00337149">
            <w:pPr>
              <w:spacing w:line="276" w:lineRule="auto"/>
              <w:rPr>
                <w:rFonts w:ascii="Times New Roman" w:hAnsi="Times New Roman" w:cs="Times New Roman"/>
              </w:rPr>
            </w:pPr>
          </w:p>
          <w:p w14:paraId="54EFF10C" w14:textId="77777777" w:rsidR="00EB3B84" w:rsidRPr="00CD64C2" w:rsidRDefault="00EB3B84" w:rsidP="00337149">
            <w:pPr>
              <w:spacing w:line="276" w:lineRule="auto"/>
              <w:rPr>
                <w:rFonts w:ascii="Times New Roman" w:hAnsi="Times New Roman" w:cs="Times New Roman"/>
              </w:rPr>
            </w:pPr>
            <w:r w:rsidRPr="00CD64C2">
              <w:rPr>
                <w:rFonts w:ascii="Times New Roman" w:hAnsi="Times New Roman" w:cs="Times New Roman"/>
                <w:b/>
              </w:rPr>
              <w:t>2.3 Provide one or more (but not more than 5) exemplars to illustrate specific aspects of the changes that are successful.  Provide evidence for claims of success. Where an activity is in the planning stages, indicate what evidence will be collected</w:t>
            </w:r>
            <w:r w:rsidRPr="00CD64C2">
              <w:rPr>
                <w:rFonts w:ascii="Times New Roman" w:hAnsi="Times New Roman" w:cs="Times New Roman"/>
              </w:rPr>
              <w:t>.</w:t>
            </w:r>
          </w:p>
          <w:p w14:paraId="13FF4316" w14:textId="77777777" w:rsidR="00EB3B84" w:rsidRPr="00CD64C2" w:rsidRDefault="00EB3B84" w:rsidP="00337149">
            <w:pPr>
              <w:spacing w:line="276" w:lineRule="auto"/>
              <w:rPr>
                <w:rFonts w:ascii="Times New Roman" w:hAnsi="Times New Roman" w:cs="Times New Roman"/>
              </w:rPr>
            </w:pPr>
          </w:p>
          <w:p w14:paraId="622AAEBD" w14:textId="77777777" w:rsidR="00833EEA" w:rsidRDefault="005B6AB7" w:rsidP="00337149">
            <w:pPr>
              <w:pStyle w:val="ListParagraph"/>
              <w:numPr>
                <w:ilvl w:val="0"/>
                <w:numId w:val="12"/>
              </w:numPr>
              <w:spacing w:line="276" w:lineRule="auto"/>
              <w:ind w:left="426" w:hanging="426"/>
              <w:rPr>
                <w:rFonts w:ascii="Times New Roman" w:hAnsi="Times New Roman" w:cs="Times New Roman"/>
                <w:i/>
              </w:rPr>
            </w:pPr>
            <w:r w:rsidRPr="00CD64C2">
              <w:rPr>
                <w:rFonts w:ascii="Times New Roman" w:hAnsi="Times New Roman" w:cs="Times New Roman"/>
                <w:i/>
                <w:color w:val="000000" w:themeColor="text1"/>
              </w:rPr>
              <w:t>The change</w:t>
            </w:r>
            <w:r w:rsidRPr="00CD64C2">
              <w:rPr>
                <w:rFonts w:ascii="Times New Roman" w:hAnsi="Times New Roman" w:cs="Times New Roman"/>
                <w:b/>
                <w:i/>
                <w:color w:val="000000" w:themeColor="text1"/>
              </w:rPr>
              <w:t xml:space="preserve"> </w:t>
            </w:r>
            <w:r w:rsidRPr="00CD64C2">
              <w:rPr>
                <w:rFonts w:ascii="Times New Roman" w:hAnsi="Times New Roman" w:cs="Times New Roman"/>
                <w:i/>
                <w:color w:val="000000" w:themeColor="text1"/>
              </w:rPr>
              <w:t xml:space="preserve">to the annual PREDAC (Professional Educational Development for Academics) programme for new academic staff at Stellenbosch University was successful in a number of ways. The involvement of faculty management in Phase </w:t>
            </w:r>
            <w:r w:rsidRPr="00CD64C2">
              <w:rPr>
                <w:rFonts w:ascii="Times New Roman" w:hAnsi="Times New Roman" w:cs="Times New Roman"/>
                <w:i/>
              </w:rPr>
              <w:t>1 of the programme, which took place within faculties (or clusters of faculties) during the first term of the year, proved to be valuable to participants. The direct involvement of deputy deans teaching and learning in PREDAC gave it credence and disciplinary relevance. The Phase 2 peer observations of classes were experienced as a positive learning opportunity even though lecturers usually do not look forward to it. These claims were evidenced in the participant feedback on these phases of the programme</w:t>
            </w:r>
            <w:r w:rsidR="00833EEA">
              <w:rPr>
                <w:rFonts w:ascii="Times New Roman" w:hAnsi="Times New Roman" w:cs="Times New Roman"/>
                <w:i/>
              </w:rPr>
              <w:t>, such as the following quotation from one of the participants:</w:t>
            </w:r>
          </w:p>
          <w:p w14:paraId="00D174EE" w14:textId="77777777" w:rsidR="00833EEA" w:rsidRDefault="00833EEA" w:rsidP="00337149">
            <w:pPr>
              <w:pStyle w:val="ListParagraph"/>
              <w:spacing w:line="276" w:lineRule="auto"/>
              <w:ind w:left="426"/>
              <w:rPr>
                <w:rFonts w:ascii="Times New Roman" w:hAnsi="Times New Roman" w:cs="Times New Roman"/>
                <w:i/>
                <w:color w:val="000000" w:themeColor="text1"/>
              </w:rPr>
            </w:pPr>
          </w:p>
          <w:p w14:paraId="6C696642" w14:textId="77777777" w:rsidR="00833EEA" w:rsidRPr="00833EEA" w:rsidRDefault="00833EEA" w:rsidP="00337149">
            <w:pPr>
              <w:pStyle w:val="PlainText"/>
              <w:spacing w:line="276" w:lineRule="auto"/>
              <w:ind w:left="720"/>
              <w:rPr>
                <w:rFonts w:ascii="Times New Roman" w:hAnsi="Times New Roman" w:cs="Times New Roman"/>
                <w:i/>
                <w:sz w:val="20"/>
                <w:szCs w:val="20"/>
                <w:lang w:eastAsia="en-ZA"/>
              </w:rPr>
            </w:pPr>
            <w:r w:rsidRPr="00833EEA">
              <w:rPr>
                <w:rFonts w:ascii="Times New Roman" w:hAnsi="Times New Roman" w:cs="Times New Roman"/>
                <w:i/>
                <w:sz w:val="20"/>
                <w:szCs w:val="20"/>
                <w:lang w:eastAsia="en-ZA"/>
              </w:rPr>
              <w:t>PREDAC was great (I’m not just saying that). The content helped me a great deal and I now feel I can face my impending undergrad teaching with less trepidation. Also, I connected academically with many interesting people which is important for me as I draw energy from being with others.</w:t>
            </w:r>
          </w:p>
          <w:p w14:paraId="7E7F83E2" w14:textId="77777777" w:rsidR="00833EEA" w:rsidRPr="00833EEA" w:rsidRDefault="00833EEA" w:rsidP="00337149">
            <w:pPr>
              <w:spacing w:line="276" w:lineRule="auto"/>
              <w:rPr>
                <w:rFonts w:ascii="Times New Roman" w:hAnsi="Times New Roman" w:cs="Times New Roman"/>
                <w:i/>
                <w:color w:val="000000" w:themeColor="text1"/>
              </w:rPr>
            </w:pPr>
          </w:p>
          <w:p w14:paraId="7BA61477" w14:textId="77777777" w:rsidR="00833EEA" w:rsidRDefault="005B6AB7" w:rsidP="00337149">
            <w:pPr>
              <w:pStyle w:val="ListParagraph"/>
              <w:spacing w:line="276" w:lineRule="auto"/>
              <w:ind w:left="426"/>
              <w:rPr>
                <w:rFonts w:ascii="Times New Roman" w:hAnsi="Times New Roman" w:cs="Times New Roman"/>
                <w:i/>
              </w:rPr>
            </w:pPr>
            <w:r w:rsidRPr="00CD64C2">
              <w:rPr>
                <w:rFonts w:ascii="Times New Roman" w:hAnsi="Times New Roman" w:cs="Times New Roman"/>
                <w:i/>
              </w:rPr>
              <w:t>Similarly Phase 4 enabled new lecturers to work in groups within their faculty contexts and this work was presented at a mini-conference at the end of 2015 (Phase 5). The level of participation in this event was much higher than in previous years and there was a distinct improvement in the quality of t</w:t>
            </w:r>
            <w:r w:rsidR="00833EEA">
              <w:rPr>
                <w:rFonts w:ascii="Times New Roman" w:hAnsi="Times New Roman" w:cs="Times New Roman"/>
                <w:i/>
              </w:rPr>
              <w:t xml:space="preserve">he work presented. </w:t>
            </w:r>
            <w:r w:rsidR="00833EEA" w:rsidRPr="00833EEA">
              <w:rPr>
                <w:rFonts w:ascii="Times New Roman" w:hAnsi="Times New Roman" w:cs="Times New Roman"/>
                <w:i/>
              </w:rPr>
              <w:t>One of the possible reasons for this improvement might be the fact that CTL advisors were able to work more directly with lecturers in their faculty contexts and to facilitate in small groups at the two-day breakaway, as is evident in the quotation below from one of the CTL advisors:</w:t>
            </w:r>
          </w:p>
          <w:p w14:paraId="25E4F6D6" w14:textId="77777777" w:rsidR="00833EEA" w:rsidRDefault="00833EEA" w:rsidP="00337149">
            <w:pPr>
              <w:pStyle w:val="ListParagraph"/>
              <w:spacing w:line="276" w:lineRule="auto"/>
              <w:ind w:left="426"/>
              <w:rPr>
                <w:rFonts w:ascii="Times New Roman" w:hAnsi="Times New Roman" w:cs="Times New Roman"/>
                <w:i/>
              </w:rPr>
            </w:pPr>
          </w:p>
          <w:p w14:paraId="02F60161" w14:textId="2D6C116B" w:rsidR="00833EEA" w:rsidRPr="00833EEA" w:rsidRDefault="00833EEA" w:rsidP="00337149">
            <w:pPr>
              <w:pStyle w:val="ListParagraph"/>
              <w:spacing w:line="276" w:lineRule="auto"/>
              <w:rPr>
                <w:rFonts w:ascii="Times New Roman" w:hAnsi="Times New Roman" w:cs="Times New Roman"/>
                <w:i/>
                <w:sz w:val="20"/>
                <w:szCs w:val="20"/>
              </w:rPr>
            </w:pPr>
            <w:r w:rsidRPr="00833EEA">
              <w:rPr>
                <w:rFonts w:ascii="Times New Roman" w:hAnsi="Times New Roman" w:cs="Times New Roman"/>
                <w:bCs/>
                <w:i/>
                <w:sz w:val="20"/>
                <w:szCs w:val="20"/>
              </w:rPr>
              <w:t>Small group facilitation:</w:t>
            </w:r>
            <w:r w:rsidRPr="00833EEA">
              <w:rPr>
                <w:rFonts w:ascii="Times New Roman" w:hAnsi="Times New Roman" w:cs="Times New Roman"/>
                <w:i/>
                <w:sz w:val="20"/>
                <w:szCs w:val="20"/>
              </w:rPr>
              <w:t xml:space="preserve"> The best part of this PREDAC, I think. They allowed me to really get a feel for what is going on in their hearts and minds (and lives), to ask a strategic question here and there, and to mediate how they respond to the process. To some extent. I would suggest allowing more time for discussion and asking for plenary feedback less often. In other words, to rather trust the process (and group facilitators). All in all, I really like this model. </w:t>
            </w:r>
            <w:r w:rsidRPr="00833EEA">
              <w:rPr>
                <w:rFonts w:ascii="Times New Roman" w:hAnsi="Times New Roman" w:cs="Times New Roman"/>
                <w:sz w:val="20"/>
                <w:szCs w:val="20"/>
              </w:rPr>
              <w:t xml:space="preserve"> </w:t>
            </w:r>
          </w:p>
          <w:p w14:paraId="48AD10B4" w14:textId="77777777" w:rsidR="00833EEA" w:rsidRPr="00DD76BE" w:rsidRDefault="00833EEA" w:rsidP="00337149">
            <w:pPr>
              <w:spacing w:line="276" w:lineRule="auto"/>
              <w:rPr>
                <w:rFonts w:ascii="Times New Roman" w:hAnsi="Times New Roman" w:cs="Times New Roman"/>
                <w:i/>
              </w:rPr>
            </w:pPr>
          </w:p>
          <w:p w14:paraId="37874E09" w14:textId="6900DF23" w:rsidR="005B6AB7" w:rsidRPr="00DD76BE" w:rsidRDefault="005B6AB7" w:rsidP="00337149">
            <w:pPr>
              <w:pStyle w:val="ListParagraph"/>
              <w:numPr>
                <w:ilvl w:val="0"/>
                <w:numId w:val="12"/>
              </w:numPr>
              <w:spacing w:line="276" w:lineRule="auto"/>
              <w:ind w:left="426" w:hanging="426"/>
              <w:rPr>
                <w:rFonts w:ascii="Times New Roman" w:hAnsi="Times New Roman" w:cs="Times New Roman"/>
                <w:i/>
              </w:rPr>
            </w:pPr>
            <w:r w:rsidRPr="00DD76BE">
              <w:rPr>
                <w:rFonts w:ascii="Times New Roman" w:hAnsi="Times New Roman" w:cs="Times New Roman"/>
                <w:i/>
              </w:rPr>
              <w:t>As the changes to the student and lecturer feedback system at the University will only be introduced as from 2016, there are no exemplars of success, however the evidence that will be collected could include:</w:t>
            </w:r>
          </w:p>
          <w:p w14:paraId="132DF7A1" w14:textId="77777777" w:rsidR="00AB27B2" w:rsidRPr="00CD64C2" w:rsidRDefault="00AB27B2" w:rsidP="00337149">
            <w:pPr>
              <w:pStyle w:val="ListParagraph"/>
              <w:spacing w:line="276" w:lineRule="auto"/>
              <w:rPr>
                <w:rFonts w:ascii="Times New Roman" w:hAnsi="Times New Roman" w:cs="Times New Roman"/>
                <w:i/>
              </w:rPr>
            </w:pPr>
          </w:p>
          <w:p w14:paraId="5CC974CD" w14:textId="77777777" w:rsidR="005B6AB7" w:rsidRPr="00CD64C2" w:rsidRDefault="005B6AB7" w:rsidP="00337149">
            <w:pPr>
              <w:pStyle w:val="ListParagraph"/>
              <w:numPr>
                <w:ilvl w:val="0"/>
                <w:numId w:val="10"/>
              </w:numPr>
              <w:spacing w:line="276" w:lineRule="auto"/>
              <w:ind w:left="720" w:hanging="294"/>
              <w:rPr>
                <w:rFonts w:ascii="Times New Roman" w:hAnsi="Times New Roman" w:cs="Times New Roman"/>
                <w:i/>
                <w:sz w:val="20"/>
                <w:szCs w:val="20"/>
              </w:rPr>
            </w:pPr>
            <w:r w:rsidRPr="00CD64C2">
              <w:rPr>
                <w:rFonts w:ascii="Times New Roman" w:hAnsi="Times New Roman" w:cs="Times New Roman"/>
                <w:i/>
                <w:sz w:val="20"/>
                <w:szCs w:val="20"/>
              </w:rPr>
              <w:t>A pilot phase during which the efficiency of the system could be evaluated,</w:t>
            </w:r>
          </w:p>
          <w:p w14:paraId="3792CBE4" w14:textId="77777777" w:rsidR="005B6AB7" w:rsidRPr="00CD64C2" w:rsidRDefault="005B6AB7" w:rsidP="00337149">
            <w:pPr>
              <w:pStyle w:val="ListParagraph"/>
              <w:numPr>
                <w:ilvl w:val="0"/>
                <w:numId w:val="10"/>
              </w:numPr>
              <w:spacing w:line="276" w:lineRule="auto"/>
              <w:ind w:left="720" w:hanging="294"/>
              <w:rPr>
                <w:rFonts w:ascii="Times New Roman" w:hAnsi="Times New Roman" w:cs="Times New Roman"/>
                <w:i/>
                <w:sz w:val="20"/>
                <w:szCs w:val="20"/>
              </w:rPr>
            </w:pPr>
            <w:r w:rsidRPr="00CD64C2">
              <w:rPr>
                <w:rFonts w:ascii="Times New Roman" w:hAnsi="Times New Roman" w:cs="Times New Roman"/>
                <w:i/>
                <w:sz w:val="20"/>
                <w:szCs w:val="20"/>
              </w:rPr>
              <w:t>Comparison of response rates between previous paper system and new electronic system,</w:t>
            </w:r>
          </w:p>
          <w:p w14:paraId="15A4C77E" w14:textId="77777777" w:rsidR="005B6AB7" w:rsidRPr="00CD64C2" w:rsidRDefault="005B6AB7" w:rsidP="00337149">
            <w:pPr>
              <w:pStyle w:val="ListParagraph"/>
              <w:numPr>
                <w:ilvl w:val="0"/>
                <w:numId w:val="10"/>
              </w:numPr>
              <w:spacing w:line="276" w:lineRule="auto"/>
              <w:ind w:left="720" w:hanging="294"/>
              <w:rPr>
                <w:rFonts w:ascii="Times New Roman" w:hAnsi="Times New Roman" w:cs="Times New Roman"/>
                <w:i/>
                <w:sz w:val="20"/>
                <w:szCs w:val="20"/>
              </w:rPr>
            </w:pPr>
            <w:r w:rsidRPr="00CD64C2">
              <w:rPr>
                <w:rFonts w:ascii="Times New Roman" w:hAnsi="Times New Roman" w:cs="Times New Roman"/>
                <w:i/>
                <w:sz w:val="20"/>
                <w:szCs w:val="20"/>
              </w:rPr>
              <w:t>Analysis of feedback data to gauge whether and how the average and content of feedback might be influenced by the use of the electronic system,</w:t>
            </w:r>
          </w:p>
          <w:p w14:paraId="6D85E232" w14:textId="77777777" w:rsidR="005B6AB7" w:rsidRPr="00CD64C2" w:rsidRDefault="005B6AB7" w:rsidP="00337149">
            <w:pPr>
              <w:pStyle w:val="ListParagraph"/>
              <w:numPr>
                <w:ilvl w:val="0"/>
                <w:numId w:val="10"/>
              </w:numPr>
              <w:spacing w:line="276" w:lineRule="auto"/>
              <w:ind w:left="720" w:hanging="294"/>
              <w:rPr>
                <w:rFonts w:ascii="Times New Roman" w:hAnsi="Times New Roman" w:cs="Times New Roman"/>
                <w:i/>
                <w:sz w:val="20"/>
                <w:szCs w:val="20"/>
              </w:rPr>
            </w:pPr>
            <w:r w:rsidRPr="00CD64C2">
              <w:rPr>
                <w:rFonts w:ascii="Times New Roman" w:hAnsi="Times New Roman" w:cs="Times New Roman"/>
                <w:i/>
                <w:sz w:val="20"/>
                <w:szCs w:val="20"/>
              </w:rPr>
              <w:t xml:space="preserve">Lecturers’ feedback on the value that they do or do not derive from the new system in terms of enhancing their own teaching. This could be done via a survey or by way of faculty feedback focusing </w:t>
            </w:r>
            <w:r w:rsidRPr="00CD64C2">
              <w:rPr>
                <w:rFonts w:ascii="Times New Roman" w:hAnsi="Times New Roman" w:cs="Times New Roman"/>
                <w:i/>
                <w:sz w:val="20"/>
                <w:szCs w:val="20"/>
              </w:rPr>
              <w:lastRenderedPageBreak/>
              <w:t>on questions such as:</w:t>
            </w:r>
          </w:p>
          <w:p w14:paraId="261F6F55" w14:textId="77777777" w:rsidR="00AB27B2" w:rsidRPr="00CD64C2" w:rsidRDefault="00AB27B2" w:rsidP="00337149">
            <w:pPr>
              <w:pStyle w:val="ListParagraph"/>
              <w:spacing w:line="276" w:lineRule="auto"/>
              <w:ind w:left="1440"/>
              <w:rPr>
                <w:rFonts w:ascii="Times New Roman" w:hAnsi="Times New Roman" w:cs="Times New Roman"/>
                <w:i/>
                <w:sz w:val="20"/>
                <w:szCs w:val="20"/>
              </w:rPr>
            </w:pPr>
          </w:p>
          <w:p w14:paraId="4443858F" w14:textId="77777777" w:rsidR="005B6AB7" w:rsidRPr="00CD64C2" w:rsidRDefault="005B6AB7" w:rsidP="00337149">
            <w:pPr>
              <w:pStyle w:val="ListParagraph"/>
              <w:numPr>
                <w:ilvl w:val="1"/>
                <w:numId w:val="11"/>
              </w:numPr>
              <w:spacing w:line="276" w:lineRule="auto"/>
              <w:ind w:left="1440"/>
              <w:rPr>
                <w:rFonts w:ascii="Times New Roman" w:hAnsi="Times New Roman" w:cs="Times New Roman"/>
                <w:i/>
                <w:sz w:val="20"/>
                <w:szCs w:val="20"/>
              </w:rPr>
            </w:pPr>
            <w:r w:rsidRPr="00CD64C2">
              <w:rPr>
                <w:rFonts w:ascii="Times New Roman" w:hAnsi="Times New Roman" w:cs="Times New Roman"/>
                <w:i/>
                <w:sz w:val="20"/>
                <w:szCs w:val="20"/>
              </w:rPr>
              <w:t>Which aspects of the new questionnaire(s) do you find most useful in terms of enhancing your teaching practices?</w:t>
            </w:r>
          </w:p>
          <w:p w14:paraId="6D67A047" w14:textId="77777777" w:rsidR="005B6AB7" w:rsidRPr="00CD64C2" w:rsidRDefault="005B6AB7" w:rsidP="00337149">
            <w:pPr>
              <w:pStyle w:val="ListParagraph"/>
              <w:numPr>
                <w:ilvl w:val="1"/>
                <w:numId w:val="11"/>
              </w:numPr>
              <w:spacing w:line="276" w:lineRule="auto"/>
              <w:ind w:left="1440"/>
              <w:rPr>
                <w:rFonts w:ascii="Times New Roman" w:hAnsi="Times New Roman" w:cs="Times New Roman"/>
                <w:i/>
                <w:sz w:val="20"/>
                <w:szCs w:val="20"/>
              </w:rPr>
            </w:pPr>
            <w:r w:rsidRPr="00CD64C2">
              <w:rPr>
                <w:rFonts w:ascii="Times New Roman" w:hAnsi="Times New Roman" w:cs="Times New Roman"/>
                <w:i/>
                <w:sz w:val="20"/>
                <w:szCs w:val="20"/>
              </w:rPr>
              <w:t>Which aspects of the new questionnaire(s) do you find least useful in terms of enhancing your teaching practices?</w:t>
            </w:r>
          </w:p>
          <w:p w14:paraId="3B7CC21F" w14:textId="77777777" w:rsidR="005B6AB7" w:rsidRPr="00CD64C2" w:rsidRDefault="005B6AB7" w:rsidP="00337149">
            <w:pPr>
              <w:pStyle w:val="ListParagraph"/>
              <w:numPr>
                <w:ilvl w:val="1"/>
                <w:numId w:val="11"/>
              </w:numPr>
              <w:spacing w:line="276" w:lineRule="auto"/>
              <w:ind w:left="1440"/>
              <w:rPr>
                <w:rFonts w:ascii="Times New Roman" w:hAnsi="Times New Roman" w:cs="Times New Roman"/>
                <w:i/>
                <w:sz w:val="20"/>
                <w:szCs w:val="20"/>
              </w:rPr>
            </w:pPr>
            <w:r w:rsidRPr="00CD64C2">
              <w:rPr>
                <w:rFonts w:ascii="Times New Roman" w:hAnsi="Times New Roman" w:cs="Times New Roman"/>
                <w:i/>
                <w:sz w:val="20"/>
                <w:szCs w:val="20"/>
              </w:rPr>
              <w:t>Suggestions for improvement of the questionnaire(s).</w:t>
            </w:r>
          </w:p>
          <w:p w14:paraId="3C3002B1" w14:textId="77777777" w:rsidR="005B6AB7" w:rsidRPr="00CD64C2" w:rsidRDefault="005B6AB7" w:rsidP="00337149">
            <w:pPr>
              <w:pStyle w:val="ListParagraph"/>
              <w:numPr>
                <w:ilvl w:val="1"/>
                <w:numId w:val="11"/>
              </w:numPr>
              <w:spacing w:line="276" w:lineRule="auto"/>
              <w:ind w:left="1440"/>
              <w:rPr>
                <w:rFonts w:ascii="Times New Roman" w:hAnsi="Times New Roman" w:cs="Times New Roman"/>
                <w:i/>
                <w:sz w:val="20"/>
                <w:szCs w:val="20"/>
              </w:rPr>
            </w:pPr>
            <w:r w:rsidRPr="00CD64C2">
              <w:rPr>
                <w:rFonts w:ascii="Times New Roman" w:hAnsi="Times New Roman" w:cs="Times New Roman"/>
                <w:i/>
                <w:sz w:val="20"/>
                <w:szCs w:val="20"/>
              </w:rPr>
              <w:t>Which aspects of the electronic student feedback system do you find most useful in terms of enhancing your teaching practices?</w:t>
            </w:r>
          </w:p>
          <w:p w14:paraId="18E41B91" w14:textId="77777777" w:rsidR="005B6AB7" w:rsidRPr="00CD64C2" w:rsidRDefault="005B6AB7" w:rsidP="00337149">
            <w:pPr>
              <w:pStyle w:val="ListParagraph"/>
              <w:numPr>
                <w:ilvl w:val="1"/>
                <w:numId w:val="11"/>
              </w:numPr>
              <w:spacing w:line="276" w:lineRule="auto"/>
              <w:ind w:left="1440"/>
              <w:rPr>
                <w:rFonts w:ascii="Times New Roman" w:hAnsi="Times New Roman" w:cs="Times New Roman"/>
                <w:i/>
                <w:sz w:val="20"/>
                <w:szCs w:val="20"/>
              </w:rPr>
            </w:pPr>
            <w:r w:rsidRPr="00CD64C2">
              <w:rPr>
                <w:rFonts w:ascii="Times New Roman" w:hAnsi="Times New Roman" w:cs="Times New Roman"/>
                <w:i/>
                <w:sz w:val="20"/>
                <w:szCs w:val="20"/>
              </w:rPr>
              <w:t>Which aspects of the electronic student feedback system do you find least useful in terms of enhancing your teaching practices?</w:t>
            </w:r>
          </w:p>
          <w:p w14:paraId="0202464C" w14:textId="77777777" w:rsidR="005B6AB7" w:rsidRPr="00CD64C2" w:rsidRDefault="005B6AB7" w:rsidP="00337149">
            <w:pPr>
              <w:pStyle w:val="ListParagraph"/>
              <w:numPr>
                <w:ilvl w:val="1"/>
                <w:numId w:val="11"/>
              </w:numPr>
              <w:spacing w:line="276" w:lineRule="auto"/>
              <w:ind w:left="1440"/>
              <w:rPr>
                <w:rFonts w:ascii="Times New Roman" w:hAnsi="Times New Roman" w:cs="Times New Roman"/>
                <w:i/>
                <w:sz w:val="20"/>
                <w:szCs w:val="20"/>
              </w:rPr>
            </w:pPr>
            <w:r w:rsidRPr="00CD64C2">
              <w:rPr>
                <w:rFonts w:ascii="Times New Roman" w:hAnsi="Times New Roman" w:cs="Times New Roman"/>
                <w:i/>
                <w:sz w:val="20"/>
                <w:szCs w:val="20"/>
              </w:rPr>
              <w:t>Suggestions for improvement of the electronic system.</w:t>
            </w:r>
          </w:p>
          <w:p w14:paraId="7D21DF7A" w14:textId="77777777" w:rsidR="00AB27B2" w:rsidRPr="00CD64C2" w:rsidRDefault="00AB27B2" w:rsidP="00337149">
            <w:pPr>
              <w:spacing w:line="276" w:lineRule="auto"/>
              <w:ind w:left="426"/>
              <w:rPr>
                <w:rFonts w:ascii="Times New Roman" w:hAnsi="Times New Roman" w:cs="Times New Roman"/>
                <w:i/>
                <w:color w:val="000000" w:themeColor="text1"/>
              </w:rPr>
            </w:pPr>
          </w:p>
          <w:p w14:paraId="2C4F8310" w14:textId="77777777" w:rsidR="005B6AB7" w:rsidRPr="00CD64C2" w:rsidRDefault="005B6AB7" w:rsidP="00337149">
            <w:pPr>
              <w:spacing w:line="276" w:lineRule="auto"/>
              <w:ind w:left="426"/>
              <w:rPr>
                <w:rFonts w:ascii="Times New Roman" w:hAnsi="Times New Roman" w:cs="Times New Roman"/>
                <w:i/>
              </w:rPr>
            </w:pPr>
            <w:r w:rsidRPr="00CD64C2">
              <w:rPr>
                <w:rFonts w:ascii="Times New Roman" w:hAnsi="Times New Roman" w:cs="Times New Roman"/>
                <w:i/>
                <w:color w:val="000000" w:themeColor="text1"/>
              </w:rPr>
              <w:t xml:space="preserve">There are however </w:t>
            </w:r>
            <w:r w:rsidRPr="00CD64C2">
              <w:rPr>
                <w:rFonts w:ascii="Times New Roman" w:hAnsi="Times New Roman" w:cs="Times New Roman"/>
                <w:i/>
              </w:rPr>
              <w:t>exemplars of success from the current paper-based system:</w:t>
            </w:r>
          </w:p>
          <w:p w14:paraId="0163D22A" w14:textId="77777777" w:rsidR="005B6AB7" w:rsidRPr="00CD64C2" w:rsidRDefault="005B6AB7" w:rsidP="00337149">
            <w:pPr>
              <w:spacing w:line="276" w:lineRule="auto"/>
              <w:rPr>
                <w:rFonts w:ascii="Times New Roman" w:hAnsi="Times New Roman" w:cs="Times New Roman"/>
                <w:i/>
                <w:color w:val="000000" w:themeColor="text1"/>
              </w:rPr>
            </w:pPr>
          </w:p>
          <w:p w14:paraId="6D82351A" w14:textId="77777777" w:rsidR="005B6AB7" w:rsidRPr="00CD64C2" w:rsidRDefault="005B6AB7" w:rsidP="00337149">
            <w:pPr>
              <w:spacing w:line="276" w:lineRule="auto"/>
              <w:ind w:left="720"/>
              <w:rPr>
                <w:rFonts w:ascii="Times New Roman" w:hAnsi="Times New Roman" w:cs="Times New Roman"/>
                <w:i/>
                <w:color w:val="000000" w:themeColor="text1"/>
                <w:sz w:val="20"/>
                <w:szCs w:val="20"/>
              </w:rPr>
            </w:pPr>
            <w:r w:rsidRPr="00022B3D">
              <w:rPr>
                <w:rFonts w:ascii="Times New Roman" w:hAnsi="Times New Roman" w:cs="Times New Roman"/>
                <w:b/>
                <w:i/>
                <w:color w:val="000000" w:themeColor="text1"/>
                <w:sz w:val="20"/>
                <w:szCs w:val="20"/>
                <w:u w:val="single"/>
              </w:rPr>
              <w:t>Example 1</w:t>
            </w:r>
            <w:r w:rsidRPr="00CD64C2">
              <w:rPr>
                <w:rFonts w:ascii="Times New Roman" w:hAnsi="Times New Roman" w:cs="Times New Roman"/>
                <w:b/>
                <w:i/>
                <w:color w:val="000000" w:themeColor="text1"/>
                <w:sz w:val="20"/>
                <w:szCs w:val="20"/>
              </w:rPr>
              <w:t>: Lecturer teaching for 5 years at SU</w:t>
            </w:r>
            <w:r w:rsidRPr="00CD64C2">
              <w:rPr>
                <w:rFonts w:ascii="Times New Roman" w:hAnsi="Times New Roman" w:cs="Times New Roman"/>
                <w:i/>
                <w:color w:val="000000" w:themeColor="text1"/>
                <w:sz w:val="20"/>
                <w:szCs w:val="20"/>
              </w:rPr>
              <w:t xml:space="preserve"> (From the PhD study of a CTL staff member, which was presented at HELTASA)</w:t>
            </w:r>
          </w:p>
          <w:p w14:paraId="373C07DB" w14:textId="77777777" w:rsidR="005B6AB7" w:rsidRPr="00CD64C2" w:rsidRDefault="005B6AB7" w:rsidP="00337149">
            <w:pPr>
              <w:spacing w:line="276" w:lineRule="auto"/>
              <w:rPr>
                <w:rFonts w:ascii="Times New Roman" w:hAnsi="Times New Roman" w:cs="Times New Roman"/>
                <w:b/>
                <w:bCs/>
                <w:i/>
                <w:sz w:val="20"/>
                <w:szCs w:val="20"/>
              </w:rPr>
            </w:pPr>
          </w:p>
          <w:p w14:paraId="150620AC" w14:textId="77777777" w:rsidR="005B6AB7" w:rsidRPr="00CD64C2" w:rsidRDefault="005B6AB7" w:rsidP="00337149">
            <w:pPr>
              <w:spacing w:line="276" w:lineRule="auto"/>
              <w:ind w:left="709"/>
              <w:rPr>
                <w:rFonts w:ascii="Times New Roman" w:hAnsi="Times New Roman" w:cs="Times New Roman"/>
                <w:i/>
                <w:color w:val="000000" w:themeColor="text1"/>
                <w:sz w:val="20"/>
                <w:szCs w:val="20"/>
              </w:rPr>
            </w:pPr>
            <w:r w:rsidRPr="00CD64C2">
              <w:rPr>
                <w:rFonts w:ascii="Times New Roman" w:hAnsi="Times New Roman" w:cs="Times New Roman"/>
                <w:i/>
                <w:color w:val="000000" w:themeColor="text1"/>
                <w:sz w:val="20"/>
                <w:szCs w:val="20"/>
              </w:rPr>
              <w:t>This lecturer did not find the institutional feedback system as useful but still values the importance of feedback. In addition to institutional system, she has her own weekly feedback system. She values students as a rich source of information about teaching (the most important thing of feedback is the people giving it). Responding to student feedback is a value decision to her because she wants her teaching to mean something to the students and to be a contribution to the sector that she is preparing her students for. She would also meticulously read all the feedback comments and identify pertinent issues. For her the feedback process is relational and conversational, so she talks to her colleagues as well as the students about it. For example, she asks her students to qualify their feedback. These conversations give her deeper insights and help her to reflect on her teaching and to come up with ways to improve the things that have not worked so well. “[Student feedback] probably makes up about 60 – 70% of what guides my teaching, but I’m also careful that we don’t buy in to this philosophy that the students must dictate what we teach to them”. “And understanding how the system works, I can choose to engage with the system in a positive way for the benefit of the students and for myself, and as a platform for the Dean and my supervisor, and my HOD to see what I am doing. It’s like a lens through which they can look, and that’s what the system means for me. So it has value in the world – for sure.”</w:t>
            </w:r>
          </w:p>
          <w:p w14:paraId="27201E3C" w14:textId="77777777" w:rsidR="005B6AB7" w:rsidRPr="00CD64C2" w:rsidRDefault="005B6AB7" w:rsidP="00337149">
            <w:pPr>
              <w:spacing w:line="276" w:lineRule="auto"/>
              <w:ind w:left="720"/>
              <w:rPr>
                <w:rFonts w:ascii="Times New Roman" w:hAnsi="Times New Roman" w:cs="Times New Roman"/>
                <w:i/>
                <w:sz w:val="20"/>
                <w:szCs w:val="20"/>
              </w:rPr>
            </w:pPr>
          </w:p>
          <w:p w14:paraId="16349CAC" w14:textId="2EE4085F" w:rsidR="005B6AB7" w:rsidRPr="00CD64C2" w:rsidRDefault="005B6AB7" w:rsidP="00337149">
            <w:pPr>
              <w:spacing w:line="276" w:lineRule="auto"/>
              <w:ind w:left="720"/>
              <w:rPr>
                <w:rFonts w:ascii="Times New Roman" w:hAnsi="Times New Roman" w:cs="Times New Roman"/>
                <w:i/>
                <w:noProof/>
                <w:sz w:val="20"/>
                <w:szCs w:val="20"/>
              </w:rPr>
            </w:pPr>
            <w:r w:rsidRPr="00022B3D">
              <w:rPr>
                <w:rFonts w:ascii="Times New Roman" w:hAnsi="Times New Roman" w:cs="Times New Roman"/>
                <w:b/>
                <w:i/>
                <w:color w:val="000000" w:themeColor="text1"/>
                <w:sz w:val="20"/>
                <w:szCs w:val="20"/>
                <w:u w:val="single"/>
              </w:rPr>
              <w:t>Example 2:</w:t>
            </w:r>
            <w:r w:rsidRPr="00CD64C2">
              <w:rPr>
                <w:rFonts w:ascii="Times New Roman" w:hAnsi="Times New Roman" w:cs="Times New Roman"/>
                <w:b/>
                <w:i/>
                <w:color w:val="000000" w:themeColor="text1"/>
                <w:sz w:val="20"/>
                <w:szCs w:val="20"/>
              </w:rPr>
              <w:t xml:space="preserve"> Professor teaching at SU for 33 years</w:t>
            </w:r>
            <w:r w:rsidR="00AB27B2" w:rsidRPr="00CD64C2">
              <w:rPr>
                <w:rFonts w:ascii="Times New Roman" w:hAnsi="Times New Roman" w:cs="Times New Roman"/>
                <w:i/>
                <w:color w:val="000000" w:themeColor="text1"/>
                <w:sz w:val="20"/>
                <w:szCs w:val="20"/>
              </w:rPr>
              <w:t xml:space="preserve"> </w:t>
            </w:r>
            <w:r w:rsidRPr="00CD64C2">
              <w:rPr>
                <w:rFonts w:ascii="Times New Roman" w:hAnsi="Times New Roman" w:cs="Times New Roman"/>
                <w:i/>
                <w:color w:val="000000" w:themeColor="text1"/>
                <w:sz w:val="20"/>
                <w:szCs w:val="20"/>
              </w:rPr>
              <w:t>(From the PhD study of a CTL staff member, which was presented at HELTASA)</w:t>
            </w:r>
          </w:p>
          <w:p w14:paraId="7B6B20C9" w14:textId="77777777" w:rsidR="005B6AB7" w:rsidRPr="00CD64C2" w:rsidRDefault="005B6AB7" w:rsidP="00337149">
            <w:pPr>
              <w:spacing w:line="276" w:lineRule="auto"/>
              <w:rPr>
                <w:rFonts w:ascii="Times New Roman" w:hAnsi="Times New Roman" w:cs="Times New Roman"/>
                <w:i/>
                <w:sz w:val="20"/>
                <w:szCs w:val="20"/>
              </w:rPr>
            </w:pPr>
          </w:p>
          <w:p w14:paraId="57D5C8F6" w14:textId="77777777" w:rsidR="005B6AB7" w:rsidRPr="00CD64C2" w:rsidRDefault="005B6AB7" w:rsidP="00337149">
            <w:pPr>
              <w:spacing w:line="276" w:lineRule="auto"/>
              <w:ind w:left="709"/>
              <w:rPr>
                <w:rFonts w:ascii="Times New Roman" w:hAnsi="Times New Roman" w:cs="Times New Roman"/>
                <w:i/>
                <w:color w:val="000000" w:themeColor="text1"/>
                <w:sz w:val="20"/>
                <w:szCs w:val="20"/>
              </w:rPr>
            </w:pPr>
            <w:r w:rsidRPr="00CD64C2">
              <w:rPr>
                <w:rFonts w:ascii="Times New Roman" w:hAnsi="Times New Roman" w:cs="Times New Roman"/>
                <w:i/>
                <w:color w:val="000000" w:themeColor="text1"/>
                <w:sz w:val="20"/>
                <w:szCs w:val="20"/>
              </w:rPr>
              <w:t>This lecturer explained that student feedback was constructive in nature, whether it was positive or negative in nature. For him there was a close correlation between student feedback and his teaching practice. “I take it very seriously, especially where I see clear themes, where students react either positively, then it serves as motivation to strengthen that practice or, if it is negative, then I sit and think, where did I make mistakes, where did I think that I acted correctly but the students obviously experienced it negatively.” “In identifying where there were obvious themes, and when I started to do it more objectively in that way, the value of student feedback started to kick in for me. Because then I could clearly identify where there were strong points within the modules and where there were gaps.”</w:t>
            </w:r>
          </w:p>
          <w:p w14:paraId="3F8B6EA4" w14:textId="77777777" w:rsidR="005B6AB7" w:rsidRPr="00CD64C2" w:rsidRDefault="005B6AB7" w:rsidP="00337149">
            <w:pPr>
              <w:spacing w:line="276" w:lineRule="auto"/>
              <w:rPr>
                <w:rFonts w:ascii="Times New Roman" w:hAnsi="Times New Roman" w:cs="Times New Roman"/>
                <w:i/>
                <w:color w:val="000000" w:themeColor="text1"/>
                <w:sz w:val="22"/>
              </w:rPr>
            </w:pPr>
          </w:p>
          <w:p w14:paraId="484CE1B5" w14:textId="775AE4B2" w:rsidR="00DD76BE" w:rsidRPr="00DD76BE" w:rsidRDefault="00DD76BE" w:rsidP="00337149">
            <w:pPr>
              <w:pStyle w:val="ListParagraph"/>
              <w:numPr>
                <w:ilvl w:val="0"/>
                <w:numId w:val="12"/>
              </w:numPr>
              <w:spacing w:line="276" w:lineRule="auto"/>
              <w:ind w:left="426" w:hanging="426"/>
              <w:rPr>
                <w:rFonts w:ascii="Times New Roman" w:hAnsi="Times New Roman" w:cs="Times New Roman"/>
                <w:i/>
                <w:color w:val="000000" w:themeColor="text1"/>
              </w:rPr>
            </w:pPr>
            <w:r w:rsidRPr="00DD76BE">
              <w:rPr>
                <w:rFonts w:ascii="Times New Roman" w:hAnsi="Times New Roman" w:cs="Times New Roman"/>
                <w:i/>
                <w:color w:val="000000" w:themeColor="text1"/>
              </w:rPr>
              <w:t xml:space="preserve">The implementation of an institutional system for the reward, recognition and promotion of good teaching is still at the planning stage within faculties, so there are not many exemplars of success at this stage. Some of the recommendations, however, are being implemented successfully, such as the establishment of T&amp;L hubs in certain faculties and </w:t>
            </w:r>
            <w:r w:rsidRPr="00DD76BE">
              <w:rPr>
                <w:rFonts w:ascii="Times New Roman" w:hAnsi="Times New Roman" w:cs="Times New Roman"/>
                <w:i/>
                <w:color w:val="000000" w:themeColor="text1"/>
              </w:rPr>
              <w:lastRenderedPageBreak/>
              <w:t>the institutional recognition of teaching excellence through the awarding of Teaching Fellowships annually. Three Teaching Fellowships were awarded in the course of 2015 and two more are in the process of being awarded for 2016. Our SU teaching fellows also often become recipients of the national awards. Such an example is Professor Geo Quinot of the Law Faculty, who was a winner of the HELTASA distinguished teacher award in 2012, was awarded the SU Teaching Fellowship in 2013, and then went on to become an awardee of the National TAU Fellowship in 2014. The Centre for Teaching and Learning is also currently working centrally on aligning the criteria for success, recognition and promotion of good teaching at SU and plotting out a career path for staff who wish to focus on the Scholarship of Teaching and Learning. Participation in PREDAC is seen as the first stage in such a career path and the proposed route beyond PREDAC would include applications for small-scale, classroom-based research projects, presentations at the annual Scholarship of Teaching and Learning (SoTL) conference, applications for a SU teaching fellowships, compiling of a teaching portfolio, applications for national teaching fellowships, as well as the possibility of research leave for educational research and applications for teaching awards.</w:t>
            </w:r>
          </w:p>
          <w:p w14:paraId="5DB48074" w14:textId="77777777" w:rsidR="00DD76BE" w:rsidRPr="00CD64C2" w:rsidRDefault="00DD76BE" w:rsidP="00337149">
            <w:pPr>
              <w:spacing w:line="276" w:lineRule="auto"/>
              <w:rPr>
                <w:rFonts w:ascii="Times New Roman" w:hAnsi="Times New Roman" w:cs="Times New Roman"/>
              </w:rPr>
            </w:pPr>
          </w:p>
          <w:p w14:paraId="42BD61C8" w14:textId="77777777" w:rsidR="00EB3B84" w:rsidRPr="00CD64C2" w:rsidRDefault="00EB3B84" w:rsidP="00337149">
            <w:pPr>
              <w:spacing w:line="276" w:lineRule="auto"/>
              <w:rPr>
                <w:rFonts w:ascii="Times New Roman" w:hAnsi="Times New Roman" w:cs="Times New Roman"/>
                <w:b/>
              </w:rPr>
            </w:pPr>
            <w:r w:rsidRPr="00CD64C2">
              <w:rPr>
                <w:rFonts w:ascii="Times New Roman" w:hAnsi="Times New Roman" w:cs="Times New Roman"/>
                <w:b/>
              </w:rPr>
              <w:t>2.4 Provide one or more (but not more than 5) exemplars of changes that have not been successful and suggest reasons.</w:t>
            </w:r>
          </w:p>
          <w:p w14:paraId="765D17BC" w14:textId="77777777" w:rsidR="00EB3B84" w:rsidRPr="00CD64C2" w:rsidRDefault="00EB3B84" w:rsidP="00337149">
            <w:pPr>
              <w:spacing w:line="276" w:lineRule="auto"/>
              <w:rPr>
                <w:rFonts w:ascii="Times New Roman" w:hAnsi="Times New Roman" w:cs="Times New Roman"/>
              </w:rPr>
            </w:pPr>
          </w:p>
          <w:p w14:paraId="2B3F00D6" w14:textId="77777777" w:rsidR="00DD76BE" w:rsidRDefault="00AB27B2" w:rsidP="00337149">
            <w:pPr>
              <w:pStyle w:val="ListParagraph"/>
              <w:numPr>
                <w:ilvl w:val="0"/>
                <w:numId w:val="14"/>
              </w:numPr>
              <w:spacing w:line="276" w:lineRule="auto"/>
              <w:ind w:left="426" w:hanging="426"/>
              <w:rPr>
                <w:rFonts w:ascii="Times New Roman" w:hAnsi="Times New Roman" w:cs="Times New Roman"/>
                <w:i/>
              </w:rPr>
            </w:pPr>
            <w:r w:rsidRPr="00CD64C2">
              <w:rPr>
                <w:rFonts w:ascii="Times New Roman" w:hAnsi="Times New Roman" w:cs="Times New Roman"/>
                <w:i/>
              </w:rPr>
              <w:t>The change to the annual PREDAC (Professional Educational Development for Academics) programme for new academic staff at Stellenbosch University was problematic in some ways as well. A number of changes were made to Phase 3, the two-day immersion programme in the middle of the year. Some of these changes were more successful than others. Shortening this phase to two days, for example, caused the facilitators and participants to experie</w:t>
            </w:r>
            <w:r w:rsidR="00DD76BE">
              <w:rPr>
                <w:rFonts w:ascii="Times New Roman" w:hAnsi="Times New Roman" w:cs="Times New Roman"/>
                <w:i/>
              </w:rPr>
              <w:t>nce a feeling of being ‘rushed’, as evidenced in the quotations from participant feedback:</w:t>
            </w:r>
          </w:p>
          <w:p w14:paraId="1B88B36B" w14:textId="77777777" w:rsidR="00DD76BE" w:rsidRDefault="00DD76BE" w:rsidP="00337149">
            <w:pPr>
              <w:pStyle w:val="ListParagraph"/>
              <w:spacing w:line="276" w:lineRule="auto"/>
              <w:ind w:left="426"/>
              <w:rPr>
                <w:rFonts w:ascii="Times New Roman" w:hAnsi="Times New Roman" w:cs="Times New Roman"/>
                <w:i/>
              </w:rPr>
            </w:pPr>
          </w:p>
          <w:p w14:paraId="29B5D97B" w14:textId="52135B34" w:rsidR="00DD76BE" w:rsidRPr="00DD76BE" w:rsidRDefault="00DD76BE" w:rsidP="00337149">
            <w:pPr>
              <w:pStyle w:val="ListParagraph"/>
              <w:numPr>
                <w:ilvl w:val="0"/>
                <w:numId w:val="35"/>
              </w:numPr>
              <w:spacing w:line="276" w:lineRule="auto"/>
              <w:rPr>
                <w:i/>
                <w:sz w:val="20"/>
              </w:rPr>
            </w:pPr>
            <w:r w:rsidRPr="00DD76BE">
              <w:rPr>
                <w:i/>
                <w:sz w:val="20"/>
              </w:rPr>
              <w:t>Enigste verbetering wat ek wil aanbeveel is meer tyd by Goudini, om moont</w:t>
            </w:r>
            <w:r>
              <w:rPr>
                <w:i/>
                <w:sz w:val="20"/>
              </w:rPr>
              <w:t>lik die vorige dag te arriveer.</w:t>
            </w:r>
            <w:r w:rsidRPr="00DD76BE">
              <w:rPr>
                <w:i/>
                <w:sz w:val="20"/>
              </w:rPr>
              <w:t xml:space="preserve"> Een middag sessie te hê voor aandete en sodoende meer tyd in te ruim vir ander sessies (nie noodwendig meer sessies nie).</w:t>
            </w:r>
          </w:p>
          <w:p w14:paraId="7D6A860E" w14:textId="77777777" w:rsidR="00DD76BE" w:rsidRDefault="00DD76BE" w:rsidP="00337149">
            <w:pPr>
              <w:spacing w:line="276" w:lineRule="auto"/>
              <w:ind w:left="426"/>
              <w:rPr>
                <w:i/>
                <w:sz w:val="20"/>
                <w:szCs w:val="20"/>
              </w:rPr>
            </w:pPr>
          </w:p>
          <w:p w14:paraId="73ACB22E" w14:textId="3E969A0B" w:rsidR="00DD76BE" w:rsidRPr="00DD76BE" w:rsidRDefault="00DD76BE" w:rsidP="00337149">
            <w:pPr>
              <w:pStyle w:val="ListParagraph"/>
              <w:numPr>
                <w:ilvl w:val="0"/>
                <w:numId w:val="35"/>
              </w:numPr>
              <w:spacing w:line="276" w:lineRule="auto"/>
              <w:rPr>
                <w:i/>
                <w:sz w:val="20"/>
              </w:rPr>
            </w:pPr>
            <w:r w:rsidRPr="00DD76BE">
              <w:rPr>
                <w:i/>
                <w:sz w:val="20"/>
              </w:rPr>
              <w:t>Opmer</w:t>
            </w:r>
            <w:r>
              <w:rPr>
                <w:i/>
                <w:sz w:val="20"/>
              </w:rPr>
              <w:t>king oor sessie 1 – 5:  tyd is ’</w:t>
            </w:r>
            <w:r w:rsidRPr="00DD76BE">
              <w:rPr>
                <w:i/>
                <w:sz w:val="20"/>
              </w:rPr>
              <w:t>n faktor.  Alles baie “rushed” gevoel</w:t>
            </w:r>
          </w:p>
          <w:p w14:paraId="0388CCAD" w14:textId="77777777" w:rsidR="00DD76BE" w:rsidRDefault="00DD76BE" w:rsidP="00337149">
            <w:pPr>
              <w:pStyle w:val="ListParagraph"/>
              <w:spacing w:line="276" w:lineRule="auto"/>
              <w:ind w:left="426"/>
              <w:rPr>
                <w:rFonts w:ascii="Times New Roman" w:hAnsi="Times New Roman" w:cs="Times New Roman"/>
                <w:i/>
              </w:rPr>
            </w:pPr>
          </w:p>
          <w:p w14:paraId="505C9429" w14:textId="3D9086AA" w:rsidR="00DD76BE" w:rsidRDefault="00AB27B2" w:rsidP="00337149">
            <w:pPr>
              <w:pStyle w:val="ListParagraph"/>
              <w:spacing w:line="276" w:lineRule="auto"/>
              <w:ind w:left="426"/>
              <w:rPr>
                <w:rFonts w:ascii="Times New Roman" w:hAnsi="Times New Roman" w:cs="Times New Roman"/>
                <w:i/>
              </w:rPr>
            </w:pPr>
            <w:r w:rsidRPr="009E2483">
              <w:rPr>
                <w:rFonts w:ascii="Times New Roman" w:hAnsi="Times New Roman" w:cs="Times New Roman"/>
                <w:i/>
              </w:rPr>
              <w:t>It was decided that this would be addressed in future by bringing the participants in the previous afternoon so that they can settle into their accommodation the evening before and have their welcome dinner, instead of having them leave their homes at about 05:00 in the morning on Day 1 and only finish the day after dinner at around 20:30 the evening.</w:t>
            </w:r>
            <w:r w:rsidR="009E2483" w:rsidRPr="009E2483">
              <w:rPr>
                <w:rFonts w:ascii="Times New Roman" w:hAnsi="Times New Roman" w:cs="Times New Roman"/>
                <w:i/>
              </w:rPr>
              <w:t xml:space="preserve"> </w:t>
            </w:r>
            <w:r w:rsidR="00DD76BE" w:rsidRPr="009E2483">
              <w:rPr>
                <w:rFonts w:ascii="Times New Roman" w:hAnsi="Times New Roman" w:cs="Times New Roman"/>
                <w:i/>
              </w:rPr>
              <w:t xml:space="preserve">Since this programme also draws a mix of participants, some of whom have never taught before and some who are new to SU but with teaching experience, the nature of the programme needs to be flexible enough to address the needs of both sets of participants. </w:t>
            </w:r>
          </w:p>
          <w:p w14:paraId="0AACBE77" w14:textId="77777777" w:rsidR="00DD76BE" w:rsidRPr="00CD64C2" w:rsidRDefault="00DD76BE" w:rsidP="00337149">
            <w:pPr>
              <w:spacing w:line="276" w:lineRule="auto"/>
              <w:ind w:left="426" w:hanging="426"/>
              <w:rPr>
                <w:rFonts w:ascii="Times New Roman" w:hAnsi="Times New Roman" w:cs="Times New Roman"/>
                <w:i/>
              </w:rPr>
            </w:pPr>
          </w:p>
          <w:p w14:paraId="09D6B024" w14:textId="730A3B9F" w:rsidR="00AB27B2" w:rsidRPr="00CD64C2" w:rsidRDefault="00AB27B2" w:rsidP="00337149">
            <w:pPr>
              <w:pStyle w:val="ListParagraph"/>
              <w:numPr>
                <w:ilvl w:val="0"/>
                <w:numId w:val="14"/>
              </w:numPr>
              <w:spacing w:line="276" w:lineRule="auto"/>
              <w:ind w:left="426" w:hanging="426"/>
              <w:rPr>
                <w:rFonts w:ascii="Times New Roman" w:hAnsi="Times New Roman" w:cs="Times New Roman"/>
                <w:i/>
              </w:rPr>
            </w:pPr>
            <w:r w:rsidRPr="00CD64C2">
              <w:rPr>
                <w:rFonts w:ascii="Times New Roman" w:hAnsi="Times New Roman" w:cs="Times New Roman"/>
                <w:i/>
              </w:rPr>
              <w:t xml:space="preserve">The changes to the student and lecturer feedback system at the University started with a </w:t>
            </w:r>
            <w:r w:rsidRPr="00CD64C2">
              <w:rPr>
                <w:rFonts w:ascii="Times New Roman" w:hAnsi="Times New Roman" w:cs="Times New Roman"/>
                <w:i/>
              </w:rPr>
              <w:lastRenderedPageBreak/>
              <w:t>revision process, to both the questionnaires as well as the system. This was quite a long and tedious process, and some of the reasons for this were:</w:t>
            </w:r>
          </w:p>
          <w:p w14:paraId="6A9E32DB" w14:textId="77777777" w:rsidR="00AB27B2" w:rsidRPr="00CD64C2" w:rsidRDefault="00AB27B2" w:rsidP="00337149">
            <w:pPr>
              <w:pStyle w:val="ListParagraph"/>
              <w:spacing w:line="276" w:lineRule="auto"/>
              <w:ind w:left="709"/>
              <w:rPr>
                <w:rFonts w:ascii="Times New Roman" w:hAnsi="Times New Roman" w:cs="Times New Roman"/>
                <w:i/>
              </w:rPr>
            </w:pPr>
          </w:p>
          <w:p w14:paraId="0C2FF8F9" w14:textId="77777777" w:rsidR="00AB27B2" w:rsidRPr="00CD64C2" w:rsidRDefault="00AB27B2" w:rsidP="00337149">
            <w:pPr>
              <w:pStyle w:val="ListParagraph"/>
              <w:numPr>
                <w:ilvl w:val="0"/>
                <w:numId w:val="13"/>
              </w:numPr>
              <w:spacing w:line="276" w:lineRule="auto"/>
              <w:ind w:left="709" w:hanging="283"/>
              <w:rPr>
                <w:rFonts w:ascii="Times New Roman" w:hAnsi="Times New Roman" w:cs="Times New Roman"/>
                <w:i/>
              </w:rPr>
            </w:pPr>
            <w:r w:rsidRPr="00CD64C2">
              <w:rPr>
                <w:rFonts w:ascii="Times New Roman" w:hAnsi="Times New Roman" w:cs="Times New Roman"/>
                <w:i/>
              </w:rPr>
              <w:t>academics’ hesitation / distrust / dislike towards changing from a paper-based to an electronic system,</w:t>
            </w:r>
          </w:p>
          <w:p w14:paraId="276F1C29" w14:textId="77777777" w:rsidR="00AB27B2" w:rsidRPr="00CD64C2" w:rsidRDefault="00AB27B2" w:rsidP="00337149">
            <w:pPr>
              <w:pStyle w:val="ListParagraph"/>
              <w:numPr>
                <w:ilvl w:val="0"/>
                <w:numId w:val="13"/>
              </w:numPr>
              <w:spacing w:line="276" w:lineRule="auto"/>
              <w:ind w:left="709" w:hanging="283"/>
              <w:rPr>
                <w:rFonts w:ascii="Times New Roman" w:hAnsi="Times New Roman" w:cs="Times New Roman"/>
                <w:i/>
              </w:rPr>
            </w:pPr>
            <w:r w:rsidRPr="00CD64C2">
              <w:rPr>
                <w:rFonts w:ascii="Times New Roman" w:hAnsi="Times New Roman" w:cs="Times New Roman"/>
                <w:i/>
              </w:rPr>
              <w:t>various approaches to the use of student feedback across the various faculties, leading to difficulty with coming to a satisfactory agreement across the board in terms of which question items to include in the questionnaires,</w:t>
            </w:r>
          </w:p>
          <w:p w14:paraId="6C98111B" w14:textId="2A334326" w:rsidR="00AB27B2" w:rsidRPr="00CD64C2" w:rsidRDefault="00AB27B2" w:rsidP="00337149">
            <w:pPr>
              <w:pStyle w:val="ListParagraph"/>
              <w:numPr>
                <w:ilvl w:val="0"/>
                <w:numId w:val="13"/>
              </w:numPr>
              <w:spacing w:line="276" w:lineRule="auto"/>
              <w:ind w:left="709" w:hanging="283"/>
              <w:rPr>
                <w:rFonts w:ascii="Times New Roman" w:hAnsi="Times New Roman" w:cs="Times New Roman"/>
                <w:i/>
              </w:rPr>
            </w:pPr>
            <w:r w:rsidRPr="00CD64C2">
              <w:rPr>
                <w:rFonts w:ascii="Times New Roman" w:hAnsi="Times New Roman" w:cs="Times New Roman"/>
                <w:i/>
              </w:rPr>
              <w:t>the workload of the IT department</w:t>
            </w:r>
            <w:r w:rsidR="003939BA">
              <w:rPr>
                <w:rFonts w:ascii="Times New Roman" w:hAnsi="Times New Roman" w:cs="Times New Roman"/>
                <w:i/>
              </w:rPr>
              <w:t>,</w:t>
            </w:r>
            <w:r w:rsidRPr="00CD64C2">
              <w:rPr>
                <w:rFonts w:ascii="Times New Roman" w:hAnsi="Times New Roman" w:cs="Times New Roman"/>
                <w:i/>
              </w:rPr>
              <w:t xml:space="preserve"> which causes delays in </w:t>
            </w:r>
            <w:r w:rsidR="003939BA">
              <w:rPr>
                <w:rFonts w:ascii="Times New Roman" w:hAnsi="Times New Roman" w:cs="Times New Roman"/>
                <w:i/>
              </w:rPr>
              <w:t xml:space="preserve">the </w:t>
            </w:r>
            <w:r w:rsidRPr="00CD64C2">
              <w:rPr>
                <w:rFonts w:ascii="Times New Roman" w:hAnsi="Times New Roman" w:cs="Times New Roman"/>
                <w:i/>
              </w:rPr>
              <w:t>processes</w:t>
            </w:r>
            <w:r w:rsidR="003939BA">
              <w:rPr>
                <w:rFonts w:ascii="Times New Roman" w:hAnsi="Times New Roman" w:cs="Times New Roman"/>
                <w:i/>
              </w:rPr>
              <w:t xml:space="preserve"> of implementing a user friendly electronic feedback system</w:t>
            </w:r>
            <w:r w:rsidRPr="00CD64C2">
              <w:rPr>
                <w:rFonts w:ascii="Times New Roman" w:hAnsi="Times New Roman" w:cs="Times New Roman"/>
                <w:i/>
              </w:rPr>
              <w:t>.</w:t>
            </w:r>
          </w:p>
          <w:p w14:paraId="2B229330" w14:textId="77777777" w:rsidR="00F81BA7" w:rsidRPr="00CD64C2" w:rsidRDefault="00F81BA7" w:rsidP="00337149">
            <w:pPr>
              <w:spacing w:line="276" w:lineRule="auto"/>
              <w:ind w:left="426"/>
              <w:rPr>
                <w:rFonts w:ascii="Times New Roman" w:hAnsi="Times New Roman" w:cs="Times New Roman"/>
                <w:i/>
              </w:rPr>
            </w:pPr>
          </w:p>
          <w:p w14:paraId="20D52C33" w14:textId="55934F8F" w:rsidR="00AB27B2" w:rsidRPr="00CD64C2" w:rsidRDefault="00AB27B2" w:rsidP="00337149">
            <w:pPr>
              <w:spacing w:line="276" w:lineRule="auto"/>
              <w:ind w:left="426"/>
              <w:rPr>
                <w:rFonts w:ascii="Times New Roman" w:hAnsi="Times New Roman" w:cs="Times New Roman"/>
                <w:i/>
              </w:rPr>
            </w:pPr>
            <w:r w:rsidRPr="00CD64C2">
              <w:rPr>
                <w:rFonts w:ascii="Times New Roman" w:hAnsi="Times New Roman" w:cs="Times New Roman"/>
                <w:i/>
              </w:rPr>
              <w:t>Some other challenges with changes to the student and lecturer feedback system at the University are variation</w:t>
            </w:r>
            <w:r w:rsidR="003939BA">
              <w:rPr>
                <w:rFonts w:ascii="Times New Roman" w:hAnsi="Times New Roman" w:cs="Times New Roman"/>
                <w:i/>
              </w:rPr>
              <w:t>s</w:t>
            </w:r>
            <w:r w:rsidRPr="00CD64C2">
              <w:rPr>
                <w:rFonts w:ascii="Times New Roman" w:hAnsi="Times New Roman" w:cs="Times New Roman"/>
                <w:i/>
              </w:rPr>
              <w:t xml:space="preserve"> across the University in management’s </w:t>
            </w:r>
            <w:r w:rsidR="003939BA">
              <w:rPr>
                <w:rFonts w:ascii="Times New Roman" w:hAnsi="Times New Roman" w:cs="Times New Roman"/>
                <w:i/>
              </w:rPr>
              <w:t>utilisation</w:t>
            </w:r>
            <w:r w:rsidR="003939BA" w:rsidRPr="00CD64C2">
              <w:rPr>
                <w:rFonts w:ascii="Times New Roman" w:hAnsi="Times New Roman" w:cs="Times New Roman"/>
                <w:i/>
              </w:rPr>
              <w:t xml:space="preserve"> </w:t>
            </w:r>
            <w:r w:rsidRPr="00CD64C2">
              <w:rPr>
                <w:rFonts w:ascii="Times New Roman" w:hAnsi="Times New Roman" w:cs="Times New Roman"/>
                <w:i/>
              </w:rPr>
              <w:t>of student feedback</w:t>
            </w:r>
            <w:r w:rsidR="003939BA">
              <w:rPr>
                <w:rFonts w:ascii="Times New Roman" w:hAnsi="Times New Roman" w:cs="Times New Roman"/>
                <w:i/>
              </w:rPr>
              <w:t xml:space="preserve"> results</w:t>
            </w:r>
            <w:r w:rsidRPr="00CD64C2">
              <w:rPr>
                <w:rFonts w:ascii="Times New Roman" w:hAnsi="Times New Roman" w:cs="Times New Roman"/>
                <w:i/>
              </w:rPr>
              <w:t xml:space="preserve">, especially how it is used in performance appraisals, as well as a disjuncture between how lecturers believe student feedback should be used and how management uses it. These challenges are exacerbated by the current lack of recognition </w:t>
            </w:r>
            <w:r w:rsidR="007B0AAE" w:rsidRPr="00CD64C2">
              <w:rPr>
                <w:rFonts w:ascii="Times New Roman" w:hAnsi="Times New Roman" w:cs="Times New Roman"/>
                <w:i/>
              </w:rPr>
              <w:t>and reward for teaching at the U</w:t>
            </w:r>
            <w:r w:rsidRPr="00CD64C2">
              <w:rPr>
                <w:rFonts w:ascii="Times New Roman" w:hAnsi="Times New Roman" w:cs="Times New Roman"/>
                <w:i/>
              </w:rPr>
              <w:t>niversity. However, these concerns will be addressed by the planned implementation of an institutional system for the reward, recognition and promotion of good teaching at SU.</w:t>
            </w:r>
          </w:p>
          <w:p w14:paraId="2D0D6FE1" w14:textId="77777777" w:rsidR="00AB27B2" w:rsidRPr="00CD64C2" w:rsidRDefault="00AB27B2" w:rsidP="00337149">
            <w:pPr>
              <w:spacing w:line="276" w:lineRule="auto"/>
              <w:ind w:left="426" w:hanging="426"/>
              <w:rPr>
                <w:rFonts w:ascii="Times New Roman" w:hAnsi="Times New Roman" w:cs="Times New Roman"/>
                <w:i/>
                <w:sz w:val="22"/>
              </w:rPr>
            </w:pPr>
          </w:p>
          <w:p w14:paraId="7789CBEC" w14:textId="77777777" w:rsidR="00AB27B2" w:rsidRPr="00CD64C2" w:rsidRDefault="00AB27B2" w:rsidP="00337149">
            <w:pPr>
              <w:pStyle w:val="ListParagraph"/>
              <w:numPr>
                <w:ilvl w:val="0"/>
                <w:numId w:val="14"/>
              </w:numPr>
              <w:spacing w:line="276" w:lineRule="auto"/>
              <w:ind w:left="426" w:hanging="426"/>
              <w:rPr>
                <w:rFonts w:ascii="Times New Roman" w:hAnsi="Times New Roman" w:cs="Times New Roman"/>
              </w:rPr>
            </w:pPr>
            <w:r w:rsidRPr="00CD64C2">
              <w:rPr>
                <w:rFonts w:ascii="Times New Roman" w:hAnsi="Times New Roman" w:cs="Times New Roman"/>
                <w:i/>
              </w:rPr>
              <w:t xml:space="preserve">As mentioned under section 2.1, the biggest concern regarding the implementation of an institutional system for the reward, recognition and promotion of good teaching relates to insufficient resources (such as teaching staff, support staff and classroom infrastructure) allocated to teaching. Academic teaching staff feel that the high (and apparently ever-increasing) </w:t>
            </w:r>
            <w:r w:rsidRPr="00CD64C2">
              <w:rPr>
                <w:rFonts w:ascii="Times New Roman" w:hAnsi="Times New Roman" w:cs="Times New Roman"/>
                <w:i/>
                <w:szCs w:val="24"/>
              </w:rPr>
              <w:t>workload prevents effective teaching in some contexts and impedes innovation and renewal of teaching. It is clear that an institutional system for the reward, recognition and promotion of good teaching will not successfully</w:t>
            </w:r>
            <w:r w:rsidRPr="00CD64C2">
              <w:rPr>
                <w:rFonts w:ascii="Times New Roman" w:hAnsi="Times New Roman" w:cs="Times New Roman"/>
                <w:i/>
              </w:rPr>
              <w:t xml:space="preserve"> address these concerns. Such concerns will require an intervention at national level which examines the ever-increasing workload placed on academics as a result of the massification of higher education and seeks national solutions to the current funding formula. Other possible challenges to the implementation of an institutional system for the reward, recognition and promotion of good teaching is the direct linking of remuneration to performance appraisal, which should be reconsidered. Performance appraisal of teaching to a large extent relies on subjective measures and the cost of implementing more reliable measures (e.g. by combining extensive 360° evaluations over an extended period and by numerous participants) is prohibitive. Current perceptions amongst many teaching staff members, namely that one or two overall average numbers from student feedback have a strong influence when assessing their teaching, leads to teaching practices that please students, rather than effective learning.</w:t>
            </w:r>
            <w:r w:rsidRPr="00CD64C2">
              <w:rPr>
                <w:rFonts w:ascii="Times New Roman" w:hAnsi="Times New Roman" w:cs="Times New Roman"/>
              </w:rPr>
              <w:t xml:space="preserve"> </w:t>
            </w:r>
          </w:p>
          <w:p w14:paraId="1C6CD78F" w14:textId="77777777" w:rsidR="00EB3B84" w:rsidRPr="00CD64C2" w:rsidRDefault="00EB3B84" w:rsidP="00337149">
            <w:pPr>
              <w:spacing w:line="276" w:lineRule="auto"/>
              <w:rPr>
                <w:rFonts w:ascii="Times New Roman" w:hAnsi="Times New Roman" w:cs="Times New Roman"/>
              </w:rPr>
            </w:pPr>
          </w:p>
          <w:p w14:paraId="6C647E95" w14:textId="77777777" w:rsidR="00EB3B84" w:rsidRPr="00CD64C2" w:rsidRDefault="00EB3B84" w:rsidP="00337149">
            <w:pPr>
              <w:spacing w:line="276" w:lineRule="auto"/>
              <w:rPr>
                <w:rFonts w:ascii="Times New Roman" w:hAnsi="Times New Roman" w:cs="Times New Roman"/>
                <w:b/>
              </w:rPr>
            </w:pPr>
            <w:r w:rsidRPr="00CD64C2">
              <w:rPr>
                <w:rFonts w:ascii="Times New Roman" w:hAnsi="Times New Roman" w:cs="Times New Roman"/>
                <w:b/>
              </w:rPr>
              <w:t>2.5 If possible, identify one or more promising practices related to this focus area. Describe the practice and provide evidence for success. Suggest what the key features might be.</w:t>
            </w:r>
          </w:p>
          <w:p w14:paraId="6658FA8F" w14:textId="77777777" w:rsidR="00EB3B84" w:rsidRPr="00CD64C2" w:rsidRDefault="00EB3B84" w:rsidP="00337149">
            <w:pPr>
              <w:spacing w:line="276" w:lineRule="auto"/>
              <w:rPr>
                <w:rFonts w:ascii="Times New Roman" w:hAnsi="Times New Roman" w:cs="Times New Roman"/>
              </w:rPr>
            </w:pPr>
          </w:p>
          <w:p w14:paraId="25D6690E" w14:textId="736C3837" w:rsidR="007B0AAE" w:rsidRPr="00022B3D" w:rsidRDefault="007B0AAE" w:rsidP="00337149">
            <w:pPr>
              <w:spacing w:line="276" w:lineRule="auto"/>
              <w:rPr>
                <w:rFonts w:ascii="Times New Roman" w:eastAsia="Times New Roman" w:hAnsi="Times New Roman" w:cs="Times New Roman"/>
                <w:iCs/>
                <w:szCs w:val="24"/>
              </w:rPr>
            </w:pPr>
            <w:r w:rsidRPr="00CD64C2">
              <w:rPr>
                <w:rFonts w:ascii="Times New Roman" w:hAnsi="Times New Roman" w:cs="Times New Roman"/>
                <w:i/>
                <w:szCs w:val="24"/>
              </w:rPr>
              <w:t>The promising practices relate to promoting the Scholarship of Educational Leadership at SU and the process of programme renewal. Towards these ends eleven academics including the Vice-Rector (Learning and Teaching), the Senior Director of the Division for Learning and Teaching Enhancement (LTE), four Vice-Deans (</w:t>
            </w:r>
            <w:r w:rsidR="00C5794B">
              <w:rPr>
                <w:rFonts w:ascii="Times New Roman" w:hAnsi="Times New Roman" w:cs="Times New Roman"/>
                <w:i/>
                <w:szCs w:val="24"/>
              </w:rPr>
              <w:t>Teaching</w:t>
            </w:r>
            <w:r w:rsidRPr="00CD64C2">
              <w:rPr>
                <w:rFonts w:ascii="Times New Roman" w:hAnsi="Times New Roman" w:cs="Times New Roman"/>
                <w:i/>
                <w:szCs w:val="24"/>
              </w:rPr>
              <w:t xml:space="preserve">), three senior academics, the Head of the Centre for Academic Planning and Quality Assurance (APQ) and a senior advisor from the Centre for Learning and Teaching (CTL) have enrolled for the </w:t>
            </w:r>
            <w:r w:rsidRPr="00CD64C2">
              <w:rPr>
                <w:rStyle w:val="Emphasis"/>
                <w:rFonts w:ascii="Times New Roman" w:eastAsia="Times New Roman" w:hAnsi="Times New Roman" w:cs="Times New Roman"/>
                <w:b/>
                <w:szCs w:val="24"/>
              </w:rPr>
              <w:t>University of British Columbia (UBC) Certificate on Curriculum and Pedagogy in Higher Education</w:t>
            </w:r>
            <w:r w:rsidRPr="00CD64C2">
              <w:rPr>
                <w:rStyle w:val="Emphasis"/>
                <w:rFonts w:ascii="Times New Roman" w:eastAsia="Times New Roman" w:hAnsi="Times New Roman" w:cs="Times New Roman"/>
                <w:i w:val="0"/>
                <w:szCs w:val="24"/>
              </w:rPr>
              <w:t xml:space="preserve"> </w:t>
            </w:r>
            <w:r w:rsidRPr="00CD64C2">
              <w:rPr>
                <w:rFonts w:ascii="Times New Roman" w:hAnsi="Times New Roman" w:cs="Times New Roman"/>
                <w:i/>
                <w:szCs w:val="24"/>
              </w:rPr>
              <w:t>as part of</w:t>
            </w:r>
            <w:r w:rsidRPr="00CD64C2">
              <w:rPr>
                <w:rStyle w:val="Emphasis"/>
                <w:rFonts w:ascii="Times New Roman" w:eastAsia="Times New Roman" w:hAnsi="Times New Roman" w:cs="Times New Roman"/>
                <w:i w:val="0"/>
                <w:szCs w:val="24"/>
              </w:rPr>
              <w:t xml:space="preserve"> </w:t>
            </w:r>
            <w:r w:rsidRPr="00CD64C2">
              <w:rPr>
                <w:rStyle w:val="Emphasis"/>
                <w:rFonts w:ascii="Times New Roman" w:eastAsia="Times New Roman" w:hAnsi="Times New Roman" w:cs="Times New Roman"/>
                <w:szCs w:val="24"/>
              </w:rPr>
              <w:t>The International Faculty SoTL Leadership Program</w:t>
            </w:r>
            <w:r w:rsidRPr="00CD64C2">
              <w:rPr>
                <w:rStyle w:val="Emphasis"/>
                <w:rFonts w:ascii="Times New Roman" w:eastAsia="Times New Roman" w:hAnsi="Times New Roman" w:cs="Times New Roman"/>
                <w:b/>
                <w:i w:val="0"/>
                <w:szCs w:val="24"/>
              </w:rPr>
              <w:t xml:space="preserve"> </w:t>
            </w:r>
            <w:r w:rsidRPr="00CD64C2">
              <w:rPr>
                <w:rStyle w:val="Emphasis"/>
                <w:rFonts w:ascii="Times New Roman" w:eastAsia="Times New Roman" w:hAnsi="Times New Roman" w:cs="Times New Roman"/>
                <w:i w:val="0"/>
                <w:szCs w:val="24"/>
              </w:rPr>
              <w:t xml:space="preserve">(see </w:t>
            </w:r>
            <w:hyperlink r:id="rId10" w:history="1">
              <w:r w:rsidRPr="00CD64C2">
                <w:rPr>
                  <w:rStyle w:val="Hyperlink"/>
                  <w:rFonts w:ascii="Times New Roman" w:eastAsia="Times New Roman" w:hAnsi="Times New Roman" w:cs="Times New Roman"/>
                  <w:i/>
                  <w:szCs w:val="24"/>
                </w:rPr>
                <w:t>http://international.educ.ubc.ca/sotl/program-of-study/</w:t>
              </w:r>
            </w:hyperlink>
            <w:r w:rsidRPr="00CD64C2">
              <w:rPr>
                <w:rStyle w:val="Emphasis"/>
                <w:rFonts w:ascii="Times New Roman" w:eastAsia="Times New Roman" w:hAnsi="Times New Roman" w:cs="Times New Roman"/>
                <w:i w:val="0"/>
                <w:szCs w:val="24"/>
              </w:rPr>
              <w:t xml:space="preserve">). </w:t>
            </w:r>
            <w:r w:rsidRPr="00CD64C2">
              <w:rPr>
                <w:rFonts w:ascii="Times New Roman" w:hAnsi="Times New Roman" w:cs="Times New Roman"/>
                <w:i/>
                <w:szCs w:val="24"/>
              </w:rPr>
              <w:t>The main aim of the programme is to p</w:t>
            </w:r>
            <w:r w:rsidRPr="00CD64C2">
              <w:rPr>
                <w:rFonts w:ascii="Times New Roman" w:eastAsia="Times New Roman" w:hAnsi="Times New Roman" w:cs="Times New Roman"/>
                <w:i/>
                <w:szCs w:val="24"/>
              </w:rPr>
              <w:t xml:space="preserve">repare academic leaders to develop expertise for scholarly approaches to and the scholarship of teaching, learning and curriculum practice in contextually-bound higher education settings. </w:t>
            </w:r>
            <w:r w:rsidR="0021626D" w:rsidRPr="00CD64C2">
              <w:rPr>
                <w:rFonts w:ascii="Times New Roman" w:eastAsia="Times New Roman" w:hAnsi="Times New Roman" w:cs="Times New Roman"/>
                <w:i/>
                <w:szCs w:val="24"/>
              </w:rPr>
              <w:t xml:space="preserve"> </w:t>
            </w:r>
            <w:r w:rsidRPr="00CD64C2">
              <w:rPr>
                <w:rFonts w:ascii="Times New Roman" w:eastAsia="Times New Roman" w:hAnsi="Times New Roman" w:cs="Times New Roman"/>
                <w:i/>
                <w:szCs w:val="24"/>
              </w:rPr>
              <w:t>The programme focuses on four main themes:</w:t>
            </w:r>
          </w:p>
          <w:p w14:paraId="057A0673" w14:textId="77777777" w:rsidR="0021626D" w:rsidRPr="00CD64C2" w:rsidRDefault="0021626D" w:rsidP="00337149">
            <w:pPr>
              <w:pStyle w:val="ListParagraph"/>
              <w:spacing w:line="276" w:lineRule="auto"/>
              <w:rPr>
                <w:rFonts w:ascii="Times New Roman" w:hAnsi="Times New Roman" w:cs="Times New Roman"/>
                <w:i/>
                <w:sz w:val="20"/>
                <w:szCs w:val="20"/>
              </w:rPr>
            </w:pPr>
          </w:p>
          <w:p w14:paraId="43828567" w14:textId="5B721F15" w:rsidR="007B0AAE" w:rsidRPr="00CD64C2" w:rsidRDefault="007B0AAE" w:rsidP="00337149">
            <w:pPr>
              <w:pStyle w:val="ListParagraph"/>
              <w:numPr>
                <w:ilvl w:val="0"/>
                <w:numId w:val="15"/>
              </w:numPr>
              <w:spacing w:line="276" w:lineRule="auto"/>
              <w:rPr>
                <w:rFonts w:ascii="Times New Roman" w:hAnsi="Times New Roman" w:cs="Times New Roman"/>
                <w:i/>
                <w:sz w:val="20"/>
                <w:szCs w:val="20"/>
              </w:rPr>
            </w:pPr>
            <w:r w:rsidRPr="00CD64C2">
              <w:rPr>
                <w:rFonts w:ascii="Times New Roman" w:hAnsi="Times New Roman" w:cs="Times New Roman"/>
                <w:b/>
                <w:bCs/>
                <w:i/>
                <w:sz w:val="20"/>
                <w:szCs w:val="20"/>
                <w:lang w:val="en-US"/>
              </w:rPr>
              <w:t>SoTL Leadership Context</w:t>
            </w:r>
            <w:r w:rsidRPr="00CD64C2">
              <w:rPr>
                <w:rFonts w:ascii="Times New Roman" w:hAnsi="Times New Roman" w:cs="Times New Roman"/>
                <w:bCs/>
                <w:i/>
                <w:sz w:val="20"/>
                <w:szCs w:val="20"/>
                <w:lang w:val="en-US"/>
              </w:rPr>
              <w:t>,</w:t>
            </w:r>
            <w:r w:rsidRPr="00CD64C2">
              <w:rPr>
                <w:rFonts w:ascii="Times New Roman" w:hAnsi="Times New Roman" w:cs="Times New Roman"/>
                <w:i/>
                <w:sz w:val="20"/>
                <w:szCs w:val="20"/>
                <w:lang w:val="en-US"/>
              </w:rPr>
              <w:t xml:space="preserve"> including research-informed, evidence-based, effective and strategically-aligned educational leadership practices in diverse higher education settings.</w:t>
            </w:r>
          </w:p>
          <w:p w14:paraId="68755342" w14:textId="77777777" w:rsidR="00F81BA7" w:rsidRPr="00CD64C2" w:rsidRDefault="00F81BA7" w:rsidP="00337149">
            <w:pPr>
              <w:pStyle w:val="ListParagraph"/>
              <w:spacing w:line="276" w:lineRule="auto"/>
              <w:rPr>
                <w:rFonts w:ascii="Times New Roman" w:hAnsi="Times New Roman" w:cs="Times New Roman"/>
                <w:i/>
                <w:sz w:val="20"/>
                <w:szCs w:val="20"/>
              </w:rPr>
            </w:pPr>
          </w:p>
          <w:p w14:paraId="78753516" w14:textId="32F3752E" w:rsidR="007B0AAE" w:rsidRPr="00CD64C2" w:rsidRDefault="007B0AAE" w:rsidP="00337149">
            <w:pPr>
              <w:pStyle w:val="ListParagraph"/>
              <w:numPr>
                <w:ilvl w:val="0"/>
                <w:numId w:val="15"/>
              </w:numPr>
              <w:spacing w:line="276" w:lineRule="auto"/>
              <w:rPr>
                <w:rFonts w:ascii="Times New Roman" w:hAnsi="Times New Roman" w:cs="Times New Roman"/>
                <w:i/>
                <w:sz w:val="20"/>
                <w:szCs w:val="20"/>
              </w:rPr>
            </w:pPr>
            <w:r w:rsidRPr="00CD64C2">
              <w:rPr>
                <w:rFonts w:ascii="Times New Roman" w:hAnsi="Times New Roman" w:cs="Times New Roman"/>
                <w:b/>
                <w:bCs/>
                <w:i/>
                <w:sz w:val="20"/>
                <w:szCs w:val="20"/>
                <w:lang w:val="en-US"/>
              </w:rPr>
              <w:t>SoTL Leadership Research Methodology</w:t>
            </w:r>
            <w:r w:rsidRPr="00CD64C2">
              <w:rPr>
                <w:rFonts w:ascii="Times New Roman" w:hAnsi="Times New Roman" w:cs="Times New Roman"/>
                <w:i/>
                <w:sz w:val="20"/>
                <w:szCs w:val="20"/>
                <w:lang w:val="en-US"/>
              </w:rPr>
              <w:t>, including the development and refinement of practice-based SoTL Leadership inquiry.</w:t>
            </w:r>
          </w:p>
          <w:p w14:paraId="7807EC01" w14:textId="77777777" w:rsidR="00F81BA7" w:rsidRPr="00CD64C2" w:rsidRDefault="00F81BA7" w:rsidP="00337149">
            <w:pPr>
              <w:pStyle w:val="ListParagraph"/>
              <w:spacing w:line="276" w:lineRule="auto"/>
              <w:rPr>
                <w:rFonts w:ascii="Times New Roman" w:hAnsi="Times New Roman" w:cs="Times New Roman"/>
                <w:i/>
                <w:sz w:val="20"/>
                <w:szCs w:val="20"/>
              </w:rPr>
            </w:pPr>
          </w:p>
          <w:p w14:paraId="7B8D57FB" w14:textId="790C1165" w:rsidR="007B0AAE" w:rsidRPr="00CD64C2" w:rsidRDefault="007B0AAE" w:rsidP="00337149">
            <w:pPr>
              <w:pStyle w:val="ListParagraph"/>
              <w:numPr>
                <w:ilvl w:val="0"/>
                <w:numId w:val="15"/>
              </w:numPr>
              <w:spacing w:line="276" w:lineRule="auto"/>
              <w:rPr>
                <w:rFonts w:ascii="Times New Roman" w:hAnsi="Times New Roman" w:cs="Times New Roman"/>
                <w:i/>
                <w:sz w:val="20"/>
                <w:szCs w:val="20"/>
              </w:rPr>
            </w:pPr>
            <w:r w:rsidRPr="00CD64C2">
              <w:rPr>
                <w:rFonts w:ascii="Times New Roman" w:hAnsi="Times New Roman" w:cs="Times New Roman"/>
                <w:b/>
                <w:bCs/>
                <w:i/>
                <w:sz w:val="20"/>
                <w:szCs w:val="20"/>
                <w:lang w:val="en-US"/>
              </w:rPr>
              <w:t>Pedagogical Leadership</w:t>
            </w:r>
            <w:r w:rsidRPr="00CD64C2">
              <w:rPr>
                <w:rFonts w:ascii="Times New Roman" w:hAnsi="Times New Roman" w:cs="Times New Roman"/>
                <w:bCs/>
                <w:i/>
                <w:sz w:val="20"/>
                <w:szCs w:val="20"/>
                <w:lang w:val="en-US"/>
              </w:rPr>
              <w:t>,</w:t>
            </w:r>
            <w:r w:rsidRPr="00CD64C2">
              <w:rPr>
                <w:rFonts w:ascii="Times New Roman" w:hAnsi="Times New Roman" w:cs="Times New Roman"/>
                <w:i/>
                <w:sz w:val="20"/>
                <w:szCs w:val="20"/>
                <w:lang w:val="en-US"/>
              </w:rPr>
              <w:t xml:space="preserve"> including </w:t>
            </w:r>
            <w:r w:rsidRPr="00CD64C2">
              <w:rPr>
                <w:rFonts w:ascii="Times New Roman" w:hAnsi="Times New Roman" w:cs="Times New Roman"/>
                <w:i/>
                <w:sz w:val="20"/>
                <w:szCs w:val="20"/>
              </w:rPr>
              <w:t>t</w:t>
            </w:r>
            <w:r w:rsidRPr="00CD64C2">
              <w:rPr>
                <w:rFonts w:ascii="Times New Roman" w:hAnsi="Times New Roman" w:cs="Times New Roman"/>
                <w:i/>
                <w:sz w:val="20"/>
                <w:szCs w:val="20"/>
                <w:lang w:val="en-US"/>
              </w:rPr>
              <w:t xml:space="preserve">heories of student learning &amp; teaching perspectives in higher education, technology-enhanced learning-centred </w:t>
            </w:r>
            <w:r w:rsidRPr="00CD64C2">
              <w:rPr>
                <w:rFonts w:ascii="Times New Roman" w:hAnsi="Times New Roman" w:cs="Times New Roman"/>
                <w:i/>
                <w:iCs/>
                <w:sz w:val="20"/>
                <w:szCs w:val="20"/>
                <w:lang w:val="en-US"/>
              </w:rPr>
              <w:t>teaching</w:t>
            </w:r>
            <w:r w:rsidRPr="00CD64C2">
              <w:rPr>
                <w:rFonts w:ascii="Times New Roman" w:hAnsi="Times New Roman" w:cs="Times New Roman"/>
                <w:i/>
                <w:sz w:val="20"/>
                <w:szCs w:val="20"/>
                <w:lang w:val="en-US"/>
              </w:rPr>
              <w:t xml:space="preserve"> practices and authentic assessment and evaluation of teaching and student learning in higher education.</w:t>
            </w:r>
          </w:p>
          <w:p w14:paraId="62F5EB2E" w14:textId="77777777" w:rsidR="00F81BA7" w:rsidRPr="00CD64C2" w:rsidRDefault="00F81BA7" w:rsidP="00337149">
            <w:pPr>
              <w:pStyle w:val="ListParagraph"/>
              <w:spacing w:line="276" w:lineRule="auto"/>
              <w:rPr>
                <w:rFonts w:ascii="Times New Roman" w:hAnsi="Times New Roman" w:cs="Times New Roman"/>
                <w:i/>
                <w:sz w:val="20"/>
                <w:szCs w:val="20"/>
              </w:rPr>
            </w:pPr>
          </w:p>
          <w:p w14:paraId="156F6B6B" w14:textId="77777777" w:rsidR="007B0AAE" w:rsidRPr="00CD64C2" w:rsidRDefault="007B0AAE" w:rsidP="00337149">
            <w:pPr>
              <w:pStyle w:val="ListParagraph"/>
              <w:numPr>
                <w:ilvl w:val="0"/>
                <w:numId w:val="15"/>
              </w:numPr>
              <w:spacing w:line="276" w:lineRule="auto"/>
              <w:rPr>
                <w:rFonts w:ascii="Times New Roman" w:hAnsi="Times New Roman" w:cs="Times New Roman"/>
                <w:i/>
                <w:sz w:val="20"/>
                <w:szCs w:val="20"/>
              </w:rPr>
            </w:pPr>
            <w:r w:rsidRPr="00CD64C2">
              <w:rPr>
                <w:rFonts w:ascii="Times New Roman" w:hAnsi="Times New Roman" w:cs="Times New Roman"/>
                <w:b/>
                <w:bCs/>
                <w:i/>
                <w:sz w:val="20"/>
                <w:szCs w:val="20"/>
                <w:lang w:val="en-US"/>
              </w:rPr>
              <w:t>Curriculum Leadership</w:t>
            </w:r>
            <w:r w:rsidRPr="00CD64C2">
              <w:rPr>
                <w:rFonts w:ascii="Times New Roman" w:hAnsi="Times New Roman" w:cs="Times New Roman"/>
                <w:bCs/>
                <w:i/>
                <w:sz w:val="20"/>
                <w:szCs w:val="20"/>
                <w:lang w:val="en-US"/>
              </w:rPr>
              <w:t>,</w:t>
            </w:r>
            <w:r w:rsidRPr="00CD64C2">
              <w:rPr>
                <w:rFonts w:ascii="Times New Roman" w:hAnsi="Times New Roman" w:cs="Times New Roman"/>
                <w:i/>
                <w:sz w:val="20"/>
                <w:szCs w:val="20"/>
                <w:lang w:val="en-US"/>
              </w:rPr>
              <w:t xml:space="preserve"> including</w:t>
            </w:r>
            <w:r w:rsidRPr="00CD64C2">
              <w:rPr>
                <w:rFonts w:ascii="Times New Roman" w:hAnsi="Times New Roman" w:cs="Times New Roman"/>
                <w:i/>
                <w:sz w:val="20"/>
                <w:szCs w:val="20"/>
              </w:rPr>
              <w:t xml:space="preserve"> t</w:t>
            </w:r>
            <w:r w:rsidRPr="00CD64C2">
              <w:rPr>
                <w:rFonts w:ascii="Times New Roman" w:hAnsi="Times New Roman" w:cs="Times New Roman"/>
                <w:i/>
                <w:sz w:val="20"/>
                <w:szCs w:val="20"/>
                <w:lang w:val="en-US"/>
              </w:rPr>
              <w:t xml:space="preserve">he scholarship of undergraduate/graduate degree program reform, curriculum contexts and communities of practice, technology-enhanced learning-centred </w:t>
            </w:r>
            <w:r w:rsidRPr="00CD64C2">
              <w:rPr>
                <w:rFonts w:ascii="Times New Roman" w:hAnsi="Times New Roman" w:cs="Times New Roman"/>
                <w:i/>
                <w:iCs/>
                <w:sz w:val="20"/>
                <w:szCs w:val="20"/>
                <w:lang w:val="en-US"/>
              </w:rPr>
              <w:t>curriculum</w:t>
            </w:r>
            <w:r w:rsidRPr="00CD64C2">
              <w:rPr>
                <w:rFonts w:ascii="Times New Roman" w:hAnsi="Times New Roman" w:cs="Times New Roman"/>
                <w:i/>
                <w:sz w:val="20"/>
                <w:szCs w:val="20"/>
                <w:lang w:val="en-US"/>
              </w:rPr>
              <w:t xml:space="preserve"> practices and curriculum development/ renewal/implementation/ evaluation.</w:t>
            </w:r>
          </w:p>
          <w:p w14:paraId="0E1C8525" w14:textId="77777777" w:rsidR="0021626D" w:rsidRPr="00CD64C2" w:rsidRDefault="0021626D" w:rsidP="00337149">
            <w:pPr>
              <w:spacing w:line="276" w:lineRule="auto"/>
              <w:rPr>
                <w:rFonts w:ascii="Times New Roman" w:hAnsi="Times New Roman" w:cs="Times New Roman"/>
                <w:i/>
                <w:color w:val="000000" w:themeColor="text1"/>
                <w:szCs w:val="24"/>
              </w:rPr>
            </w:pPr>
          </w:p>
          <w:p w14:paraId="6E789AAC" w14:textId="5CE1E6A5" w:rsidR="007B0AAE" w:rsidRPr="00CD64C2" w:rsidRDefault="007B0AAE" w:rsidP="00337149">
            <w:pPr>
              <w:spacing w:line="276" w:lineRule="auto"/>
              <w:rPr>
                <w:rFonts w:ascii="Times New Roman" w:hAnsi="Times New Roman" w:cs="Times New Roman"/>
                <w:i/>
                <w:color w:val="000000" w:themeColor="text1"/>
                <w:szCs w:val="24"/>
              </w:rPr>
            </w:pPr>
            <w:r w:rsidRPr="00CD64C2">
              <w:rPr>
                <w:rFonts w:ascii="Times New Roman" w:hAnsi="Times New Roman" w:cs="Times New Roman"/>
                <w:i/>
                <w:color w:val="000000" w:themeColor="text1"/>
                <w:szCs w:val="24"/>
              </w:rPr>
              <w:t xml:space="preserve">As part of the requirements of the certificate course the participants are required to submit a capstone project for assessment. As a group the participants decided that instead of developing new </w:t>
            </w:r>
            <w:r w:rsidR="003939BA">
              <w:rPr>
                <w:rFonts w:ascii="Times New Roman" w:hAnsi="Times New Roman" w:cs="Times New Roman"/>
                <w:i/>
                <w:color w:val="000000" w:themeColor="text1"/>
                <w:szCs w:val="24"/>
              </w:rPr>
              <w:t xml:space="preserve">institutional/faculty </w:t>
            </w:r>
            <w:r w:rsidRPr="00CD64C2">
              <w:rPr>
                <w:rFonts w:ascii="Times New Roman" w:hAnsi="Times New Roman" w:cs="Times New Roman"/>
                <w:i/>
                <w:color w:val="000000" w:themeColor="text1"/>
                <w:szCs w:val="24"/>
              </w:rPr>
              <w:t>projects for the course they could rather present a reflection on the programme renewal process that is already happening at SU, imagine a possible more ideal process and identify the gaps between the current process and the projected ideal process. This aligns with one of the Vice-rector’s (Learning and Teaching) strategic initiatives, namely programme renewal. This requires, inter alia, various consultative processes in order to determine what is being done in terms of programme renewal and what the obstacles are which prevent SU from engaging in meaningful and effective renewal processes.</w:t>
            </w:r>
          </w:p>
          <w:p w14:paraId="35561F34" w14:textId="77777777" w:rsidR="0021626D" w:rsidRPr="00CD64C2" w:rsidRDefault="0021626D" w:rsidP="00337149">
            <w:pPr>
              <w:spacing w:line="276" w:lineRule="auto"/>
              <w:rPr>
                <w:rFonts w:ascii="Times New Roman" w:hAnsi="Times New Roman" w:cs="Times New Roman"/>
                <w:i/>
                <w:szCs w:val="24"/>
              </w:rPr>
            </w:pPr>
          </w:p>
          <w:p w14:paraId="23D2982B" w14:textId="77777777" w:rsidR="007B0AAE" w:rsidRPr="00CD64C2" w:rsidRDefault="007B0AAE" w:rsidP="00337149">
            <w:pPr>
              <w:spacing w:line="276" w:lineRule="auto"/>
              <w:rPr>
                <w:rFonts w:ascii="Times New Roman" w:hAnsi="Times New Roman" w:cs="Times New Roman"/>
                <w:i/>
                <w:szCs w:val="24"/>
              </w:rPr>
            </w:pPr>
            <w:r w:rsidRPr="00CD64C2">
              <w:rPr>
                <w:rFonts w:ascii="Times New Roman" w:hAnsi="Times New Roman" w:cs="Times New Roman"/>
                <w:i/>
                <w:szCs w:val="24"/>
              </w:rPr>
              <w:t xml:space="preserve">The research question that guides the investigation is: </w:t>
            </w:r>
            <w:r w:rsidRPr="00CD64C2">
              <w:rPr>
                <w:rFonts w:ascii="Times New Roman" w:hAnsi="Times New Roman" w:cs="Times New Roman"/>
                <w:b/>
                <w:i/>
                <w:szCs w:val="24"/>
                <w:lang w:val="en-US"/>
              </w:rPr>
              <w:t xml:space="preserve">How does Stellenbosch University conceptualise and implement a more strategic approach to effective and sustainable programme renewal in a broad sense? </w:t>
            </w:r>
            <w:r w:rsidRPr="00CD64C2">
              <w:rPr>
                <w:rFonts w:ascii="Times New Roman" w:hAnsi="Times New Roman" w:cs="Times New Roman"/>
                <w:i/>
                <w:szCs w:val="24"/>
                <w:lang w:val="en-US"/>
              </w:rPr>
              <w:t xml:space="preserve">The </w:t>
            </w:r>
            <w:r w:rsidRPr="00CD64C2">
              <w:rPr>
                <w:rFonts w:ascii="Times New Roman" w:hAnsi="Times New Roman" w:cs="Times New Roman"/>
                <w:i/>
                <w:szCs w:val="24"/>
              </w:rPr>
              <w:t>anticipated outcomes of the collaborative project are:</w:t>
            </w:r>
          </w:p>
          <w:p w14:paraId="19B57BF6" w14:textId="77777777" w:rsidR="00022B3D" w:rsidRPr="00022B3D" w:rsidRDefault="00022B3D" w:rsidP="00337149">
            <w:pPr>
              <w:pStyle w:val="ListParagraph"/>
              <w:spacing w:line="276" w:lineRule="auto"/>
              <w:ind w:left="714"/>
              <w:contextualSpacing w:val="0"/>
              <w:rPr>
                <w:rFonts w:ascii="Times New Roman" w:hAnsi="Times New Roman" w:cs="Times New Roman"/>
                <w:b/>
                <w:i/>
                <w:sz w:val="20"/>
                <w:szCs w:val="20"/>
              </w:rPr>
            </w:pPr>
          </w:p>
          <w:p w14:paraId="4C886A4F" w14:textId="2AA59830" w:rsidR="007B0AAE" w:rsidRPr="00323506" w:rsidRDefault="007B0AAE" w:rsidP="00337149">
            <w:pPr>
              <w:pStyle w:val="ListParagraph"/>
              <w:numPr>
                <w:ilvl w:val="0"/>
                <w:numId w:val="16"/>
              </w:numPr>
              <w:spacing w:line="276" w:lineRule="auto"/>
              <w:ind w:left="714" w:hanging="357"/>
              <w:contextualSpacing w:val="0"/>
              <w:rPr>
                <w:rFonts w:ascii="Times New Roman" w:hAnsi="Times New Roman" w:cs="Times New Roman"/>
                <w:b/>
                <w:i/>
                <w:sz w:val="20"/>
                <w:szCs w:val="20"/>
              </w:rPr>
            </w:pPr>
            <w:r w:rsidRPr="00323506">
              <w:rPr>
                <w:rFonts w:ascii="Times New Roman" w:hAnsi="Times New Roman" w:cs="Times New Roman"/>
                <w:i/>
                <w:sz w:val="20"/>
                <w:szCs w:val="20"/>
              </w:rPr>
              <w:t xml:space="preserve">A mapping of / appreciative enquiry of the existing programme renewal processes within faculties as well as the institutional process </w:t>
            </w:r>
          </w:p>
          <w:p w14:paraId="28633E61" w14:textId="6FC86909" w:rsidR="007B0AAE" w:rsidRPr="00323506" w:rsidRDefault="007B0AAE" w:rsidP="00337149">
            <w:pPr>
              <w:pStyle w:val="ListParagraph"/>
              <w:numPr>
                <w:ilvl w:val="0"/>
                <w:numId w:val="16"/>
              </w:numPr>
              <w:spacing w:line="276" w:lineRule="auto"/>
              <w:ind w:left="714" w:hanging="357"/>
              <w:contextualSpacing w:val="0"/>
              <w:rPr>
                <w:rFonts w:ascii="Times New Roman" w:hAnsi="Times New Roman" w:cs="Times New Roman"/>
                <w:i/>
                <w:sz w:val="20"/>
                <w:szCs w:val="20"/>
              </w:rPr>
            </w:pPr>
            <w:r w:rsidRPr="00323506">
              <w:rPr>
                <w:rFonts w:ascii="Times New Roman" w:hAnsi="Times New Roman" w:cs="Times New Roman"/>
                <w:i/>
                <w:sz w:val="20"/>
                <w:szCs w:val="20"/>
              </w:rPr>
              <w:lastRenderedPageBreak/>
              <w:t>A discussion document for Stellenbosch University programme renewal including the overarching capstone project as well as seven faculty based capstone projects</w:t>
            </w:r>
          </w:p>
          <w:p w14:paraId="025CD560" w14:textId="31FCB756" w:rsidR="007B0AAE" w:rsidRPr="00323506" w:rsidRDefault="007B0AAE" w:rsidP="00337149">
            <w:pPr>
              <w:pStyle w:val="ListParagraph"/>
              <w:numPr>
                <w:ilvl w:val="0"/>
                <w:numId w:val="16"/>
              </w:numPr>
              <w:spacing w:line="276" w:lineRule="auto"/>
              <w:ind w:left="714" w:hanging="357"/>
              <w:contextualSpacing w:val="0"/>
              <w:rPr>
                <w:rFonts w:ascii="Times New Roman" w:hAnsi="Times New Roman" w:cs="Times New Roman"/>
                <w:i/>
                <w:sz w:val="20"/>
                <w:szCs w:val="20"/>
              </w:rPr>
            </w:pPr>
            <w:r w:rsidRPr="00323506">
              <w:rPr>
                <w:rFonts w:ascii="Times New Roman" w:hAnsi="Times New Roman" w:cs="Times New Roman"/>
                <w:i/>
                <w:sz w:val="20"/>
                <w:szCs w:val="20"/>
              </w:rPr>
              <w:t>Professional development of participants and promotion of academic leadership</w:t>
            </w:r>
          </w:p>
          <w:p w14:paraId="3E7277F3" w14:textId="4B44178D" w:rsidR="007B0AAE" w:rsidRPr="00323506" w:rsidRDefault="007B0AAE" w:rsidP="00337149">
            <w:pPr>
              <w:pStyle w:val="ListParagraph"/>
              <w:numPr>
                <w:ilvl w:val="0"/>
                <w:numId w:val="17"/>
              </w:numPr>
              <w:spacing w:line="276" w:lineRule="auto"/>
              <w:ind w:left="714" w:hanging="357"/>
              <w:contextualSpacing w:val="0"/>
              <w:rPr>
                <w:rFonts w:ascii="Times New Roman" w:hAnsi="Times New Roman" w:cs="Times New Roman"/>
                <w:i/>
                <w:sz w:val="20"/>
                <w:szCs w:val="20"/>
              </w:rPr>
            </w:pPr>
            <w:r w:rsidRPr="00323506">
              <w:rPr>
                <w:rFonts w:ascii="Times New Roman" w:hAnsi="Times New Roman" w:cs="Times New Roman"/>
                <w:i/>
                <w:sz w:val="20"/>
                <w:szCs w:val="20"/>
              </w:rPr>
              <w:t>Dissemination of results at Scholarship for Teaching and Learning Conference (October 2015)</w:t>
            </w:r>
          </w:p>
          <w:p w14:paraId="47F59A11" w14:textId="77777777" w:rsidR="007B0AAE" w:rsidRPr="00323506" w:rsidRDefault="007B0AAE" w:rsidP="00337149">
            <w:pPr>
              <w:numPr>
                <w:ilvl w:val="0"/>
                <w:numId w:val="17"/>
              </w:numPr>
              <w:spacing w:line="276" w:lineRule="auto"/>
              <w:ind w:left="714" w:hanging="357"/>
              <w:rPr>
                <w:rFonts w:ascii="Times New Roman" w:hAnsi="Times New Roman" w:cs="Times New Roman"/>
                <w:i/>
                <w:sz w:val="20"/>
                <w:szCs w:val="20"/>
              </w:rPr>
            </w:pPr>
            <w:r w:rsidRPr="00323506">
              <w:rPr>
                <w:rFonts w:ascii="Times New Roman" w:hAnsi="Times New Roman" w:cs="Times New Roman"/>
                <w:i/>
                <w:sz w:val="20"/>
                <w:szCs w:val="20"/>
              </w:rPr>
              <w:t>A Research base to start the institution-wide programme renewal project</w:t>
            </w:r>
          </w:p>
          <w:p w14:paraId="392191C0" w14:textId="77777777" w:rsidR="0021626D" w:rsidRPr="00CD64C2" w:rsidRDefault="0021626D" w:rsidP="00337149">
            <w:pPr>
              <w:spacing w:line="276" w:lineRule="auto"/>
              <w:rPr>
                <w:rFonts w:ascii="Times New Roman" w:hAnsi="Times New Roman" w:cs="Times New Roman"/>
                <w:i/>
                <w:szCs w:val="24"/>
                <w:lang w:val="en-US"/>
              </w:rPr>
            </w:pPr>
          </w:p>
          <w:p w14:paraId="70460F26" w14:textId="215145F5" w:rsidR="007B0AAE" w:rsidRPr="00CD64C2" w:rsidRDefault="007B0AAE" w:rsidP="00337149">
            <w:pPr>
              <w:spacing w:line="276" w:lineRule="auto"/>
              <w:rPr>
                <w:rFonts w:ascii="Times New Roman" w:hAnsi="Times New Roman" w:cs="Times New Roman"/>
                <w:i/>
                <w:szCs w:val="24"/>
                <w:lang w:val="en-US"/>
              </w:rPr>
            </w:pPr>
            <w:r w:rsidRPr="00CD64C2">
              <w:rPr>
                <w:rFonts w:ascii="Times New Roman" w:hAnsi="Times New Roman" w:cs="Times New Roman"/>
                <w:i/>
                <w:szCs w:val="24"/>
                <w:lang w:val="en-US"/>
              </w:rPr>
              <w:t>The plan is also to use these eleven academics as core group to further the scholarship of educational leadership at Stellenbosch University. They will form the core group in 2016, but the Vice-Deans (</w:t>
            </w:r>
            <w:r w:rsidR="00C5794B">
              <w:rPr>
                <w:rFonts w:ascii="Times New Roman" w:hAnsi="Times New Roman" w:cs="Times New Roman"/>
                <w:i/>
                <w:szCs w:val="24"/>
                <w:lang w:val="en-US"/>
              </w:rPr>
              <w:t>Teaching</w:t>
            </w:r>
            <w:r w:rsidRPr="00CD64C2">
              <w:rPr>
                <w:rFonts w:ascii="Times New Roman" w:hAnsi="Times New Roman" w:cs="Times New Roman"/>
                <w:i/>
                <w:szCs w:val="24"/>
                <w:lang w:val="en-US"/>
              </w:rPr>
              <w:t xml:space="preserve">) </w:t>
            </w:r>
            <w:r w:rsidR="003939BA">
              <w:rPr>
                <w:rFonts w:ascii="Times New Roman" w:hAnsi="Times New Roman" w:cs="Times New Roman"/>
                <w:i/>
                <w:szCs w:val="24"/>
                <w:lang w:val="en-US"/>
              </w:rPr>
              <w:t>and</w:t>
            </w:r>
            <w:r w:rsidR="003939BA" w:rsidRPr="00CD64C2">
              <w:rPr>
                <w:rFonts w:ascii="Times New Roman" w:hAnsi="Times New Roman" w:cs="Times New Roman"/>
                <w:i/>
                <w:szCs w:val="24"/>
                <w:lang w:val="en-US"/>
              </w:rPr>
              <w:t xml:space="preserve"> </w:t>
            </w:r>
            <w:r w:rsidRPr="00CD64C2">
              <w:rPr>
                <w:rFonts w:ascii="Times New Roman" w:hAnsi="Times New Roman" w:cs="Times New Roman"/>
                <w:i/>
                <w:szCs w:val="24"/>
                <w:lang w:val="en-US"/>
              </w:rPr>
              <w:t>senior academics involved in teaching and learning of the other faculties will also be invited to become part of the group through monthly discussion forums.</w:t>
            </w:r>
            <w:r w:rsidR="0021626D" w:rsidRPr="00CD64C2">
              <w:rPr>
                <w:rFonts w:ascii="Times New Roman" w:hAnsi="Times New Roman" w:cs="Times New Roman"/>
                <w:i/>
                <w:szCs w:val="24"/>
                <w:lang w:val="en-US"/>
              </w:rPr>
              <w:t xml:space="preserve"> </w:t>
            </w:r>
            <w:r w:rsidRPr="00CD64C2">
              <w:rPr>
                <w:rFonts w:ascii="Times New Roman" w:hAnsi="Times New Roman" w:cs="Times New Roman"/>
                <w:i/>
                <w:szCs w:val="24"/>
                <w:lang w:val="en-US"/>
              </w:rPr>
              <w:t xml:space="preserve">The evidence of the success of this promising practice is: </w:t>
            </w:r>
          </w:p>
          <w:p w14:paraId="62614815" w14:textId="77777777" w:rsidR="00022B3D" w:rsidRDefault="00022B3D" w:rsidP="00337149">
            <w:pPr>
              <w:pStyle w:val="ListParagraph"/>
              <w:spacing w:line="276" w:lineRule="auto"/>
              <w:rPr>
                <w:rFonts w:ascii="Times New Roman" w:hAnsi="Times New Roman" w:cs="Times New Roman"/>
                <w:i/>
                <w:sz w:val="20"/>
                <w:szCs w:val="20"/>
                <w:lang w:val="en-US"/>
              </w:rPr>
            </w:pPr>
          </w:p>
          <w:p w14:paraId="4AC0242F" w14:textId="77777777" w:rsidR="007B0AAE" w:rsidRPr="00323506" w:rsidRDefault="007B0AAE" w:rsidP="00337149">
            <w:pPr>
              <w:pStyle w:val="ListParagraph"/>
              <w:numPr>
                <w:ilvl w:val="0"/>
                <w:numId w:val="18"/>
              </w:numPr>
              <w:spacing w:line="276" w:lineRule="auto"/>
              <w:rPr>
                <w:rFonts w:ascii="Times New Roman" w:hAnsi="Times New Roman" w:cs="Times New Roman"/>
                <w:i/>
                <w:sz w:val="20"/>
                <w:szCs w:val="20"/>
                <w:lang w:val="en-US"/>
              </w:rPr>
            </w:pPr>
            <w:r w:rsidRPr="00323506">
              <w:rPr>
                <w:rFonts w:ascii="Times New Roman" w:hAnsi="Times New Roman" w:cs="Times New Roman"/>
                <w:i/>
                <w:sz w:val="20"/>
                <w:szCs w:val="20"/>
                <w:lang w:val="en-US"/>
              </w:rPr>
              <w:t>Monthly meetings of the eleven academic leaders to discuss the institutional programme renewal project,</w:t>
            </w:r>
          </w:p>
          <w:p w14:paraId="4838F0D2" w14:textId="77777777" w:rsidR="007B0AAE" w:rsidRPr="00323506" w:rsidRDefault="007B0AAE" w:rsidP="00337149">
            <w:pPr>
              <w:pStyle w:val="ListParagraph"/>
              <w:numPr>
                <w:ilvl w:val="0"/>
                <w:numId w:val="18"/>
              </w:numPr>
              <w:spacing w:line="276" w:lineRule="auto"/>
              <w:rPr>
                <w:rFonts w:ascii="Times New Roman" w:hAnsi="Times New Roman" w:cs="Times New Roman"/>
                <w:i/>
                <w:sz w:val="20"/>
                <w:szCs w:val="20"/>
                <w:lang w:val="en-US"/>
              </w:rPr>
            </w:pPr>
            <w:r w:rsidRPr="00323506">
              <w:rPr>
                <w:rFonts w:ascii="Times New Roman" w:hAnsi="Times New Roman" w:cs="Times New Roman"/>
                <w:i/>
                <w:sz w:val="20"/>
                <w:szCs w:val="20"/>
                <w:lang w:val="en-US"/>
              </w:rPr>
              <w:t xml:space="preserve">Skype and face-to-face institute meetings with the coordinator of the </w:t>
            </w:r>
            <w:r w:rsidRPr="00323506">
              <w:rPr>
                <w:rStyle w:val="Emphasis"/>
                <w:rFonts w:ascii="Times New Roman" w:hAnsi="Times New Roman" w:cs="Times New Roman"/>
                <w:i w:val="0"/>
                <w:sz w:val="20"/>
                <w:szCs w:val="20"/>
              </w:rPr>
              <w:t xml:space="preserve">UBC Certificate on Curriculum and Pedagogy in Higher Education </w:t>
            </w:r>
            <w:r w:rsidRPr="00323506">
              <w:rPr>
                <w:rFonts w:ascii="Times New Roman" w:hAnsi="Times New Roman" w:cs="Times New Roman"/>
                <w:i/>
                <w:sz w:val="20"/>
                <w:szCs w:val="20"/>
                <w:lang w:val="en-US"/>
              </w:rPr>
              <w:t>programme,</w:t>
            </w:r>
          </w:p>
          <w:p w14:paraId="4B7B88A5" w14:textId="77777777" w:rsidR="007B0AAE" w:rsidRPr="00323506" w:rsidRDefault="007B0AAE" w:rsidP="00337149">
            <w:pPr>
              <w:pStyle w:val="ListParagraph"/>
              <w:numPr>
                <w:ilvl w:val="0"/>
                <w:numId w:val="18"/>
              </w:numPr>
              <w:spacing w:line="276" w:lineRule="auto"/>
              <w:rPr>
                <w:rFonts w:ascii="Times New Roman" w:hAnsi="Times New Roman" w:cs="Times New Roman"/>
                <w:i/>
                <w:sz w:val="20"/>
                <w:szCs w:val="20"/>
                <w:lang w:val="en-US"/>
              </w:rPr>
            </w:pPr>
            <w:r w:rsidRPr="00323506">
              <w:rPr>
                <w:rFonts w:ascii="Times New Roman" w:hAnsi="Times New Roman" w:cs="Times New Roman"/>
                <w:i/>
                <w:sz w:val="20"/>
                <w:szCs w:val="20"/>
                <w:lang w:val="en-US"/>
              </w:rPr>
              <w:t xml:space="preserve">A draft institutional project proposal, entitled: </w:t>
            </w:r>
            <w:r w:rsidRPr="00323506">
              <w:rPr>
                <w:rFonts w:ascii="Times New Roman" w:hAnsi="Times New Roman" w:cs="Times New Roman"/>
                <w:b/>
                <w:bCs/>
                <w:i/>
                <w:iCs/>
                <w:sz w:val="20"/>
                <w:szCs w:val="20"/>
                <w:lang w:val="en-US"/>
              </w:rPr>
              <w:t>Toward a strategic approach for effective and sustainable programme renewal in a South African Research-intensive University Context</w:t>
            </w:r>
            <w:r w:rsidRPr="00323506">
              <w:rPr>
                <w:rFonts w:ascii="Times New Roman" w:hAnsi="Times New Roman" w:cs="Times New Roman"/>
                <w:bCs/>
                <w:i/>
                <w:iCs/>
                <w:sz w:val="20"/>
                <w:szCs w:val="20"/>
                <w:lang w:val="en-US"/>
              </w:rPr>
              <w:t>,</w:t>
            </w:r>
          </w:p>
          <w:p w14:paraId="5D361268" w14:textId="77777777" w:rsidR="007B0AAE" w:rsidRPr="00323506" w:rsidRDefault="007B0AAE" w:rsidP="00337149">
            <w:pPr>
              <w:pStyle w:val="ListParagraph"/>
              <w:numPr>
                <w:ilvl w:val="0"/>
                <w:numId w:val="18"/>
              </w:numPr>
              <w:spacing w:line="276" w:lineRule="auto"/>
              <w:rPr>
                <w:rFonts w:ascii="Times New Roman" w:hAnsi="Times New Roman" w:cs="Times New Roman"/>
                <w:i/>
                <w:sz w:val="20"/>
                <w:szCs w:val="20"/>
                <w:lang w:val="en-US"/>
              </w:rPr>
            </w:pPr>
            <w:r w:rsidRPr="00323506">
              <w:rPr>
                <w:rFonts w:ascii="Times New Roman" w:hAnsi="Times New Roman" w:cs="Times New Roman"/>
                <w:bCs/>
                <w:i/>
                <w:iCs/>
                <w:sz w:val="20"/>
                <w:szCs w:val="20"/>
                <w:lang w:val="en-US"/>
              </w:rPr>
              <w:t>Presentation of preliminary results at the SU SoTL conference in October 2015,</w:t>
            </w:r>
          </w:p>
          <w:p w14:paraId="3E87A1CD" w14:textId="45F5885E" w:rsidR="00EB3B84" w:rsidRPr="00323506" w:rsidRDefault="007B0AAE" w:rsidP="00337149">
            <w:pPr>
              <w:pStyle w:val="ListParagraph"/>
              <w:numPr>
                <w:ilvl w:val="0"/>
                <w:numId w:val="18"/>
              </w:numPr>
              <w:spacing w:line="276" w:lineRule="auto"/>
              <w:rPr>
                <w:rFonts w:ascii="Times New Roman" w:hAnsi="Times New Roman" w:cs="Times New Roman"/>
                <w:i/>
                <w:sz w:val="20"/>
                <w:szCs w:val="20"/>
                <w:lang w:val="en-US"/>
              </w:rPr>
            </w:pPr>
            <w:r w:rsidRPr="00323506">
              <w:rPr>
                <w:rFonts w:ascii="Times New Roman" w:hAnsi="Times New Roman" w:cs="Times New Roman"/>
                <w:bCs/>
                <w:i/>
                <w:iCs/>
                <w:sz w:val="20"/>
                <w:szCs w:val="20"/>
                <w:lang w:val="en-US"/>
              </w:rPr>
              <w:t xml:space="preserve">E-portfolios of participants </w:t>
            </w:r>
            <w:r w:rsidR="003939BA" w:rsidRPr="00323506">
              <w:rPr>
                <w:rFonts w:ascii="Times New Roman" w:hAnsi="Times New Roman" w:cs="Times New Roman"/>
                <w:bCs/>
                <w:i/>
                <w:iCs/>
                <w:sz w:val="20"/>
                <w:szCs w:val="20"/>
                <w:lang w:val="en-US"/>
              </w:rPr>
              <w:t xml:space="preserve">which have </w:t>
            </w:r>
            <w:r w:rsidRPr="00323506">
              <w:rPr>
                <w:rFonts w:ascii="Times New Roman" w:hAnsi="Times New Roman" w:cs="Times New Roman"/>
                <w:bCs/>
                <w:i/>
                <w:iCs/>
                <w:sz w:val="20"/>
                <w:szCs w:val="20"/>
                <w:lang w:val="en-US"/>
              </w:rPr>
              <w:t>be</w:t>
            </w:r>
            <w:r w:rsidR="003939BA" w:rsidRPr="00323506">
              <w:rPr>
                <w:rFonts w:ascii="Times New Roman" w:hAnsi="Times New Roman" w:cs="Times New Roman"/>
                <w:bCs/>
                <w:i/>
                <w:iCs/>
                <w:sz w:val="20"/>
                <w:szCs w:val="20"/>
                <w:lang w:val="en-US"/>
              </w:rPr>
              <w:t>en</w:t>
            </w:r>
            <w:r w:rsidRPr="00323506">
              <w:rPr>
                <w:rFonts w:ascii="Times New Roman" w:hAnsi="Times New Roman" w:cs="Times New Roman"/>
                <w:bCs/>
                <w:i/>
                <w:iCs/>
                <w:sz w:val="20"/>
                <w:szCs w:val="20"/>
                <w:lang w:val="en-US"/>
              </w:rPr>
              <w:t xml:space="preserve"> submitted for external review and assessment in January 2016.</w:t>
            </w:r>
          </w:p>
          <w:p w14:paraId="1F5C1375" w14:textId="77777777" w:rsidR="00EB3B84" w:rsidRPr="00CD64C2" w:rsidRDefault="00EB3B84" w:rsidP="00337149">
            <w:pPr>
              <w:spacing w:line="276" w:lineRule="auto"/>
              <w:rPr>
                <w:rFonts w:ascii="Times New Roman" w:hAnsi="Times New Roman" w:cs="Times New Roman"/>
                <w:i/>
              </w:rPr>
            </w:pPr>
          </w:p>
          <w:p w14:paraId="7E913775" w14:textId="77777777" w:rsidR="00EB3B84" w:rsidRPr="00CD64C2" w:rsidRDefault="00EB3B84" w:rsidP="00337149">
            <w:pPr>
              <w:spacing w:line="276" w:lineRule="auto"/>
              <w:rPr>
                <w:rFonts w:ascii="Times New Roman" w:hAnsi="Times New Roman" w:cs="Times New Roman"/>
                <w:b/>
              </w:rPr>
            </w:pPr>
            <w:r w:rsidRPr="00CD64C2">
              <w:rPr>
                <w:rFonts w:ascii="Times New Roman" w:hAnsi="Times New Roman" w:cs="Times New Roman"/>
                <w:b/>
              </w:rPr>
              <w:t>2.6 Identify the main challenges the university still faces in relation to this focus area.</w:t>
            </w:r>
          </w:p>
          <w:p w14:paraId="48BF01E9" w14:textId="77777777" w:rsidR="0099242F" w:rsidRPr="00CD64C2" w:rsidRDefault="0099242F" w:rsidP="00337149">
            <w:pPr>
              <w:spacing w:line="276" w:lineRule="auto"/>
              <w:rPr>
                <w:rFonts w:ascii="Times New Roman" w:hAnsi="Times New Roman" w:cs="Times New Roman"/>
              </w:rPr>
            </w:pPr>
          </w:p>
          <w:p w14:paraId="430845A7" w14:textId="77777777" w:rsidR="00CB0C77" w:rsidRPr="00CD64C2" w:rsidRDefault="00CB0C77" w:rsidP="00337149">
            <w:pPr>
              <w:spacing w:line="276" w:lineRule="auto"/>
              <w:rPr>
                <w:rFonts w:ascii="Times New Roman" w:eastAsia="Times New Roman" w:hAnsi="Times New Roman" w:cs="Times New Roman"/>
                <w:bCs/>
                <w:i/>
                <w:iCs/>
                <w:szCs w:val="24"/>
                <w:lang w:val="en-US" w:eastAsia="en-US"/>
              </w:rPr>
            </w:pPr>
            <w:r w:rsidRPr="00CD64C2">
              <w:rPr>
                <w:rFonts w:ascii="Times New Roman" w:eastAsia="Times New Roman" w:hAnsi="Times New Roman" w:cs="Times New Roman"/>
                <w:bCs/>
                <w:i/>
                <w:iCs/>
                <w:szCs w:val="24"/>
                <w:lang w:val="en-US" w:eastAsia="en-US"/>
              </w:rPr>
              <w:t xml:space="preserve">Quality teaching and learning is a key responsibility of university lecturers. Quality teaching and professional learning for teaching are interconnected and therefore SU has a responsibility to support its lecturers in this endeavor. </w:t>
            </w:r>
          </w:p>
          <w:p w14:paraId="4E4FBCDF" w14:textId="77777777" w:rsidR="00CB0C77" w:rsidRPr="00CD64C2" w:rsidRDefault="00CB0C77" w:rsidP="00337149">
            <w:pPr>
              <w:spacing w:line="276" w:lineRule="auto"/>
              <w:rPr>
                <w:rFonts w:ascii="Times New Roman" w:eastAsia="Times New Roman" w:hAnsi="Times New Roman" w:cs="Times New Roman"/>
                <w:bCs/>
                <w:i/>
                <w:iCs/>
                <w:szCs w:val="24"/>
                <w:lang w:val="en-US" w:eastAsia="en-US"/>
              </w:rPr>
            </w:pPr>
          </w:p>
          <w:p w14:paraId="640DA275" w14:textId="0E8FA3C4" w:rsidR="00CB0C77" w:rsidRPr="00CD64C2" w:rsidRDefault="00CB0C77" w:rsidP="00337149">
            <w:pPr>
              <w:spacing w:line="276" w:lineRule="auto"/>
              <w:rPr>
                <w:rFonts w:ascii="Times New Roman" w:eastAsia="Times New Roman" w:hAnsi="Times New Roman" w:cs="Times New Roman"/>
                <w:bCs/>
                <w:i/>
                <w:iCs/>
                <w:szCs w:val="24"/>
                <w:lang w:val="en-US" w:eastAsia="en-US"/>
              </w:rPr>
            </w:pPr>
            <w:r w:rsidRPr="00CD64C2">
              <w:rPr>
                <w:rFonts w:ascii="Times New Roman" w:eastAsia="Times New Roman" w:hAnsi="Times New Roman" w:cs="Times New Roman"/>
                <w:bCs/>
                <w:i/>
                <w:iCs/>
                <w:szCs w:val="24"/>
                <w:lang w:val="en-US" w:eastAsia="en-US"/>
              </w:rPr>
              <w:t>The University has adopted a new Strategy for Teaching and Learning and is also in the process of discussing the value attached to teaching and its related activities by describing what is meant by ‘good’ teaching and ‘good’ lecturers and how these are measured, recognised and rewarded. It is important for the CTL to support lecturers in their ‘becoming’ in a way that would lead towards the kind of ‘good’ teaching as described and ascribed to, by the institution. The academic leadership provided by management is of particular importance in strengthening lecturers’ agency to deal with fewer resources, a more diverse student body and academic renewal should be placed at the core of the institutional activities. The CTL could play an important role in the professional learning of middle management, especially through the Deputy Deans</w:t>
            </w:r>
            <w:r w:rsidR="001A7E08" w:rsidRPr="00CD64C2">
              <w:rPr>
                <w:rFonts w:ascii="Times New Roman" w:eastAsia="Times New Roman" w:hAnsi="Times New Roman" w:cs="Times New Roman"/>
                <w:bCs/>
                <w:i/>
                <w:iCs/>
                <w:szCs w:val="24"/>
                <w:lang w:val="en-US" w:eastAsia="en-US"/>
              </w:rPr>
              <w:t xml:space="preserve"> (Academic / Teaching &amp; Learning)</w:t>
            </w:r>
            <w:r w:rsidRPr="00CD64C2">
              <w:rPr>
                <w:rFonts w:ascii="Times New Roman" w:eastAsia="Times New Roman" w:hAnsi="Times New Roman" w:cs="Times New Roman"/>
                <w:bCs/>
                <w:i/>
                <w:iCs/>
                <w:szCs w:val="24"/>
                <w:lang w:val="en-US" w:eastAsia="en-US"/>
              </w:rPr>
              <w:t xml:space="preserve">. </w:t>
            </w:r>
          </w:p>
          <w:p w14:paraId="77B56E57" w14:textId="77777777" w:rsidR="00CB0C77" w:rsidRPr="00CD64C2" w:rsidRDefault="00CB0C77" w:rsidP="00337149">
            <w:pPr>
              <w:spacing w:line="276" w:lineRule="auto"/>
              <w:rPr>
                <w:rFonts w:ascii="Times New Roman" w:eastAsia="Times New Roman" w:hAnsi="Times New Roman" w:cs="Times New Roman"/>
                <w:bCs/>
                <w:i/>
                <w:iCs/>
                <w:szCs w:val="24"/>
                <w:lang w:val="en-US" w:eastAsia="en-US"/>
              </w:rPr>
            </w:pPr>
          </w:p>
          <w:p w14:paraId="0070626D" w14:textId="0BA5D5C8" w:rsidR="00CB0C77" w:rsidRPr="00CD64C2" w:rsidRDefault="00CB0C77" w:rsidP="00337149">
            <w:pPr>
              <w:spacing w:line="276" w:lineRule="auto"/>
              <w:rPr>
                <w:rFonts w:ascii="Times New Roman" w:eastAsia="Times New Roman" w:hAnsi="Times New Roman" w:cs="Times New Roman"/>
                <w:bCs/>
                <w:i/>
                <w:iCs/>
                <w:szCs w:val="24"/>
                <w:lang w:val="en-US" w:eastAsia="en-US"/>
              </w:rPr>
            </w:pPr>
            <w:r w:rsidRPr="00CD64C2">
              <w:rPr>
                <w:rFonts w:ascii="Times New Roman" w:eastAsia="Times New Roman" w:hAnsi="Times New Roman" w:cs="Times New Roman"/>
                <w:bCs/>
                <w:i/>
                <w:iCs/>
                <w:szCs w:val="24"/>
                <w:lang w:val="en-US" w:eastAsia="en-US"/>
              </w:rPr>
              <w:t xml:space="preserve">Teaching is an emotional endeavour. Positive professional learning environments should be created attentive of both the cognitive and emotional aspects of learning. The measuring and recognition of ‘good’ teaching (as an emotional endeavour) in an environment where notions of performance, outputs, quality assurance and bureaucracy prevail, pose a potential challenge. The measurement of quality teaching has to be aligned to the University’s teaching and learning strategy, with quality assurance measures including aspects of innovation, curriculum, scholarship, workload and time spent on teaching and its related </w:t>
            </w:r>
            <w:r w:rsidRPr="00CD64C2">
              <w:rPr>
                <w:rFonts w:ascii="Times New Roman" w:eastAsia="Times New Roman" w:hAnsi="Times New Roman" w:cs="Times New Roman"/>
                <w:bCs/>
                <w:i/>
                <w:iCs/>
                <w:szCs w:val="24"/>
                <w:lang w:val="en-US" w:eastAsia="en-US"/>
              </w:rPr>
              <w:lastRenderedPageBreak/>
              <w:t xml:space="preserve">activities. If we conduct our work from a relational space it implies that the primary focus of professional learning needs to be on the flourishing of the individual academic, with a secondary focus on efficiency. Professional learning practitioners could act as change agents and critical friends who initiate and sustain dialogue between lecturers and management – thus they should play the role of ‘path clearers’, fore-runners or ‘task forces’ in the field of teaching and professional learning for teaching. </w:t>
            </w:r>
          </w:p>
          <w:p w14:paraId="30C875C0" w14:textId="77777777" w:rsidR="00CB0C77" w:rsidRPr="00CD64C2" w:rsidRDefault="00CB0C77" w:rsidP="00337149">
            <w:pPr>
              <w:spacing w:line="276" w:lineRule="auto"/>
              <w:rPr>
                <w:rFonts w:ascii="Times New Roman" w:eastAsia="Times New Roman" w:hAnsi="Times New Roman" w:cs="Times New Roman"/>
                <w:bCs/>
                <w:i/>
                <w:iCs/>
                <w:szCs w:val="24"/>
                <w:lang w:val="en-US" w:eastAsia="en-US"/>
              </w:rPr>
            </w:pPr>
          </w:p>
          <w:p w14:paraId="62B92A53" w14:textId="727C9762" w:rsidR="00CB0C77" w:rsidRPr="00CD64C2" w:rsidRDefault="00CB0C77" w:rsidP="00337149">
            <w:pPr>
              <w:spacing w:line="276" w:lineRule="auto"/>
              <w:rPr>
                <w:rFonts w:ascii="Times New Roman" w:eastAsia="Times New Roman" w:hAnsi="Times New Roman" w:cs="Times New Roman"/>
                <w:bCs/>
                <w:i/>
                <w:iCs/>
                <w:szCs w:val="24"/>
                <w:lang w:val="en-US" w:eastAsia="en-US"/>
              </w:rPr>
            </w:pPr>
            <w:r w:rsidRPr="00CD64C2">
              <w:rPr>
                <w:rFonts w:ascii="Times New Roman" w:eastAsia="Times New Roman" w:hAnsi="Times New Roman" w:cs="Times New Roman"/>
                <w:bCs/>
                <w:i/>
                <w:iCs/>
                <w:szCs w:val="24"/>
                <w:lang w:val="en-US" w:eastAsia="en-US"/>
              </w:rPr>
              <w:t xml:space="preserve">One of the </w:t>
            </w:r>
            <w:r w:rsidRPr="00CD64C2">
              <w:rPr>
                <w:rFonts w:ascii="Times New Roman" w:hAnsi="Times New Roman" w:cs="Times New Roman"/>
                <w:i/>
              </w:rPr>
              <w:t xml:space="preserve">main challenges the University still faces in relation to this focus area is </w:t>
            </w:r>
            <w:r w:rsidRPr="00CD64C2">
              <w:rPr>
                <w:rFonts w:ascii="Times New Roman" w:eastAsia="Times New Roman" w:hAnsi="Times New Roman" w:cs="Times New Roman"/>
                <w:bCs/>
                <w:i/>
                <w:iCs/>
                <w:szCs w:val="24"/>
                <w:lang w:val="en-US" w:eastAsia="en-US"/>
              </w:rPr>
              <w:t xml:space="preserve">the workload and time of academic staff members, especially those who are teaching large undergraduate classes. In this regard the findings from a doctoral study undertaken by one of the CTL staff members into professional learning for teaching, list the following considerations from the </w:t>
            </w:r>
            <w:r w:rsidRPr="00CD64C2">
              <w:rPr>
                <w:rFonts w:ascii="Times New Roman" w:eastAsia="Times New Roman" w:hAnsi="Times New Roman" w:cs="Times New Roman"/>
                <w:b/>
                <w:bCs/>
                <w:i/>
                <w:iCs/>
                <w:szCs w:val="24"/>
                <w:lang w:val="en-US" w:eastAsia="en-US"/>
              </w:rPr>
              <w:t>professional sphere</w:t>
            </w:r>
            <w:r w:rsidRPr="00CD64C2">
              <w:rPr>
                <w:rFonts w:ascii="Times New Roman" w:eastAsia="Times New Roman" w:hAnsi="Times New Roman" w:cs="Times New Roman"/>
                <w:bCs/>
                <w:i/>
                <w:iCs/>
                <w:szCs w:val="24"/>
                <w:lang w:val="en-US" w:eastAsia="en-US"/>
              </w:rPr>
              <w:t xml:space="preserve"> of the life-world of lecturers at SU, which are perceived as potential constraints to making decisions about becoming involved in the process of professional learning (PL) for teaching:</w:t>
            </w:r>
          </w:p>
          <w:p w14:paraId="487FEAD9" w14:textId="77777777" w:rsidR="00CB0C77" w:rsidRPr="00CD64C2" w:rsidRDefault="00CB0C77" w:rsidP="00337149">
            <w:pPr>
              <w:spacing w:line="276" w:lineRule="auto"/>
              <w:rPr>
                <w:rFonts w:ascii="Times New Roman" w:eastAsia="Times New Roman" w:hAnsi="Times New Roman" w:cs="Times New Roman"/>
                <w:bCs/>
                <w:i/>
                <w:iCs/>
                <w:szCs w:val="24"/>
                <w:lang w:val="en-US" w:eastAsia="en-US"/>
              </w:rPr>
            </w:pPr>
          </w:p>
          <w:tbl>
            <w:tblPr>
              <w:tblStyle w:val="TableGrid"/>
              <w:tblW w:w="0" w:type="auto"/>
              <w:tblInd w:w="421" w:type="dxa"/>
              <w:tblLook w:val="04A0" w:firstRow="1" w:lastRow="0" w:firstColumn="1" w:lastColumn="0" w:noHBand="0" w:noVBand="1"/>
            </w:tblPr>
            <w:tblGrid>
              <w:gridCol w:w="2409"/>
              <w:gridCol w:w="5812"/>
            </w:tblGrid>
            <w:tr w:rsidR="00E07C27" w:rsidRPr="00CD64C2" w14:paraId="37730B6F" w14:textId="77777777" w:rsidTr="00F81BA7">
              <w:tc>
                <w:tcPr>
                  <w:tcW w:w="2409" w:type="dxa"/>
                </w:tcPr>
                <w:p w14:paraId="3046E487" w14:textId="352833C5" w:rsidR="00CB0C77" w:rsidRPr="00CD64C2" w:rsidRDefault="00E07C27" w:rsidP="00337149">
                  <w:pPr>
                    <w:spacing w:line="276" w:lineRule="auto"/>
                    <w:rPr>
                      <w:rFonts w:ascii="Times New Roman" w:hAnsi="Times New Roman" w:cs="Times New Roman"/>
                      <w:b/>
                      <w:i/>
                      <w:sz w:val="20"/>
                      <w:szCs w:val="20"/>
                    </w:rPr>
                  </w:pPr>
                  <w:r w:rsidRPr="00CD64C2">
                    <w:rPr>
                      <w:rFonts w:ascii="Times New Roman" w:hAnsi="Times New Roman" w:cs="Times New Roman"/>
                      <w:b/>
                      <w:i/>
                      <w:sz w:val="20"/>
                      <w:szCs w:val="20"/>
                    </w:rPr>
                    <w:t>Theme</w:t>
                  </w:r>
                </w:p>
              </w:tc>
              <w:tc>
                <w:tcPr>
                  <w:tcW w:w="5812" w:type="dxa"/>
                </w:tcPr>
                <w:p w14:paraId="2AB9DD7F" w14:textId="3A05C386" w:rsidR="00CB0C77" w:rsidRPr="00CD64C2" w:rsidRDefault="00CB0C77" w:rsidP="00337149">
                  <w:pPr>
                    <w:spacing w:line="276" w:lineRule="auto"/>
                    <w:rPr>
                      <w:rFonts w:ascii="Times New Roman" w:hAnsi="Times New Roman" w:cs="Times New Roman"/>
                      <w:b/>
                      <w:i/>
                      <w:sz w:val="20"/>
                      <w:szCs w:val="20"/>
                    </w:rPr>
                  </w:pPr>
                  <w:r w:rsidRPr="00CD64C2">
                    <w:rPr>
                      <w:rFonts w:ascii="Times New Roman" w:hAnsi="Times New Roman" w:cs="Times New Roman"/>
                      <w:b/>
                      <w:i/>
                      <w:sz w:val="20"/>
                      <w:szCs w:val="20"/>
                    </w:rPr>
                    <w:t>Consideration</w:t>
                  </w:r>
                </w:p>
              </w:tc>
            </w:tr>
            <w:tr w:rsidR="00E07C27" w:rsidRPr="00CD64C2" w14:paraId="6D24A9D6" w14:textId="77777777" w:rsidTr="00F81BA7">
              <w:tc>
                <w:tcPr>
                  <w:tcW w:w="2409" w:type="dxa"/>
                  <w:vMerge w:val="restart"/>
                </w:tcPr>
                <w:p w14:paraId="310BBF82" w14:textId="4FC9236A" w:rsidR="00E07C27" w:rsidRPr="00CD64C2" w:rsidRDefault="001A7E08" w:rsidP="00337149">
                  <w:pPr>
                    <w:spacing w:line="276" w:lineRule="auto"/>
                    <w:rPr>
                      <w:rFonts w:ascii="Times New Roman" w:hAnsi="Times New Roman" w:cs="Times New Roman"/>
                      <w:i/>
                      <w:sz w:val="20"/>
                      <w:szCs w:val="20"/>
                    </w:rPr>
                  </w:pPr>
                  <w:r w:rsidRPr="00CD64C2">
                    <w:rPr>
                      <w:rFonts w:ascii="Times New Roman" w:hAnsi="Times New Roman" w:cs="Times New Roman"/>
                      <w:i/>
                      <w:sz w:val="20"/>
                      <w:szCs w:val="20"/>
                    </w:rPr>
                    <w:t>Teaching (and professional learning (PL)</w:t>
                  </w:r>
                  <w:r w:rsidR="00E07C27" w:rsidRPr="00CD64C2">
                    <w:rPr>
                      <w:rFonts w:ascii="Times New Roman" w:hAnsi="Times New Roman" w:cs="Times New Roman"/>
                      <w:i/>
                      <w:sz w:val="20"/>
                      <w:szCs w:val="20"/>
                    </w:rPr>
                    <w:t xml:space="preserve"> for teaching) not perceived as valued)</w:t>
                  </w:r>
                </w:p>
              </w:tc>
              <w:tc>
                <w:tcPr>
                  <w:tcW w:w="5812" w:type="dxa"/>
                </w:tcPr>
                <w:p w14:paraId="2ABE99F2" w14:textId="328B1251" w:rsidR="00E07C27" w:rsidRPr="00CD64C2" w:rsidRDefault="00E07C27" w:rsidP="00337149">
                  <w:pPr>
                    <w:spacing w:line="276" w:lineRule="auto"/>
                    <w:rPr>
                      <w:rFonts w:ascii="Times New Roman" w:hAnsi="Times New Roman" w:cs="Times New Roman"/>
                      <w:i/>
                      <w:sz w:val="20"/>
                      <w:szCs w:val="20"/>
                    </w:rPr>
                  </w:pPr>
                  <w:r w:rsidRPr="00CD64C2">
                    <w:rPr>
                      <w:rFonts w:ascii="Times New Roman" w:hAnsi="Times New Roman" w:cs="Times New Roman"/>
                      <w:i/>
                      <w:sz w:val="20"/>
                      <w:szCs w:val="20"/>
                    </w:rPr>
                    <w:t>Good teaching not valued</w:t>
                  </w:r>
                </w:p>
              </w:tc>
            </w:tr>
            <w:tr w:rsidR="00E07C27" w:rsidRPr="00CD64C2" w14:paraId="457EF508" w14:textId="77777777" w:rsidTr="00F81BA7">
              <w:tc>
                <w:tcPr>
                  <w:tcW w:w="2409" w:type="dxa"/>
                  <w:vMerge/>
                </w:tcPr>
                <w:p w14:paraId="7C7585BB" w14:textId="77777777" w:rsidR="00E07C27" w:rsidRPr="00CD64C2" w:rsidRDefault="00E07C27" w:rsidP="00337149">
                  <w:pPr>
                    <w:spacing w:line="276" w:lineRule="auto"/>
                    <w:rPr>
                      <w:rFonts w:ascii="Times New Roman" w:hAnsi="Times New Roman" w:cs="Times New Roman"/>
                      <w:i/>
                      <w:sz w:val="20"/>
                      <w:szCs w:val="20"/>
                    </w:rPr>
                  </w:pPr>
                </w:p>
              </w:tc>
              <w:tc>
                <w:tcPr>
                  <w:tcW w:w="5812" w:type="dxa"/>
                </w:tcPr>
                <w:p w14:paraId="43985197" w14:textId="1C4A822C" w:rsidR="00E07C27" w:rsidRPr="00CD64C2" w:rsidRDefault="00E07C27" w:rsidP="00337149">
                  <w:pPr>
                    <w:spacing w:line="276" w:lineRule="auto"/>
                    <w:rPr>
                      <w:rFonts w:ascii="Times New Roman" w:hAnsi="Times New Roman" w:cs="Times New Roman"/>
                      <w:i/>
                      <w:sz w:val="20"/>
                      <w:szCs w:val="20"/>
                    </w:rPr>
                  </w:pPr>
                  <w:r w:rsidRPr="00CD64C2">
                    <w:rPr>
                      <w:rFonts w:ascii="Times New Roman" w:hAnsi="Times New Roman" w:cs="Times New Roman"/>
                      <w:i/>
                      <w:sz w:val="20"/>
                      <w:szCs w:val="20"/>
                    </w:rPr>
                    <w:t>PL for teaching not valued but included in performance appraisal</w:t>
                  </w:r>
                </w:p>
              </w:tc>
            </w:tr>
            <w:tr w:rsidR="00E07C27" w:rsidRPr="00CD64C2" w14:paraId="3105C336" w14:textId="77777777" w:rsidTr="00F81BA7">
              <w:tc>
                <w:tcPr>
                  <w:tcW w:w="2409" w:type="dxa"/>
                  <w:vMerge/>
                </w:tcPr>
                <w:p w14:paraId="6A15B236" w14:textId="77777777" w:rsidR="00E07C27" w:rsidRPr="00CD64C2" w:rsidRDefault="00E07C27" w:rsidP="00337149">
                  <w:pPr>
                    <w:spacing w:line="276" w:lineRule="auto"/>
                    <w:rPr>
                      <w:rFonts w:ascii="Times New Roman" w:hAnsi="Times New Roman" w:cs="Times New Roman"/>
                      <w:i/>
                      <w:sz w:val="20"/>
                      <w:szCs w:val="20"/>
                    </w:rPr>
                  </w:pPr>
                </w:p>
              </w:tc>
              <w:tc>
                <w:tcPr>
                  <w:tcW w:w="5812" w:type="dxa"/>
                </w:tcPr>
                <w:p w14:paraId="5D62C3FE" w14:textId="451EC396" w:rsidR="00E07C27" w:rsidRPr="00CD64C2" w:rsidRDefault="00E07C27" w:rsidP="00337149">
                  <w:pPr>
                    <w:spacing w:line="276" w:lineRule="auto"/>
                    <w:rPr>
                      <w:rFonts w:ascii="Times New Roman" w:hAnsi="Times New Roman" w:cs="Times New Roman"/>
                      <w:i/>
                      <w:sz w:val="20"/>
                      <w:szCs w:val="20"/>
                    </w:rPr>
                  </w:pPr>
                  <w:r w:rsidRPr="00CD64C2">
                    <w:rPr>
                      <w:rFonts w:ascii="Times New Roman" w:hAnsi="Times New Roman" w:cs="Times New Roman"/>
                      <w:i/>
                      <w:sz w:val="20"/>
                      <w:szCs w:val="20"/>
                    </w:rPr>
                    <w:t>SoTL not recognised as research</w:t>
                  </w:r>
                </w:p>
              </w:tc>
            </w:tr>
            <w:tr w:rsidR="00E07C27" w:rsidRPr="00CD64C2" w14:paraId="08A07868" w14:textId="77777777" w:rsidTr="00F81BA7">
              <w:tc>
                <w:tcPr>
                  <w:tcW w:w="2409" w:type="dxa"/>
                  <w:vMerge/>
                </w:tcPr>
                <w:p w14:paraId="1A7130B5" w14:textId="77777777" w:rsidR="00E07C27" w:rsidRPr="00CD64C2" w:rsidRDefault="00E07C27" w:rsidP="00337149">
                  <w:pPr>
                    <w:spacing w:line="276" w:lineRule="auto"/>
                    <w:rPr>
                      <w:rFonts w:ascii="Times New Roman" w:hAnsi="Times New Roman" w:cs="Times New Roman"/>
                      <w:i/>
                      <w:sz w:val="20"/>
                      <w:szCs w:val="20"/>
                    </w:rPr>
                  </w:pPr>
                </w:p>
              </w:tc>
              <w:tc>
                <w:tcPr>
                  <w:tcW w:w="5812" w:type="dxa"/>
                </w:tcPr>
                <w:p w14:paraId="03665A3D" w14:textId="7ECE21BB" w:rsidR="00E07C27" w:rsidRPr="00CD64C2" w:rsidRDefault="00E07C27" w:rsidP="00337149">
                  <w:pPr>
                    <w:spacing w:line="276" w:lineRule="auto"/>
                    <w:rPr>
                      <w:rFonts w:ascii="Times New Roman" w:hAnsi="Times New Roman" w:cs="Times New Roman"/>
                      <w:i/>
                      <w:sz w:val="20"/>
                      <w:szCs w:val="20"/>
                    </w:rPr>
                  </w:pPr>
                  <w:r w:rsidRPr="00CD64C2">
                    <w:rPr>
                      <w:rFonts w:ascii="Times New Roman" w:hAnsi="Times New Roman" w:cs="Times New Roman"/>
                      <w:i/>
                      <w:sz w:val="20"/>
                      <w:szCs w:val="20"/>
                    </w:rPr>
                    <w:t>No career prospects in teaching</w:t>
                  </w:r>
                </w:p>
              </w:tc>
            </w:tr>
            <w:tr w:rsidR="00E07C27" w:rsidRPr="00CD64C2" w14:paraId="20EC196C" w14:textId="77777777" w:rsidTr="00F81BA7">
              <w:tc>
                <w:tcPr>
                  <w:tcW w:w="2409" w:type="dxa"/>
                  <w:vMerge/>
                </w:tcPr>
                <w:p w14:paraId="1C23C30E" w14:textId="77777777" w:rsidR="00E07C27" w:rsidRPr="00CD64C2" w:rsidRDefault="00E07C27" w:rsidP="00337149">
                  <w:pPr>
                    <w:spacing w:line="276" w:lineRule="auto"/>
                    <w:rPr>
                      <w:rFonts w:ascii="Times New Roman" w:hAnsi="Times New Roman" w:cs="Times New Roman"/>
                      <w:i/>
                      <w:sz w:val="20"/>
                      <w:szCs w:val="20"/>
                    </w:rPr>
                  </w:pPr>
                </w:p>
              </w:tc>
              <w:tc>
                <w:tcPr>
                  <w:tcW w:w="5812" w:type="dxa"/>
                </w:tcPr>
                <w:p w14:paraId="22FEB82B" w14:textId="44F10097" w:rsidR="00E07C27" w:rsidRPr="00CD64C2" w:rsidRDefault="00E07C27" w:rsidP="00337149">
                  <w:pPr>
                    <w:spacing w:line="276" w:lineRule="auto"/>
                    <w:rPr>
                      <w:rFonts w:ascii="Times New Roman" w:hAnsi="Times New Roman" w:cs="Times New Roman"/>
                      <w:i/>
                      <w:sz w:val="20"/>
                      <w:szCs w:val="20"/>
                    </w:rPr>
                  </w:pPr>
                  <w:r w:rsidRPr="00CD64C2">
                    <w:rPr>
                      <w:rFonts w:ascii="Times New Roman" w:hAnsi="Times New Roman" w:cs="Times New Roman"/>
                      <w:i/>
                      <w:sz w:val="20"/>
                      <w:szCs w:val="20"/>
                    </w:rPr>
                    <w:t>High opportunity cost</w:t>
                  </w:r>
                </w:p>
              </w:tc>
            </w:tr>
            <w:tr w:rsidR="00E07C27" w:rsidRPr="00CD64C2" w14:paraId="1C9F84F6" w14:textId="77777777" w:rsidTr="00F81BA7">
              <w:tc>
                <w:tcPr>
                  <w:tcW w:w="2409" w:type="dxa"/>
                  <w:vMerge/>
                </w:tcPr>
                <w:p w14:paraId="31526648" w14:textId="77777777" w:rsidR="00E07C27" w:rsidRPr="00CD64C2" w:rsidRDefault="00E07C27" w:rsidP="00337149">
                  <w:pPr>
                    <w:spacing w:line="276" w:lineRule="auto"/>
                    <w:rPr>
                      <w:rFonts w:ascii="Times New Roman" w:hAnsi="Times New Roman" w:cs="Times New Roman"/>
                      <w:i/>
                      <w:sz w:val="20"/>
                      <w:szCs w:val="20"/>
                    </w:rPr>
                  </w:pPr>
                </w:p>
              </w:tc>
              <w:tc>
                <w:tcPr>
                  <w:tcW w:w="5812" w:type="dxa"/>
                </w:tcPr>
                <w:p w14:paraId="412AA8EE" w14:textId="2EBC8452" w:rsidR="00E07C27" w:rsidRPr="00CD64C2" w:rsidRDefault="00E07C27" w:rsidP="00337149">
                  <w:pPr>
                    <w:spacing w:line="276" w:lineRule="auto"/>
                    <w:rPr>
                      <w:rFonts w:ascii="Times New Roman" w:hAnsi="Times New Roman" w:cs="Times New Roman"/>
                      <w:i/>
                      <w:sz w:val="20"/>
                      <w:szCs w:val="20"/>
                    </w:rPr>
                  </w:pPr>
                  <w:r w:rsidRPr="00CD64C2">
                    <w:rPr>
                      <w:rFonts w:ascii="Times New Roman" w:hAnsi="Times New Roman" w:cs="Times New Roman"/>
                      <w:i/>
                      <w:sz w:val="20"/>
                      <w:szCs w:val="20"/>
                    </w:rPr>
                    <w:t>No regard and reward for teaching</w:t>
                  </w:r>
                </w:p>
              </w:tc>
            </w:tr>
            <w:tr w:rsidR="00E07C27" w:rsidRPr="00CD64C2" w14:paraId="3B75BCA1" w14:textId="77777777" w:rsidTr="00F81BA7">
              <w:tc>
                <w:tcPr>
                  <w:tcW w:w="2409" w:type="dxa"/>
                  <w:vMerge w:val="restart"/>
                </w:tcPr>
                <w:p w14:paraId="0E966267" w14:textId="14C3EAF7" w:rsidR="00E07C27" w:rsidRPr="00CD64C2" w:rsidRDefault="00E07C27" w:rsidP="00337149">
                  <w:pPr>
                    <w:spacing w:line="276" w:lineRule="auto"/>
                    <w:rPr>
                      <w:rFonts w:ascii="Times New Roman" w:hAnsi="Times New Roman" w:cs="Times New Roman"/>
                      <w:i/>
                      <w:sz w:val="20"/>
                      <w:szCs w:val="20"/>
                    </w:rPr>
                  </w:pPr>
                  <w:r w:rsidRPr="00CD64C2">
                    <w:rPr>
                      <w:rFonts w:ascii="Times New Roman" w:hAnsi="Times New Roman" w:cs="Times New Roman"/>
                      <w:i/>
                      <w:sz w:val="20"/>
                      <w:szCs w:val="20"/>
                    </w:rPr>
                    <w:t>Misalignment of priorities</w:t>
                  </w:r>
                </w:p>
              </w:tc>
              <w:tc>
                <w:tcPr>
                  <w:tcW w:w="5812" w:type="dxa"/>
                </w:tcPr>
                <w:p w14:paraId="3A49C776" w14:textId="3B19CB57" w:rsidR="00E07C27" w:rsidRPr="00CD64C2" w:rsidRDefault="00E07C27" w:rsidP="00337149">
                  <w:pPr>
                    <w:spacing w:line="276" w:lineRule="auto"/>
                    <w:rPr>
                      <w:rFonts w:ascii="Times New Roman" w:hAnsi="Times New Roman" w:cs="Times New Roman"/>
                      <w:i/>
                      <w:sz w:val="20"/>
                      <w:szCs w:val="20"/>
                    </w:rPr>
                  </w:pPr>
                  <w:r w:rsidRPr="00CD64C2">
                    <w:rPr>
                      <w:rFonts w:ascii="Times New Roman" w:hAnsi="Times New Roman" w:cs="Times New Roman"/>
                      <w:i/>
                      <w:sz w:val="20"/>
                      <w:szCs w:val="20"/>
                    </w:rPr>
                    <w:t>Time spent on teaching and teaching-related activities a moral dilemma</w:t>
                  </w:r>
                </w:p>
              </w:tc>
            </w:tr>
            <w:tr w:rsidR="00E07C27" w:rsidRPr="00CD64C2" w14:paraId="2FE76063" w14:textId="77777777" w:rsidTr="00F81BA7">
              <w:tc>
                <w:tcPr>
                  <w:tcW w:w="2409" w:type="dxa"/>
                  <w:vMerge/>
                </w:tcPr>
                <w:p w14:paraId="0F3E47B0" w14:textId="77777777" w:rsidR="00E07C27" w:rsidRPr="00CD64C2" w:rsidRDefault="00E07C27" w:rsidP="00337149">
                  <w:pPr>
                    <w:spacing w:line="276" w:lineRule="auto"/>
                    <w:rPr>
                      <w:rFonts w:ascii="Times New Roman" w:hAnsi="Times New Roman" w:cs="Times New Roman"/>
                      <w:i/>
                      <w:sz w:val="20"/>
                    </w:rPr>
                  </w:pPr>
                </w:p>
              </w:tc>
              <w:tc>
                <w:tcPr>
                  <w:tcW w:w="5812" w:type="dxa"/>
                </w:tcPr>
                <w:p w14:paraId="6350DAD1" w14:textId="679A98A0" w:rsidR="00E07C27" w:rsidRPr="00CD64C2" w:rsidRDefault="00E07C27" w:rsidP="00337149">
                  <w:pPr>
                    <w:spacing w:line="276" w:lineRule="auto"/>
                    <w:rPr>
                      <w:rFonts w:ascii="Times New Roman" w:hAnsi="Times New Roman" w:cs="Times New Roman"/>
                      <w:i/>
                      <w:sz w:val="20"/>
                    </w:rPr>
                  </w:pPr>
                  <w:r w:rsidRPr="00CD64C2">
                    <w:rPr>
                      <w:rFonts w:ascii="Times New Roman" w:hAnsi="Times New Roman" w:cs="Times New Roman"/>
                      <w:i/>
                      <w:sz w:val="20"/>
                    </w:rPr>
                    <w:t>Research-teaching tension</w:t>
                  </w:r>
                </w:p>
              </w:tc>
            </w:tr>
            <w:tr w:rsidR="00E07C27" w:rsidRPr="00CD64C2" w14:paraId="25F7D3CD" w14:textId="77777777" w:rsidTr="00F81BA7">
              <w:tc>
                <w:tcPr>
                  <w:tcW w:w="2409" w:type="dxa"/>
                  <w:vMerge/>
                </w:tcPr>
                <w:p w14:paraId="37046D44" w14:textId="77777777" w:rsidR="00E07C27" w:rsidRPr="00CD64C2" w:rsidRDefault="00E07C27" w:rsidP="00337149">
                  <w:pPr>
                    <w:spacing w:line="276" w:lineRule="auto"/>
                    <w:rPr>
                      <w:rFonts w:ascii="Times New Roman" w:hAnsi="Times New Roman" w:cs="Times New Roman"/>
                      <w:i/>
                      <w:sz w:val="20"/>
                    </w:rPr>
                  </w:pPr>
                </w:p>
              </w:tc>
              <w:tc>
                <w:tcPr>
                  <w:tcW w:w="5812" w:type="dxa"/>
                </w:tcPr>
                <w:p w14:paraId="3FE0966E" w14:textId="2F853125" w:rsidR="00E07C27" w:rsidRPr="00CD64C2" w:rsidRDefault="00E07C27" w:rsidP="00337149">
                  <w:pPr>
                    <w:spacing w:line="276" w:lineRule="auto"/>
                    <w:rPr>
                      <w:rFonts w:ascii="Times New Roman" w:hAnsi="Times New Roman" w:cs="Times New Roman"/>
                      <w:i/>
                      <w:sz w:val="20"/>
                    </w:rPr>
                  </w:pPr>
                  <w:r w:rsidRPr="00CD64C2">
                    <w:rPr>
                      <w:rFonts w:ascii="Times New Roman" w:hAnsi="Times New Roman" w:cs="Times New Roman"/>
                      <w:i/>
                      <w:sz w:val="20"/>
                    </w:rPr>
                    <w:t>The use of student feedback</w:t>
                  </w:r>
                </w:p>
              </w:tc>
            </w:tr>
            <w:tr w:rsidR="00E07C27" w:rsidRPr="00CD64C2" w14:paraId="229E476B" w14:textId="77777777" w:rsidTr="00F81BA7">
              <w:tc>
                <w:tcPr>
                  <w:tcW w:w="2409" w:type="dxa"/>
                  <w:vMerge w:val="restart"/>
                </w:tcPr>
                <w:p w14:paraId="6DFFB40F" w14:textId="12799195" w:rsidR="00E07C27" w:rsidRPr="00CD64C2" w:rsidRDefault="00E07C27" w:rsidP="00337149">
                  <w:pPr>
                    <w:spacing w:line="276" w:lineRule="auto"/>
                    <w:rPr>
                      <w:rFonts w:ascii="Times New Roman" w:hAnsi="Times New Roman" w:cs="Times New Roman"/>
                      <w:i/>
                      <w:sz w:val="20"/>
                    </w:rPr>
                  </w:pPr>
                  <w:r w:rsidRPr="00CD64C2">
                    <w:rPr>
                      <w:rFonts w:ascii="Times New Roman" w:hAnsi="Times New Roman" w:cs="Times New Roman"/>
                      <w:i/>
                      <w:sz w:val="20"/>
                    </w:rPr>
                    <w:t>Perceived lack of support</w:t>
                  </w:r>
                </w:p>
              </w:tc>
              <w:tc>
                <w:tcPr>
                  <w:tcW w:w="5812" w:type="dxa"/>
                </w:tcPr>
                <w:p w14:paraId="05AB95CB" w14:textId="5CD2BCB2" w:rsidR="00E07C27" w:rsidRPr="00CD64C2" w:rsidRDefault="00E07C27" w:rsidP="00337149">
                  <w:pPr>
                    <w:spacing w:line="276" w:lineRule="auto"/>
                    <w:rPr>
                      <w:rFonts w:ascii="Times New Roman" w:hAnsi="Times New Roman" w:cs="Times New Roman"/>
                      <w:i/>
                      <w:sz w:val="20"/>
                    </w:rPr>
                  </w:pPr>
                  <w:r w:rsidRPr="00CD64C2">
                    <w:rPr>
                      <w:rFonts w:ascii="Times New Roman" w:hAnsi="Times New Roman" w:cs="Times New Roman"/>
                      <w:i/>
                      <w:sz w:val="20"/>
                    </w:rPr>
                    <w:t>Role of middle-management</w:t>
                  </w:r>
                </w:p>
              </w:tc>
            </w:tr>
            <w:tr w:rsidR="00E07C27" w:rsidRPr="00CD64C2" w14:paraId="72005995" w14:textId="77777777" w:rsidTr="00F81BA7">
              <w:tc>
                <w:tcPr>
                  <w:tcW w:w="2409" w:type="dxa"/>
                  <w:vMerge/>
                </w:tcPr>
                <w:p w14:paraId="06E80534" w14:textId="77777777" w:rsidR="00E07C27" w:rsidRPr="00CD64C2" w:rsidRDefault="00E07C27" w:rsidP="00337149">
                  <w:pPr>
                    <w:spacing w:line="276" w:lineRule="auto"/>
                    <w:rPr>
                      <w:rFonts w:ascii="Times New Roman" w:hAnsi="Times New Roman" w:cs="Times New Roman"/>
                      <w:i/>
                      <w:sz w:val="20"/>
                    </w:rPr>
                  </w:pPr>
                </w:p>
              </w:tc>
              <w:tc>
                <w:tcPr>
                  <w:tcW w:w="5812" w:type="dxa"/>
                </w:tcPr>
                <w:p w14:paraId="0E1C62A0" w14:textId="1B9DE204" w:rsidR="00E07C27" w:rsidRPr="00CD64C2" w:rsidRDefault="00E07C27" w:rsidP="00337149">
                  <w:pPr>
                    <w:spacing w:line="276" w:lineRule="auto"/>
                    <w:rPr>
                      <w:rFonts w:ascii="Times New Roman" w:hAnsi="Times New Roman" w:cs="Times New Roman"/>
                      <w:i/>
                      <w:sz w:val="20"/>
                    </w:rPr>
                  </w:pPr>
                  <w:r w:rsidRPr="00CD64C2">
                    <w:rPr>
                      <w:rFonts w:ascii="Times New Roman" w:hAnsi="Times New Roman" w:cs="Times New Roman"/>
                      <w:i/>
                      <w:sz w:val="20"/>
                    </w:rPr>
                    <w:t>No encouragement from colleagues</w:t>
                  </w:r>
                </w:p>
              </w:tc>
            </w:tr>
            <w:tr w:rsidR="00E07C27" w:rsidRPr="00CD64C2" w14:paraId="346CAC11" w14:textId="77777777" w:rsidTr="00F81BA7">
              <w:tc>
                <w:tcPr>
                  <w:tcW w:w="2409" w:type="dxa"/>
                  <w:vMerge/>
                </w:tcPr>
                <w:p w14:paraId="63BEFA17" w14:textId="77777777" w:rsidR="00E07C27" w:rsidRPr="00CD64C2" w:rsidRDefault="00E07C27" w:rsidP="00337149">
                  <w:pPr>
                    <w:spacing w:line="276" w:lineRule="auto"/>
                    <w:rPr>
                      <w:rFonts w:ascii="Times New Roman" w:hAnsi="Times New Roman" w:cs="Times New Roman"/>
                      <w:i/>
                      <w:sz w:val="20"/>
                    </w:rPr>
                  </w:pPr>
                </w:p>
              </w:tc>
              <w:tc>
                <w:tcPr>
                  <w:tcW w:w="5812" w:type="dxa"/>
                </w:tcPr>
                <w:p w14:paraId="308D3666" w14:textId="4811C6D1" w:rsidR="00E07C27" w:rsidRPr="00CD64C2" w:rsidRDefault="00E07C27" w:rsidP="00337149">
                  <w:pPr>
                    <w:spacing w:line="276" w:lineRule="auto"/>
                    <w:rPr>
                      <w:rFonts w:ascii="Times New Roman" w:hAnsi="Times New Roman" w:cs="Times New Roman"/>
                      <w:i/>
                      <w:sz w:val="20"/>
                    </w:rPr>
                  </w:pPr>
                  <w:r w:rsidRPr="00CD64C2">
                    <w:rPr>
                      <w:rFonts w:ascii="Times New Roman" w:hAnsi="Times New Roman" w:cs="Times New Roman"/>
                      <w:i/>
                      <w:sz w:val="20"/>
                    </w:rPr>
                    <w:t>Lack of administrative and support staff</w:t>
                  </w:r>
                </w:p>
              </w:tc>
            </w:tr>
            <w:tr w:rsidR="00E07C27" w:rsidRPr="00CD64C2" w14:paraId="0E2BF754" w14:textId="77777777" w:rsidTr="00F81BA7">
              <w:tc>
                <w:tcPr>
                  <w:tcW w:w="2409" w:type="dxa"/>
                  <w:vMerge/>
                </w:tcPr>
                <w:p w14:paraId="03300C3A" w14:textId="77777777" w:rsidR="00E07C27" w:rsidRPr="00CD64C2" w:rsidRDefault="00E07C27" w:rsidP="00337149">
                  <w:pPr>
                    <w:spacing w:line="276" w:lineRule="auto"/>
                    <w:rPr>
                      <w:rFonts w:ascii="Times New Roman" w:hAnsi="Times New Roman" w:cs="Times New Roman"/>
                      <w:i/>
                      <w:sz w:val="20"/>
                    </w:rPr>
                  </w:pPr>
                </w:p>
              </w:tc>
              <w:tc>
                <w:tcPr>
                  <w:tcW w:w="5812" w:type="dxa"/>
                </w:tcPr>
                <w:p w14:paraId="6551CCD5" w14:textId="47BC03DE" w:rsidR="00E07C27" w:rsidRPr="00CD64C2" w:rsidRDefault="00E07C27" w:rsidP="00337149">
                  <w:pPr>
                    <w:spacing w:line="276" w:lineRule="auto"/>
                    <w:rPr>
                      <w:rFonts w:ascii="Times New Roman" w:hAnsi="Times New Roman" w:cs="Times New Roman"/>
                      <w:i/>
                      <w:sz w:val="20"/>
                    </w:rPr>
                  </w:pPr>
                  <w:r w:rsidRPr="00CD64C2">
                    <w:rPr>
                      <w:rFonts w:ascii="Times New Roman" w:hAnsi="Times New Roman" w:cs="Times New Roman"/>
                      <w:i/>
                      <w:sz w:val="20"/>
                    </w:rPr>
                    <w:t>Unrealistic expectations</w:t>
                  </w:r>
                </w:p>
              </w:tc>
            </w:tr>
            <w:tr w:rsidR="00E07C27" w:rsidRPr="00CD64C2" w14:paraId="7EBD308E" w14:textId="77777777" w:rsidTr="00F81BA7">
              <w:tc>
                <w:tcPr>
                  <w:tcW w:w="2409" w:type="dxa"/>
                  <w:vMerge/>
                </w:tcPr>
                <w:p w14:paraId="74A11184" w14:textId="77777777" w:rsidR="00E07C27" w:rsidRPr="00CD64C2" w:rsidRDefault="00E07C27" w:rsidP="00337149">
                  <w:pPr>
                    <w:spacing w:line="276" w:lineRule="auto"/>
                    <w:rPr>
                      <w:rFonts w:ascii="Times New Roman" w:hAnsi="Times New Roman" w:cs="Times New Roman"/>
                      <w:i/>
                      <w:sz w:val="20"/>
                    </w:rPr>
                  </w:pPr>
                </w:p>
              </w:tc>
              <w:tc>
                <w:tcPr>
                  <w:tcW w:w="5812" w:type="dxa"/>
                </w:tcPr>
                <w:p w14:paraId="6229F587" w14:textId="7CC24622" w:rsidR="00E07C27" w:rsidRPr="00CD64C2" w:rsidRDefault="00E07C27" w:rsidP="00337149">
                  <w:pPr>
                    <w:spacing w:line="276" w:lineRule="auto"/>
                    <w:rPr>
                      <w:rFonts w:ascii="Times New Roman" w:hAnsi="Times New Roman" w:cs="Times New Roman"/>
                      <w:i/>
                      <w:sz w:val="20"/>
                    </w:rPr>
                  </w:pPr>
                  <w:r w:rsidRPr="00CD64C2">
                    <w:rPr>
                      <w:rFonts w:ascii="Times New Roman" w:hAnsi="Times New Roman" w:cs="Times New Roman"/>
                      <w:i/>
                      <w:sz w:val="20"/>
                    </w:rPr>
                    <w:t>Setting of e</w:t>
                  </w:r>
                  <w:r w:rsidR="001A7E08" w:rsidRPr="00CD64C2">
                    <w:rPr>
                      <w:rFonts w:ascii="Times New Roman" w:hAnsi="Times New Roman" w:cs="Times New Roman"/>
                      <w:i/>
                      <w:sz w:val="20"/>
                    </w:rPr>
                    <w:t>xpectations without having relev</w:t>
                  </w:r>
                  <w:r w:rsidRPr="00CD64C2">
                    <w:rPr>
                      <w:rFonts w:ascii="Times New Roman" w:hAnsi="Times New Roman" w:cs="Times New Roman"/>
                      <w:i/>
                      <w:sz w:val="20"/>
                    </w:rPr>
                    <w:t>ant support structures in place</w:t>
                  </w:r>
                </w:p>
              </w:tc>
            </w:tr>
            <w:tr w:rsidR="00E07C27" w:rsidRPr="00CD64C2" w14:paraId="5A98B10A" w14:textId="77777777" w:rsidTr="00F81BA7">
              <w:tc>
                <w:tcPr>
                  <w:tcW w:w="2409" w:type="dxa"/>
                </w:tcPr>
                <w:p w14:paraId="1DF96D5A" w14:textId="370A50FD" w:rsidR="00E07C27" w:rsidRPr="00CD64C2" w:rsidRDefault="00E07C27" w:rsidP="00337149">
                  <w:pPr>
                    <w:spacing w:line="276" w:lineRule="auto"/>
                    <w:rPr>
                      <w:rFonts w:ascii="Times New Roman" w:hAnsi="Times New Roman" w:cs="Times New Roman"/>
                      <w:i/>
                      <w:sz w:val="20"/>
                    </w:rPr>
                  </w:pPr>
                  <w:r w:rsidRPr="00CD64C2">
                    <w:rPr>
                      <w:rFonts w:ascii="Times New Roman" w:hAnsi="Times New Roman" w:cs="Times New Roman"/>
                      <w:i/>
                      <w:sz w:val="20"/>
                    </w:rPr>
                    <w:t>Perceived teaching competence and confidence</w:t>
                  </w:r>
                </w:p>
              </w:tc>
              <w:tc>
                <w:tcPr>
                  <w:tcW w:w="5812" w:type="dxa"/>
                </w:tcPr>
                <w:p w14:paraId="04E4DA55" w14:textId="1B6F5DD8" w:rsidR="00E07C27" w:rsidRPr="00CD64C2" w:rsidRDefault="00E07C27" w:rsidP="00337149">
                  <w:pPr>
                    <w:spacing w:line="276" w:lineRule="auto"/>
                    <w:rPr>
                      <w:rFonts w:ascii="Times New Roman" w:hAnsi="Times New Roman" w:cs="Times New Roman"/>
                      <w:i/>
                      <w:sz w:val="20"/>
                    </w:rPr>
                  </w:pPr>
                  <w:r w:rsidRPr="00CD64C2">
                    <w:rPr>
                      <w:rFonts w:ascii="Times New Roman" w:hAnsi="Times New Roman" w:cs="Times New Roman"/>
                      <w:i/>
                      <w:sz w:val="20"/>
                    </w:rPr>
                    <w:t>Feeling ‘ill-equipped’</w:t>
                  </w:r>
                </w:p>
              </w:tc>
            </w:tr>
          </w:tbl>
          <w:p w14:paraId="6E6168B0" w14:textId="1C8E7D1F" w:rsidR="00CB0C77" w:rsidRPr="00CD64C2" w:rsidRDefault="00CB0C77" w:rsidP="00337149">
            <w:pPr>
              <w:spacing w:line="276" w:lineRule="auto"/>
              <w:rPr>
                <w:rFonts w:ascii="Times New Roman" w:hAnsi="Times New Roman" w:cs="Times New Roman"/>
                <w:i/>
              </w:rPr>
            </w:pPr>
          </w:p>
          <w:p w14:paraId="443580C1" w14:textId="7E07486E" w:rsidR="00E07C27" w:rsidRPr="00CD64C2" w:rsidRDefault="00E07C27" w:rsidP="00337149">
            <w:pPr>
              <w:spacing w:line="276" w:lineRule="auto"/>
              <w:rPr>
                <w:rFonts w:ascii="Times New Roman" w:hAnsi="Times New Roman" w:cs="Times New Roman"/>
                <w:i/>
              </w:rPr>
            </w:pPr>
            <w:r w:rsidRPr="00CD64C2">
              <w:rPr>
                <w:rFonts w:ascii="Times New Roman" w:hAnsi="Times New Roman" w:cs="Times New Roman"/>
                <w:i/>
              </w:rPr>
              <w:t xml:space="preserve">Findings from the same doctoral study list the following considerations from the </w:t>
            </w:r>
            <w:r w:rsidRPr="00CD64C2">
              <w:rPr>
                <w:rFonts w:ascii="Times New Roman" w:hAnsi="Times New Roman" w:cs="Times New Roman"/>
                <w:b/>
                <w:i/>
              </w:rPr>
              <w:t xml:space="preserve">personal sphere </w:t>
            </w:r>
            <w:r w:rsidRPr="00CD64C2">
              <w:rPr>
                <w:rFonts w:ascii="Times New Roman" w:hAnsi="Times New Roman" w:cs="Times New Roman"/>
                <w:i/>
              </w:rPr>
              <w:t>of the life-world of lecturers at SU, which are perceived as potential constraints to making decisions about becoming involved in the process of professional learning (PL) for teaching:</w:t>
            </w:r>
          </w:p>
          <w:p w14:paraId="373C2343" w14:textId="77777777" w:rsidR="001A7E08" w:rsidRPr="00CD64C2" w:rsidRDefault="001A7E08" w:rsidP="00337149">
            <w:pPr>
              <w:spacing w:line="276" w:lineRule="auto"/>
              <w:rPr>
                <w:rFonts w:ascii="Times New Roman" w:hAnsi="Times New Roman" w:cs="Times New Roman"/>
                <w:i/>
              </w:rPr>
            </w:pPr>
          </w:p>
          <w:tbl>
            <w:tblPr>
              <w:tblStyle w:val="TableGrid"/>
              <w:tblW w:w="0" w:type="auto"/>
              <w:tblInd w:w="421" w:type="dxa"/>
              <w:tblLook w:val="04A0" w:firstRow="1" w:lastRow="0" w:firstColumn="1" w:lastColumn="0" w:noHBand="0" w:noVBand="1"/>
            </w:tblPr>
            <w:tblGrid>
              <w:gridCol w:w="2409"/>
              <w:gridCol w:w="5812"/>
            </w:tblGrid>
            <w:tr w:rsidR="00022B3D" w:rsidRPr="00CD64C2" w14:paraId="7B089B24" w14:textId="77777777" w:rsidTr="00022B3D">
              <w:tc>
                <w:tcPr>
                  <w:tcW w:w="2409" w:type="dxa"/>
                </w:tcPr>
                <w:p w14:paraId="729AAE1C" w14:textId="77777777" w:rsidR="00022B3D" w:rsidRPr="00CD64C2" w:rsidRDefault="00022B3D" w:rsidP="00337149">
                  <w:pPr>
                    <w:spacing w:line="276" w:lineRule="auto"/>
                    <w:rPr>
                      <w:rFonts w:ascii="Times New Roman" w:hAnsi="Times New Roman" w:cs="Times New Roman"/>
                      <w:b/>
                      <w:i/>
                      <w:sz w:val="20"/>
                      <w:szCs w:val="20"/>
                    </w:rPr>
                  </w:pPr>
                  <w:r w:rsidRPr="00CD64C2">
                    <w:rPr>
                      <w:rFonts w:ascii="Times New Roman" w:hAnsi="Times New Roman" w:cs="Times New Roman"/>
                      <w:b/>
                      <w:i/>
                      <w:sz w:val="20"/>
                      <w:szCs w:val="20"/>
                    </w:rPr>
                    <w:t>Theme</w:t>
                  </w:r>
                </w:p>
              </w:tc>
              <w:tc>
                <w:tcPr>
                  <w:tcW w:w="5812" w:type="dxa"/>
                </w:tcPr>
                <w:p w14:paraId="331656B1" w14:textId="77777777" w:rsidR="00022B3D" w:rsidRPr="00CD64C2" w:rsidRDefault="00022B3D" w:rsidP="00337149">
                  <w:pPr>
                    <w:spacing w:line="276" w:lineRule="auto"/>
                    <w:rPr>
                      <w:rFonts w:ascii="Times New Roman" w:hAnsi="Times New Roman" w:cs="Times New Roman"/>
                      <w:b/>
                      <w:i/>
                      <w:sz w:val="20"/>
                      <w:szCs w:val="20"/>
                    </w:rPr>
                  </w:pPr>
                  <w:r w:rsidRPr="00CD64C2">
                    <w:rPr>
                      <w:rFonts w:ascii="Times New Roman" w:hAnsi="Times New Roman" w:cs="Times New Roman"/>
                      <w:b/>
                      <w:i/>
                      <w:sz w:val="20"/>
                      <w:szCs w:val="20"/>
                    </w:rPr>
                    <w:t>Consideration</w:t>
                  </w:r>
                </w:p>
              </w:tc>
            </w:tr>
            <w:tr w:rsidR="00022B3D" w:rsidRPr="00CD64C2" w14:paraId="7CA9A9EE" w14:textId="77777777" w:rsidTr="00022B3D">
              <w:tc>
                <w:tcPr>
                  <w:tcW w:w="2409" w:type="dxa"/>
                  <w:vMerge w:val="restart"/>
                </w:tcPr>
                <w:p w14:paraId="1434A1ED" w14:textId="77777777" w:rsidR="00022B3D" w:rsidRPr="00CD64C2" w:rsidRDefault="00022B3D" w:rsidP="00337149">
                  <w:pPr>
                    <w:spacing w:line="276" w:lineRule="auto"/>
                    <w:rPr>
                      <w:rFonts w:ascii="Times New Roman" w:hAnsi="Times New Roman" w:cs="Times New Roman"/>
                      <w:i/>
                      <w:sz w:val="20"/>
                    </w:rPr>
                  </w:pPr>
                  <w:r w:rsidRPr="00CD64C2">
                    <w:rPr>
                      <w:rFonts w:ascii="Times New Roman" w:hAnsi="Times New Roman" w:cs="Times New Roman"/>
                      <w:i/>
                      <w:sz w:val="20"/>
                    </w:rPr>
                    <w:t>Work-life balance</w:t>
                  </w:r>
                </w:p>
              </w:tc>
              <w:tc>
                <w:tcPr>
                  <w:tcW w:w="5812" w:type="dxa"/>
                </w:tcPr>
                <w:p w14:paraId="4234BFAA" w14:textId="77777777" w:rsidR="00022B3D" w:rsidRPr="00CD64C2" w:rsidRDefault="00022B3D" w:rsidP="00337149">
                  <w:pPr>
                    <w:spacing w:line="276" w:lineRule="auto"/>
                    <w:rPr>
                      <w:rFonts w:ascii="Times New Roman" w:hAnsi="Times New Roman" w:cs="Times New Roman"/>
                      <w:i/>
                      <w:sz w:val="20"/>
                    </w:rPr>
                  </w:pPr>
                  <w:r w:rsidRPr="00CD64C2">
                    <w:rPr>
                      <w:rFonts w:ascii="Times New Roman" w:hAnsi="Times New Roman" w:cs="Times New Roman"/>
                      <w:i/>
                      <w:sz w:val="20"/>
                      <w:szCs w:val="20"/>
                    </w:rPr>
                    <w:t>Lack of time</w:t>
                  </w:r>
                </w:p>
              </w:tc>
            </w:tr>
            <w:tr w:rsidR="00022B3D" w:rsidRPr="00CD64C2" w14:paraId="5AE24231" w14:textId="77777777" w:rsidTr="00022B3D">
              <w:tc>
                <w:tcPr>
                  <w:tcW w:w="2409" w:type="dxa"/>
                  <w:vMerge/>
                </w:tcPr>
                <w:p w14:paraId="13E9131D" w14:textId="77777777" w:rsidR="00022B3D" w:rsidRPr="00CD64C2" w:rsidRDefault="00022B3D" w:rsidP="00337149">
                  <w:pPr>
                    <w:spacing w:line="276" w:lineRule="auto"/>
                    <w:rPr>
                      <w:rFonts w:ascii="Times New Roman" w:hAnsi="Times New Roman" w:cs="Times New Roman"/>
                      <w:i/>
                      <w:sz w:val="20"/>
                    </w:rPr>
                  </w:pPr>
                </w:p>
              </w:tc>
              <w:tc>
                <w:tcPr>
                  <w:tcW w:w="5812" w:type="dxa"/>
                </w:tcPr>
                <w:p w14:paraId="6F8EF88E" w14:textId="77777777" w:rsidR="00022B3D" w:rsidRPr="00CD64C2" w:rsidRDefault="00022B3D" w:rsidP="00337149">
                  <w:pPr>
                    <w:spacing w:line="276" w:lineRule="auto"/>
                    <w:rPr>
                      <w:rFonts w:ascii="Times New Roman" w:hAnsi="Times New Roman" w:cs="Times New Roman"/>
                      <w:i/>
                      <w:sz w:val="20"/>
                    </w:rPr>
                  </w:pPr>
                  <w:r w:rsidRPr="00CD64C2">
                    <w:rPr>
                      <w:rFonts w:ascii="Times New Roman" w:hAnsi="Times New Roman" w:cs="Times New Roman"/>
                      <w:i/>
                      <w:sz w:val="20"/>
                      <w:szCs w:val="20"/>
                    </w:rPr>
                    <w:t>High workload</w:t>
                  </w:r>
                </w:p>
              </w:tc>
            </w:tr>
            <w:tr w:rsidR="00022B3D" w:rsidRPr="00CD64C2" w14:paraId="4C2D2A74" w14:textId="77777777" w:rsidTr="00022B3D">
              <w:tc>
                <w:tcPr>
                  <w:tcW w:w="2409" w:type="dxa"/>
                  <w:vMerge/>
                </w:tcPr>
                <w:p w14:paraId="35122D24" w14:textId="77777777" w:rsidR="00022B3D" w:rsidRPr="00CD64C2" w:rsidRDefault="00022B3D" w:rsidP="00337149">
                  <w:pPr>
                    <w:spacing w:line="276" w:lineRule="auto"/>
                    <w:rPr>
                      <w:rFonts w:ascii="Times New Roman" w:hAnsi="Times New Roman" w:cs="Times New Roman"/>
                      <w:i/>
                      <w:sz w:val="20"/>
                    </w:rPr>
                  </w:pPr>
                </w:p>
              </w:tc>
              <w:tc>
                <w:tcPr>
                  <w:tcW w:w="5812" w:type="dxa"/>
                </w:tcPr>
                <w:p w14:paraId="155A81AB" w14:textId="77777777" w:rsidR="00022B3D" w:rsidRPr="00CD64C2" w:rsidRDefault="00022B3D" w:rsidP="00337149">
                  <w:pPr>
                    <w:spacing w:line="276" w:lineRule="auto"/>
                    <w:rPr>
                      <w:rFonts w:ascii="Times New Roman" w:hAnsi="Times New Roman" w:cs="Times New Roman"/>
                      <w:i/>
                      <w:sz w:val="20"/>
                    </w:rPr>
                  </w:pPr>
                  <w:r w:rsidRPr="00CD64C2">
                    <w:rPr>
                      <w:rFonts w:ascii="Times New Roman" w:hAnsi="Times New Roman" w:cs="Times New Roman"/>
                      <w:i/>
                      <w:sz w:val="20"/>
                      <w:szCs w:val="20"/>
                    </w:rPr>
                    <w:t>Own PhD studies</w:t>
                  </w:r>
                </w:p>
              </w:tc>
            </w:tr>
            <w:tr w:rsidR="00022B3D" w:rsidRPr="00CD64C2" w14:paraId="4CB00609" w14:textId="77777777" w:rsidTr="00022B3D">
              <w:tc>
                <w:tcPr>
                  <w:tcW w:w="2409" w:type="dxa"/>
                  <w:vMerge/>
                </w:tcPr>
                <w:p w14:paraId="7BC279DB" w14:textId="77777777" w:rsidR="00022B3D" w:rsidRPr="00CD64C2" w:rsidRDefault="00022B3D" w:rsidP="00337149">
                  <w:pPr>
                    <w:spacing w:line="276" w:lineRule="auto"/>
                    <w:rPr>
                      <w:rFonts w:ascii="Times New Roman" w:hAnsi="Times New Roman" w:cs="Times New Roman"/>
                      <w:i/>
                      <w:sz w:val="20"/>
                    </w:rPr>
                  </w:pPr>
                </w:p>
              </w:tc>
              <w:tc>
                <w:tcPr>
                  <w:tcW w:w="5812" w:type="dxa"/>
                </w:tcPr>
                <w:p w14:paraId="6EC9BEF7" w14:textId="77777777" w:rsidR="00022B3D" w:rsidRPr="00CD64C2" w:rsidRDefault="00022B3D" w:rsidP="00337149">
                  <w:pPr>
                    <w:spacing w:line="276" w:lineRule="auto"/>
                    <w:rPr>
                      <w:rFonts w:ascii="Times New Roman" w:hAnsi="Times New Roman" w:cs="Times New Roman"/>
                      <w:i/>
                      <w:sz w:val="20"/>
                    </w:rPr>
                  </w:pPr>
                  <w:r w:rsidRPr="00CD64C2">
                    <w:rPr>
                      <w:rFonts w:ascii="Times New Roman" w:hAnsi="Times New Roman" w:cs="Times New Roman"/>
                      <w:i/>
                      <w:sz w:val="20"/>
                      <w:szCs w:val="20"/>
                    </w:rPr>
                    <w:t>No career prospects in teaching</w:t>
                  </w:r>
                </w:p>
              </w:tc>
            </w:tr>
            <w:tr w:rsidR="00022B3D" w:rsidRPr="00CD64C2" w14:paraId="0423449E" w14:textId="77777777" w:rsidTr="00022B3D">
              <w:tc>
                <w:tcPr>
                  <w:tcW w:w="2409" w:type="dxa"/>
                  <w:vMerge/>
                </w:tcPr>
                <w:p w14:paraId="17E46E4C" w14:textId="77777777" w:rsidR="00022B3D" w:rsidRPr="00CD64C2" w:rsidRDefault="00022B3D" w:rsidP="00337149">
                  <w:pPr>
                    <w:spacing w:line="276" w:lineRule="auto"/>
                    <w:rPr>
                      <w:rFonts w:ascii="Times New Roman" w:hAnsi="Times New Roman" w:cs="Times New Roman"/>
                      <w:i/>
                      <w:sz w:val="20"/>
                    </w:rPr>
                  </w:pPr>
                </w:p>
              </w:tc>
              <w:tc>
                <w:tcPr>
                  <w:tcW w:w="5812" w:type="dxa"/>
                </w:tcPr>
                <w:p w14:paraId="31682A15" w14:textId="77777777" w:rsidR="00022B3D" w:rsidRPr="00CD64C2" w:rsidRDefault="00022B3D" w:rsidP="00337149">
                  <w:pPr>
                    <w:spacing w:line="276" w:lineRule="auto"/>
                    <w:rPr>
                      <w:rFonts w:ascii="Times New Roman" w:hAnsi="Times New Roman" w:cs="Times New Roman"/>
                      <w:i/>
                      <w:sz w:val="20"/>
                    </w:rPr>
                  </w:pPr>
                  <w:r w:rsidRPr="00CD64C2">
                    <w:rPr>
                      <w:rFonts w:ascii="Times New Roman" w:hAnsi="Times New Roman" w:cs="Times New Roman"/>
                      <w:i/>
                      <w:sz w:val="20"/>
                      <w:szCs w:val="20"/>
                    </w:rPr>
                    <w:t>Family commitments</w:t>
                  </w:r>
                </w:p>
              </w:tc>
            </w:tr>
            <w:tr w:rsidR="00022B3D" w:rsidRPr="00CD64C2" w14:paraId="16706B77" w14:textId="77777777" w:rsidTr="00022B3D">
              <w:tc>
                <w:tcPr>
                  <w:tcW w:w="2409" w:type="dxa"/>
                  <w:vMerge w:val="restart"/>
                </w:tcPr>
                <w:p w14:paraId="580C24D5" w14:textId="77777777" w:rsidR="00022B3D" w:rsidRPr="00CD64C2" w:rsidRDefault="00022B3D" w:rsidP="00337149">
                  <w:pPr>
                    <w:spacing w:line="276" w:lineRule="auto"/>
                    <w:rPr>
                      <w:rFonts w:ascii="Times New Roman" w:hAnsi="Times New Roman" w:cs="Times New Roman"/>
                      <w:i/>
                      <w:sz w:val="20"/>
                    </w:rPr>
                  </w:pPr>
                  <w:r w:rsidRPr="00CD64C2">
                    <w:rPr>
                      <w:rFonts w:ascii="Times New Roman" w:hAnsi="Times New Roman" w:cs="Times New Roman"/>
                      <w:i/>
                      <w:sz w:val="20"/>
                    </w:rPr>
                    <w:lastRenderedPageBreak/>
                    <w:t>Personal wellness</w:t>
                  </w:r>
                </w:p>
              </w:tc>
              <w:tc>
                <w:tcPr>
                  <w:tcW w:w="5812" w:type="dxa"/>
                </w:tcPr>
                <w:p w14:paraId="64EDEB80" w14:textId="77777777" w:rsidR="00022B3D" w:rsidRPr="00CD64C2" w:rsidRDefault="00022B3D" w:rsidP="00337149">
                  <w:pPr>
                    <w:spacing w:line="276" w:lineRule="auto"/>
                    <w:rPr>
                      <w:rFonts w:ascii="Times New Roman" w:hAnsi="Times New Roman" w:cs="Times New Roman"/>
                      <w:i/>
                      <w:sz w:val="20"/>
                    </w:rPr>
                  </w:pPr>
                  <w:r w:rsidRPr="00CD64C2">
                    <w:rPr>
                      <w:rFonts w:ascii="Times New Roman" w:hAnsi="Times New Roman" w:cs="Times New Roman"/>
                      <w:i/>
                      <w:sz w:val="20"/>
                    </w:rPr>
                    <w:t>Feelings of disillusionment</w:t>
                  </w:r>
                </w:p>
              </w:tc>
            </w:tr>
            <w:tr w:rsidR="00022B3D" w:rsidRPr="00CD64C2" w14:paraId="0D357374" w14:textId="77777777" w:rsidTr="00022B3D">
              <w:tc>
                <w:tcPr>
                  <w:tcW w:w="2409" w:type="dxa"/>
                  <w:vMerge/>
                </w:tcPr>
                <w:p w14:paraId="71D75F29" w14:textId="77777777" w:rsidR="00022B3D" w:rsidRPr="00CD64C2" w:rsidRDefault="00022B3D" w:rsidP="00337149">
                  <w:pPr>
                    <w:spacing w:line="276" w:lineRule="auto"/>
                    <w:rPr>
                      <w:rFonts w:ascii="Times New Roman" w:hAnsi="Times New Roman" w:cs="Times New Roman"/>
                      <w:i/>
                      <w:sz w:val="20"/>
                    </w:rPr>
                  </w:pPr>
                </w:p>
              </w:tc>
              <w:tc>
                <w:tcPr>
                  <w:tcW w:w="5812" w:type="dxa"/>
                </w:tcPr>
                <w:p w14:paraId="6E6AAB2B" w14:textId="77777777" w:rsidR="00022B3D" w:rsidRPr="00CD64C2" w:rsidRDefault="00022B3D" w:rsidP="00337149">
                  <w:pPr>
                    <w:spacing w:line="276" w:lineRule="auto"/>
                    <w:rPr>
                      <w:rFonts w:ascii="Times New Roman" w:hAnsi="Times New Roman" w:cs="Times New Roman"/>
                      <w:i/>
                      <w:sz w:val="20"/>
                    </w:rPr>
                  </w:pPr>
                  <w:r w:rsidRPr="00CD64C2">
                    <w:rPr>
                      <w:rFonts w:ascii="Times New Roman" w:hAnsi="Times New Roman" w:cs="Times New Roman"/>
                      <w:i/>
                      <w:sz w:val="20"/>
                    </w:rPr>
                    <w:t>Feelings of being overburdened</w:t>
                  </w:r>
                </w:p>
              </w:tc>
            </w:tr>
            <w:tr w:rsidR="00022B3D" w:rsidRPr="00CD64C2" w14:paraId="14B28221" w14:textId="77777777" w:rsidTr="00022B3D">
              <w:tc>
                <w:tcPr>
                  <w:tcW w:w="2409" w:type="dxa"/>
                  <w:vMerge/>
                </w:tcPr>
                <w:p w14:paraId="569AF318" w14:textId="77777777" w:rsidR="00022B3D" w:rsidRPr="00CD64C2" w:rsidRDefault="00022B3D" w:rsidP="00337149">
                  <w:pPr>
                    <w:spacing w:line="276" w:lineRule="auto"/>
                    <w:rPr>
                      <w:rFonts w:ascii="Times New Roman" w:hAnsi="Times New Roman" w:cs="Times New Roman"/>
                      <w:i/>
                      <w:sz w:val="20"/>
                    </w:rPr>
                  </w:pPr>
                </w:p>
              </w:tc>
              <w:tc>
                <w:tcPr>
                  <w:tcW w:w="5812" w:type="dxa"/>
                </w:tcPr>
                <w:p w14:paraId="116CC447" w14:textId="77777777" w:rsidR="00022B3D" w:rsidRPr="00CD64C2" w:rsidRDefault="00022B3D" w:rsidP="00337149">
                  <w:pPr>
                    <w:spacing w:line="276" w:lineRule="auto"/>
                    <w:rPr>
                      <w:rFonts w:ascii="Times New Roman" w:hAnsi="Times New Roman" w:cs="Times New Roman"/>
                      <w:i/>
                      <w:sz w:val="20"/>
                    </w:rPr>
                  </w:pPr>
                  <w:r w:rsidRPr="00CD64C2">
                    <w:rPr>
                      <w:rFonts w:ascii="Times New Roman" w:hAnsi="Times New Roman" w:cs="Times New Roman"/>
                      <w:i/>
                      <w:sz w:val="20"/>
                    </w:rPr>
                    <w:t>Absence of intrinsic motivation</w:t>
                  </w:r>
                </w:p>
              </w:tc>
            </w:tr>
          </w:tbl>
          <w:p w14:paraId="0CB40E71" w14:textId="77777777" w:rsidR="00CB0C77" w:rsidRDefault="00CB0C77" w:rsidP="00337149">
            <w:pPr>
              <w:spacing w:line="276" w:lineRule="auto"/>
              <w:rPr>
                <w:rFonts w:ascii="Times New Roman" w:hAnsi="Times New Roman" w:cs="Times New Roman"/>
              </w:rPr>
            </w:pPr>
          </w:p>
          <w:p w14:paraId="32A03EA4" w14:textId="77777777" w:rsidR="00022B3D" w:rsidRPr="00CD64C2" w:rsidRDefault="00022B3D" w:rsidP="00337149">
            <w:pPr>
              <w:spacing w:line="276" w:lineRule="auto"/>
              <w:rPr>
                <w:rFonts w:ascii="Times New Roman" w:hAnsi="Times New Roman" w:cs="Times New Roman"/>
              </w:rPr>
            </w:pPr>
          </w:p>
        </w:tc>
      </w:tr>
    </w:tbl>
    <w:p w14:paraId="5A02A0EA" w14:textId="5399370A" w:rsidR="00C238D4" w:rsidRPr="00CD64C2" w:rsidRDefault="00C238D4" w:rsidP="00537AD6">
      <w:pPr>
        <w:spacing w:line="276" w:lineRule="auto"/>
        <w:rPr>
          <w:rFonts w:ascii="Times New Roman" w:hAnsi="Times New Roman" w:cs="Times New Roman"/>
        </w:rPr>
      </w:pPr>
    </w:p>
    <w:p w14:paraId="2176A38D" w14:textId="77777777" w:rsidR="00733D03" w:rsidRPr="00CD64C2" w:rsidRDefault="00733D03" w:rsidP="00537AD6">
      <w:pPr>
        <w:spacing w:line="276" w:lineRule="auto"/>
        <w:rPr>
          <w:rFonts w:ascii="Times New Roman" w:hAnsi="Times New Roman" w:cs="Times New Roman"/>
          <w:i/>
        </w:rPr>
      </w:pPr>
    </w:p>
    <w:p w14:paraId="5F2912FD" w14:textId="77777777" w:rsidR="00314AFF" w:rsidRPr="00CD64C2" w:rsidRDefault="00314AFF" w:rsidP="00537AD6">
      <w:pPr>
        <w:spacing w:line="276" w:lineRule="auto"/>
        <w:rPr>
          <w:rFonts w:ascii="Times New Roman" w:hAnsi="Times New Roman" w:cs="Times New Roman"/>
        </w:rPr>
      </w:pPr>
    </w:p>
    <w:p w14:paraId="0C07010C" w14:textId="77777777" w:rsidR="00B37022" w:rsidRPr="00CD64C2" w:rsidRDefault="00B37022" w:rsidP="00537AD6">
      <w:pPr>
        <w:spacing w:line="276" w:lineRule="auto"/>
        <w:rPr>
          <w:rFonts w:ascii="Times New Roman" w:hAnsi="Times New Roman" w:cs="Times New Roman"/>
        </w:rPr>
      </w:pPr>
      <w:r w:rsidRPr="00CD64C2">
        <w:rPr>
          <w:rFonts w:ascii="Times New Roman" w:hAnsi="Times New Roman" w:cs="Times New Roman"/>
        </w:rPr>
        <w:br w:type="page"/>
      </w:r>
    </w:p>
    <w:tbl>
      <w:tblPr>
        <w:tblStyle w:val="TableGrid"/>
        <w:tblW w:w="0" w:type="auto"/>
        <w:tblLook w:val="04A0" w:firstRow="1" w:lastRow="0" w:firstColumn="1" w:lastColumn="0" w:noHBand="0" w:noVBand="1"/>
      </w:tblPr>
      <w:tblGrid>
        <w:gridCol w:w="9242"/>
      </w:tblGrid>
      <w:tr w:rsidR="008A7BA7" w:rsidRPr="00CD64C2" w14:paraId="19151A31" w14:textId="77777777" w:rsidTr="00337149">
        <w:tc>
          <w:tcPr>
            <w:tcW w:w="9242" w:type="dxa"/>
            <w:shd w:val="clear" w:color="auto" w:fill="CCCCCC"/>
          </w:tcPr>
          <w:p w14:paraId="512EC318" w14:textId="77777777" w:rsidR="00337149" w:rsidRDefault="00337149" w:rsidP="00537AD6">
            <w:pPr>
              <w:spacing w:line="276" w:lineRule="auto"/>
              <w:rPr>
                <w:rFonts w:ascii="Times New Roman" w:hAnsi="Times New Roman" w:cs="Times New Roman"/>
                <w:b/>
              </w:rPr>
            </w:pPr>
          </w:p>
          <w:p w14:paraId="629C3850" w14:textId="28A639E0" w:rsidR="008A7BA7" w:rsidRPr="00CD64C2" w:rsidRDefault="008A7BA7" w:rsidP="00537AD6">
            <w:pPr>
              <w:spacing w:line="276" w:lineRule="auto"/>
              <w:rPr>
                <w:rFonts w:ascii="Times New Roman" w:hAnsi="Times New Roman" w:cs="Times New Roman"/>
                <w:b/>
              </w:rPr>
            </w:pPr>
            <w:r w:rsidRPr="00CD64C2">
              <w:rPr>
                <w:rFonts w:ascii="Times New Roman" w:hAnsi="Times New Roman" w:cs="Times New Roman"/>
                <w:b/>
              </w:rPr>
              <w:t>3. FOCUS AREA 2: ENHANCING STUDENT SUPPORT AND DEVELOPMENT (suggested length 10-20 pages)</w:t>
            </w:r>
          </w:p>
          <w:p w14:paraId="09FF5CBE" w14:textId="77777777" w:rsidR="00337149" w:rsidRPr="00337149" w:rsidRDefault="00337149" w:rsidP="00537AD6">
            <w:pPr>
              <w:spacing w:line="276" w:lineRule="auto"/>
              <w:rPr>
                <w:rFonts w:ascii="Times New Roman" w:hAnsi="Times New Roman" w:cs="Times New Roman"/>
                <w:b/>
                <w:i/>
                <w:sz w:val="20"/>
                <w:szCs w:val="20"/>
              </w:rPr>
            </w:pPr>
          </w:p>
          <w:p w14:paraId="316B7261" w14:textId="77777777" w:rsidR="008A7BA7" w:rsidRPr="00337149" w:rsidRDefault="008A7BA7" w:rsidP="00537AD6">
            <w:pPr>
              <w:spacing w:line="276" w:lineRule="auto"/>
              <w:rPr>
                <w:rFonts w:ascii="Times New Roman" w:hAnsi="Times New Roman" w:cs="Times New Roman"/>
                <w:b/>
                <w:i/>
                <w:sz w:val="20"/>
                <w:szCs w:val="20"/>
              </w:rPr>
            </w:pPr>
            <w:r w:rsidRPr="00337149">
              <w:rPr>
                <w:rFonts w:ascii="Times New Roman" w:hAnsi="Times New Roman" w:cs="Times New Roman"/>
                <w:b/>
                <w:i/>
                <w:sz w:val="20"/>
                <w:szCs w:val="20"/>
              </w:rPr>
              <w:t>Includes: career and curriculum advising, life and academic skills development, counselling, student performance monitoring and referral.</w:t>
            </w:r>
          </w:p>
          <w:p w14:paraId="020FB7F4" w14:textId="77777777" w:rsidR="008A7BA7" w:rsidRPr="00337149" w:rsidRDefault="008A7BA7" w:rsidP="00537AD6">
            <w:pPr>
              <w:spacing w:line="276" w:lineRule="auto"/>
              <w:rPr>
                <w:rFonts w:ascii="Times New Roman" w:hAnsi="Times New Roman" w:cs="Times New Roman"/>
                <w:sz w:val="20"/>
                <w:szCs w:val="20"/>
              </w:rPr>
            </w:pPr>
          </w:p>
          <w:p w14:paraId="3010AE69" w14:textId="77777777" w:rsidR="008A7BA7" w:rsidRPr="00337149" w:rsidRDefault="008A7BA7" w:rsidP="00537AD6">
            <w:pPr>
              <w:spacing w:line="276" w:lineRule="auto"/>
              <w:rPr>
                <w:rFonts w:ascii="Times New Roman" w:hAnsi="Times New Roman" w:cs="Times New Roman"/>
                <w:sz w:val="20"/>
                <w:szCs w:val="20"/>
              </w:rPr>
            </w:pPr>
            <w:r w:rsidRPr="00337149">
              <w:rPr>
                <w:rFonts w:ascii="Times New Roman" w:hAnsi="Times New Roman" w:cs="Times New Roman"/>
                <w:sz w:val="20"/>
                <w:szCs w:val="20"/>
              </w:rPr>
              <w:t>This section of the report should make reference to all of the sub-topics listed above, either by discussing them individually or by integrating them. Note: it is not necessary to respond to each of the questions below for every sub-topic.</w:t>
            </w:r>
          </w:p>
          <w:p w14:paraId="7D71FD73" w14:textId="77777777" w:rsidR="008A7BA7" w:rsidRPr="00CD64C2" w:rsidRDefault="008A7BA7" w:rsidP="00537AD6">
            <w:pPr>
              <w:spacing w:line="276" w:lineRule="auto"/>
              <w:rPr>
                <w:rFonts w:ascii="Times New Roman" w:hAnsi="Times New Roman" w:cs="Times New Roman"/>
              </w:rPr>
            </w:pPr>
          </w:p>
        </w:tc>
      </w:tr>
      <w:tr w:rsidR="008A7BA7" w:rsidRPr="00CD64C2" w14:paraId="1A683491" w14:textId="77777777" w:rsidTr="008A7BA7">
        <w:tc>
          <w:tcPr>
            <w:tcW w:w="9242" w:type="dxa"/>
          </w:tcPr>
          <w:p w14:paraId="1F36F785" w14:textId="77777777" w:rsidR="00022B3D" w:rsidRDefault="00022B3D" w:rsidP="00337149">
            <w:pPr>
              <w:spacing w:line="276" w:lineRule="auto"/>
              <w:rPr>
                <w:rFonts w:ascii="Times New Roman" w:hAnsi="Times New Roman" w:cs="Times New Roman"/>
                <w:b/>
              </w:rPr>
            </w:pPr>
          </w:p>
          <w:p w14:paraId="123ACA6B" w14:textId="3B6D0598" w:rsidR="00E630B3" w:rsidRPr="00CD64C2" w:rsidRDefault="00E630B3" w:rsidP="00337149">
            <w:pPr>
              <w:spacing w:line="276" w:lineRule="auto"/>
              <w:rPr>
                <w:rFonts w:ascii="Times New Roman" w:hAnsi="Times New Roman" w:cs="Times New Roman"/>
                <w:b/>
              </w:rPr>
            </w:pPr>
            <w:r w:rsidRPr="00CD64C2">
              <w:rPr>
                <w:rFonts w:ascii="Times New Roman" w:hAnsi="Times New Roman" w:cs="Times New Roman"/>
                <w:b/>
              </w:rPr>
              <w:t>3.1 Summarise what the university considers to be the key issues in enhancing student support and development.</w:t>
            </w:r>
          </w:p>
          <w:p w14:paraId="74742B15" w14:textId="77777777" w:rsidR="00E630B3" w:rsidRPr="00CD64C2" w:rsidRDefault="00E630B3" w:rsidP="00337149">
            <w:pPr>
              <w:spacing w:line="276" w:lineRule="auto"/>
              <w:rPr>
                <w:rFonts w:ascii="Times New Roman" w:hAnsi="Times New Roman" w:cs="Times New Roman"/>
              </w:rPr>
            </w:pPr>
          </w:p>
          <w:p w14:paraId="147183F8" w14:textId="611B8B47" w:rsidR="001A7E08" w:rsidRPr="00CD64C2" w:rsidRDefault="001A7E08" w:rsidP="00337149">
            <w:pPr>
              <w:spacing w:line="276" w:lineRule="auto"/>
              <w:rPr>
                <w:rFonts w:ascii="Times New Roman" w:hAnsi="Times New Roman" w:cs="Times New Roman"/>
                <w:i/>
              </w:rPr>
            </w:pPr>
            <w:r w:rsidRPr="00CD64C2">
              <w:rPr>
                <w:rFonts w:ascii="Times New Roman" w:hAnsi="Times New Roman" w:cs="Times New Roman"/>
                <w:i/>
              </w:rPr>
              <w:t xml:space="preserve">The SU </w:t>
            </w:r>
            <w:r w:rsidRPr="00CD64C2">
              <w:rPr>
                <w:rFonts w:ascii="Times New Roman" w:hAnsi="Times New Roman" w:cs="Times New Roman"/>
                <w:i/>
                <w:u w:val="single"/>
              </w:rPr>
              <w:t>Institutional Intent and Strategy 2013-2018</w:t>
            </w:r>
            <w:r w:rsidRPr="00CD64C2">
              <w:rPr>
                <w:rFonts w:ascii="Times New Roman" w:hAnsi="Times New Roman" w:cs="Times New Roman"/>
                <w:i/>
              </w:rPr>
              <w:t xml:space="preserve"> (IIS) envisions SU as an inclusive, innovative, and future focussed institution and outlines Broadening Access</w:t>
            </w:r>
            <w:r w:rsidR="00D50177">
              <w:rPr>
                <w:rFonts w:ascii="Times New Roman" w:hAnsi="Times New Roman" w:cs="Times New Roman"/>
                <w:i/>
              </w:rPr>
              <w:t>,</w:t>
            </w:r>
            <w:r w:rsidR="00D50177" w:rsidRPr="00CD64C2">
              <w:rPr>
                <w:rFonts w:ascii="Times New Roman" w:hAnsi="Times New Roman" w:cs="Times New Roman"/>
                <w:i/>
              </w:rPr>
              <w:t xml:space="preserve"> </w:t>
            </w:r>
            <w:r w:rsidRPr="00CD64C2">
              <w:rPr>
                <w:rFonts w:ascii="Times New Roman" w:hAnsi="Times New Roman" w:cs="Times New Roman"/>
                <w:i/>
              </w:rPr>
              <w:t>Sustaining Momentum on Excellence, and Enhancing Societal Impact as the three overarching strategic priorities to achievement of this vision. Alongside this vision a</w:t>
            </w:r>
            <w:r w:rsidR="009E2483">
              <w:rPr>
                <w:rFonts w:ascii="Times New Roman" w:hAnsi="Times New Roman" w:cs="Times New Roman"/>
                <w:i/>
              </w:rPr>
              <w:t>nd set of priorities the</w:t>
            </w:r>
            <w:r w:rsidRPr="00CD64C2">
              <w:rPr>
                <w:rFonts w:ascii="Times New Roman" w:hAnsi="Times New Roman" w:cs="Times New Roman"/>
                <w:i/>
              </w:rPr>
              <w:t xml:space="preserve"> graduate attributes of SU</w:t>
            </w:r>
            <w:r w:rsidR="00AA1F17">
              <w:rPr>
                <w:rFonts w:ascii="Times New Roman" w:hAnsi="Times New Roman" w:cs="Times New Roman"/>
                <w:i/>
              </w:rPr>
              <w:t xml:space="preserve"> graduates</w:t>
            </w:r>
            <w:r w:rsidRPr="00CD64C2">
              <w:rPr>
                <w:rFonts w:ascii="Times New Roman" w:hAnsi="Times New Roman" w:cs="Times New Roman"/>
                <w:i/>
              </w:rPr>
              <w:t xml:space="preserve"> (thought leaders that have an enquiring mind, are engaged citizens with the skills to be a dynamic professional and the values required to live life as a well-balanced individual) need to be considered as the starting point when considering student support and development (SSD).</w:t>
            </w:r>
          </w:p>
          <w:p w14:paraId="61E086DA" w14:textId="77777777" w:rsidR="001A7E08" w:rsidRPr="00CD64C2" w:rsidRDefault="001A7E08" w:rsidP="00337149">
            <w:pPr>
              <w:spacing w:line="276" w:lineRule="auto"/>
              <w:rPr>
                <w:rFonts w:ascii="Times New Roman" w:hAnsi="Times New Roman" w:cs="Times New Roman"/>
                <w:i/>
              </w:rPr>
            </w:pPr>
          </w:p>
          <w:p w14:paraId="7DA23727" w14:textId="77777777" w:rsidR="001A7E08" w:rsidRPr="00CD64C2" w:rsidRDefault="001A7E08" w:rsidP="00337149">
            <w:pPr>
              <w:spacing w:line="276" w:lineRule="auto"/>
              <w:rPr>
                <w:rFonts w:ascii="Times New Roman" w:hAnsi="Times New Roman" w:cs="Times New Roman"/>
                <w:i/>
              </w:rPr>
            </w:pPr>
            <w:r w:rsidRPr="00CD64C2">
              <w:rPr>
                <w:rFonts w:ascii="Times New Roman" w:hAnsi="Times New Roman" w:cs="Times New Roman"/>
                <w:i/>
              </w:rPr>
              <w:t>SU has made a number of strides to reconsider student support and development over the last number of years and a few key issues underpin the general approach in this regard.</w:t>
            </w:r>
          </w:p>
          <w:p w14:paraId="532ACAD4" w14:textId="77777777" w:rsidR="001A7E08" w:rsidRPr="00CD64C2" w:rsidRDefault="001A7E08" w:rsidP="00337149">
            <w:pPr>
              <w:spacing w:line="276" w:lineRule="auto"/>
              <w:rPr>
                <w:rFonts w:ascii="Times New Roman" w:hAnsi="Times New Roman" w:cs="Times New Roman"/>
              </w:rPr>
            </w:pPr>
          </w:p>
          <w:p w14:paraId="2BB40401" w14:textId="77777777" w:rsidR="001A7E08" w:rsidRPr="00CD64C2" w:rsidRDefault="001A7E08" w:rsidP="00337149">
            <w:pPr>
              <w:spacing w:line="276" w:lineRule="auto"/>
              <w:rPr>
                <w:rFonts w:ascii="Times New Roman" w:hAnsi="Times New Roman" w:cs="Times New Roman"/>
                <w:b/>
                <w:i/>
              </w:rPr>
            </w:pPr>
            <w:r w:rsidRPr="00CD64C2">
              <w:rPr>
                <w:rFonts w:ascii="Times New Roman" w:hAnsi="Times New Roman" w:cs="Times New Roman"/>
                <w:b/>
                <w:i/>
              </w:rPr>
              <w:t xml:space="preserve">Holistic Development </w:t>
            </w:r>
          </w:p>
          <w:p w14:paraId="09D7C1BD" w14:textId="77777777" w:rsidR="001A7E08" w:rsidRPr="00CD64C2" w:rsidRDefault="001A7E08" w:rsidP="00337149">
            <w:pPr>
              <w:spacing w:line="276" w:lineRule="auto"/>
              <w:ind w:left="720"/>
              <w:rPr>
                <w:rFonts w:ascii="Times New Roman" w:hAnsi="Times New Roman" w:cs="Times New Roman"/>
                <w:i/>
              </w:rPr>
            </w:pPr>
          </w:p>
          <w:p w14:paraId="340A5DCD" w14:textId="3B11E33E" w:rsidR="001A7E08" w:rsidRPr="00CD64C2" w:rsidRDefault="001A7E08" w:rsidP="00337149">
            <w:pPr>
              <w:spacing w:line="276" w:lineRule="auto"/>
              <w:ind w:left="720"/>
              <w:rPr>
                <w:rFonts w:ascii="Times New Roman" w:hAnsi="Times New Roman" w:cs="Times New Roman"/>
                <w:i/>
              </w:rPr>
            </w:pPr>
            <w:r w:rsidRPr="00CD64C2">
              <w:rPr>
                <w:rFonts w:ascii="Times New Roman" w:hAnsi="Times New Roman" w:cs="Times New Roman"/>
                <w:i/>
              </w:rPr>
              <w:t>A student experience at SU and subsequent effect on their success cannot be effectively seen in a set of discreet silos but needs to be examined holistically if it is going to be impacted successfully and in turn for the University to succeed in achieving its vision. It is for this reason that the institution has moved away from the deficit model with regard to academic and social interventions. As an alternative, we subscribe to the holistic development of all students, based on positive psychology principles, that allow students to flourish in their academic and personal lives. This approach (which is also largely preventative in nature) is specifically at the heart of our BeWell mentor programme, tutoring and welcoming programmes while ensuring that ‘at risk’ students are still catered for.</w:t>
            </w:r>
          </w:p>
          <w:p w14:paraId="0CBD473C" w14:textId="77777777" w:rsidR="001A7E08" w:rsidRPr="00CD64C2" w:rsidRDefault="001A7E08" w:rsidP="00337149">
            <w:pPr>
              <w:spacing w:line="276" w:lineRule="auto"/>
              <w:rPr>
                <w:rFonts w:ascii="Times New Roman" w:hAnsi="Times New Roman" w:cs="Times New Roman"/>
              </w:rPr>
            </w:pPr>
          </w:p>
          <w:p w14:paraId="54628065" w14:textId="77777777" w:rsidR="001A7E08" w:rsidRPr="00CD64C2" w:rsidRDefault="001A7E08" w:rsidP="00337149">
            <w:pPr>
              <w:spacing w:line="276" w:lineRule="auto"/>
              <w:rPr>
                <w:rFonts w:ascii="Times New Roman" w:hAnsi="Times New Roman" w:cs="Times New Roman"/>
                <w:b/>
                <w:i/>
              </w:rPr>
            </w:pPr>
            <w:r w:rsidRPr="00CD64C2">
              <w:rPr>
                <w:rFonts w:ascii="Times New Roman" w:hAnsi="Times New Roman" w:cs="Times New Roman"/>
                <w:b/>
                <w:i/>
              </w:rPr>
              <w:t>Value driven management</w:t>
            </w:r>
          </w:p>
          <w:p w14:paraId="38478D34" w14:textId="77777777" w:rsidR="001A7E08" w:rsidRPr="00CD64C2" w:rsidRDefault="001A7E08" w:rsidP="00337149">
            <w:pPr>
              <w:spacing w:line="276" w:lineRule="auto"/>
              <w:rPr>
                <w:rFonts w:ascii="Times New Roman" w:hAnsi="Times New Roman" w:cs="Times New Roman"/>
              </w:rPr>
            </w:pPr>
          </w:p>
          <w:p w14:paraId="61E473FD" w14:textId="46D4765B" w:rsidR="001A7E08" w:rsidRPr="00CD64C2" w:rsidRDefault="00275B42" w:rsidP="00337149">
            <w:pPr>
              <w:spacing w:line="276" w:lineRule="auto"/>
              <w:ind w:left="720"/>
              <w:rPr>
                <w:rFonts w:ascii="Times New Roman" w:hAnsi="Times New Roman" w:cs="Times New Roman"/>
                <w:i/>
              </w:rPr>
            </w:pPr>
            <w:r w:rsidRPr="00CD64C2">
              <w:rPr>
                <w:rFonts w:ascii="Times New Roman" w:hAnsi="Times New Roman" w:cs="Times New Roman"/>
                <w:i/>
              </w:rPr>
              <w:t>The choice to move towards</w:t>
            </w:r>
            <w:r w:rsidR="001A7E08" w:rsidRPr="00CD64C2">
              <w:rPr>
                <w:rFonts w:ascii="Times New Roman" w:hAnsi="Times New Roman" w:cs="Times New Roman"/>
                <w:i/>
              </w:rPr>
              <w:t xml:space="preserve"> value driven management in </w:t>
            </w:r>
            <w:r w:rsidRPr="00CD64C2">
              <w:rPr>
                <w:rFonts w:ascii="Times New Roman" w:hAnsi="Times New Roman" w:cs="Times New Roman"/>
                <w:i/>
              </w:rPr>
              <w:t xml:space="preserve">and within </w:t>
            </w:r>
            <w:r w:rsidR="001A7E08" w:rsidRPr="00CD64C2">
              <w:rPr>
                <w:rFonts w:ascii="Times New Roman" w:hAnsi="Times New Roman" w:cs="Times New Roman"/>
                <w:i/>
              </w:rPr>
              <w:t>student affairs started more than a decade ago and has made large strides</w:t>
            </w:r>
            <w:r w:rsidRPr="00CD64C2">
              <w:rPr>
                <w:rFonts w:ascii="Times New Roman" w:hAnsi="Times New Roman" w:cs="Times New Roman"/>
                <w:i/>
              </w:rPr>
              <w:t>,</w:t>
            </w:r>
            <w:r w:rsidR="001A7E08" w:rsidRPr="00CD64C2">
              <w:rPr>
                <w:rFonts w:ascii="Times New Roman" w:hAnsi="Times New Roman" w:cs="Times New Roman"/>
                <w:i/>
              </w:rPr>
              <w:t xml:space="preserve"> and general student conduct at SU during the #feesmustfall protests attest</w:t>
            </w:r>
            <w:r w:rsidR="003951BE">
              <w:rPr>
                <w:rFonts w:ascii="Times New Roman" w:hAnsi="Times New Roman" w:cs="Times New Roman"/>
                <w:i/>
              </w:rPr>
              <w:t>s</w:t>
            </w:r>
            <w:r w:rsidR="001A7E08" w:rsidRPr="00CD64C2">
              <w:rPr>
                <w:rFonts w:ascii="Times New Roman" w:hAnsi="Times New Roman" w:cs="Times New Roman"/>
                <w:i/>
              </w:rPr>
              <w:t xml:space="preserve"> to the entrenchment of this </w:t>
            </w:r>
            <w:r w:rsidR="001A7E08" w:rsidRPr="00CD64C2">
              <w:rPr>
                <w:rFonts w:ascii="Times New Roman" w:hAnsi="Times New Roman" w:cs="Times New Roman"/>
                <w:i/>
              </w:rPr>
              <w:lastRenderedPageBreak/>
              <w:t xml:space="preserve">system </w:t>
            </w:r>
            <w:r w:rsidRPr="00CD64C2">
              <w:rPr>
                <w:rFonts w:ascii="Times New Roman" w:hAnsi="Times New Roman" w:cs="Times New Roman"/>
                <w:i/>
              </w:rPr>
              <w:t>within the student communities.</w:t>
            </w:r>
            <w:r w:rsidR="001A7E08" w:rsidRPr="00CD64C2">
              <w:rPr>
                <w:rFonts w:ascii="Times New Roman" w:hAnsi="Times New Roman" w:cs="Times New Roman"/>
                <w:i/>
              </w:rPr>
              <w:t xml:space="preserve"> The most important reason for moving towards this system of management was outlined in the Report of the Task Team into Unacceptable Welcoming Practi</w:t>
            </w:r>
            <w:r w:rsidRPr="00CD64C2">
              <w:rPr>
                <w:rFonts w:ascii="Times New Roman" w:hAnsi="Times New Roman" w:cs="Times New Roman"/>
                <w:i/>
              </w:rPr>
              <w:t>ses of October 2014 which states</w:t>
            </w:r>
            <w:r w:rsidR="001A7E08" w:rsidRPr="00CD64C2">
              <w:rPr>
                <w:rFonts w:ascii="Times New Roman" w:hAnsi="Times New Roman" w:cs="Times New Roman"/>
                <w:i/>
              </w:rPr>
              <w:t>:</w:t>
            </w:r>
          </w:p>
          <w:p w14:paraId="2C00C8E7" w14:textId="77777777" w:rsidR="001A7E08" w:rsidRPr="00CD64C2" w:rsidRDefault="001A7E08" w:rsidP="00337149">
            <w:pPr>
              <w:spacing w:line="276" w:lineRule="auto"/>
              <w:rPr>
                <w:rFonts w:ascii="Times New Roman" w:hAnsi="Times New Roman" w:cs="Times New Roman"/>
                <w:i/>
              </w:rPr>
            </w:pPr>
          </w:p>
          <w:p w14:paraId="14428DD3" w14:textId="31428F76" w:rsidR="001A7E08" w:rsidRPr="00CD64C2" w:rsidRDefault="001A7E08" w:rsidP="00337149">
            <w:pPr>
              <w:spacing w:line="276" w:lineRule="auto"/>
              <w:ind w:left="1440"/>
              <w:rPr>
                <w:rFonts w:ascii="Times New Roman" w:hAnsi="Times New Roman" w:cs="Times New Roman"/>
                <w:i/>
                <w:sz w:val="20"/>
                <w:szCs w:val="20"/>
              </w:rPr>
            </w:pPr>
            <w:r w:rsidRPr="00CD64C2">
              <w:rPr>
                <w:rFonts w:ascii="Times New Roman" w:hAnsi="Times New Roman" w:cs="Times New Roman"/>
                <w:i/>
                <w:sz w:val="20"/>
                <w:szCs w:val="20"/>
              </w:rPr>
              <w:t>“</w:t>
            </w:r>
            <w:r w:rsidR="00275B42" w:rsidRPr="00CD64C2">
              <w:rPr>
                <w:rFonts w:ascii="Times New Roman" w:hAnsi="Times New Roman" w:cs="Times New Roman"/>
                <w:i/>
                <w:sz w:val="20"/>
                <w:szCs w:val="20"/>
              </w:rPr>
              <w:t xml:space="preserve">… </w:t>
            </w:r>
            <w:r w:rsidRPr="00CD64C2">
              <w:rPr>
                <w:rFonts w:ascii="Times New Roman" w:hAnsi="Times New Roman" w:cs="Times New Roman"/>
                <w:i/>
                <w:sz w:val="20"/>
                <w:szCs w:val="20"/>
              </w:rPr>
              <w:t>the value-driven system or approach applied or pursued in the student communities is</w:t>
            </w:r>
          </w:p>
          <w:p w14:paraId="5847941E" w14:textId="77777777" w:rsidR="001A7E08" w:rsidRPr="00CD64C2" w:rsidRDefault="001A7E08" w:rsidP="00337149">
            <w:pPr>
              <w:spacing w:line="276" w:lineRule="auto"/>
              <w:ind w:left="1440"/>
              <w:rPr>
                <w:rFonts w:ascii="Times New Roman" w:hAnsi="Times New Roman" w:cs="Times New Roman"/>
              </w:rPr>
            </w:pPr>
            <w:r w:rsidRPr="00CD64C2">
              <w:rPr>
                <w:rFonts w:ascii="Times New Roman" w:hAnsi="Times New Roman" w:cs="Times New Roman"/>
                <w:i/>
                <w:sz w:val="20"/>
                <w:szCs w:val="20"/>
              </w:rPr>
              <w:t>aligned with our constitutional democracy. This not only presents a vital opportunity for students to get acquainted with the functioning of a constitutional democracy, but also makes certain demands on the ethos as regards the exercise of authority and the implementation of management at the University, and how we conduct ourselves in student communities. Consequently, a hierarchy of power in any form is experienced as being in opposition to the ethos and rights entrenched in the Constitution.” (page 15)</w:t>
            </w:r>
            <w:r w:rsidRPr="00CD64C2">
              <w:rPr>
                <w:rFonts w:ascii="Times New Roman" w:hAnsi="Times New Roman" w:cs="Times New Roman"/>
                <w:i/>
                <w:sz w:val="20"/>
                <w:szCs w:val="20"/>
              </w:rPr>
              <w:cr/>
            </w:r>
          </w:p>
          <w:p w14:paraId="4D0A3324" w14:textId="77777777" w:rsidR="001A7E08" w:rsidRPr="00CD64C2" w:rsidRDefault="001A7E08" w:rsidP="00337149">
            <w:pPr>
              <w:spacing w:line="276" w:lineRule="auto"/>
              <w:ind w:left="720"/>
              <w:rPr>
                <w:rFonts w:ascii="Times New Roman" w:hAnsi="Times New Roman" w:cs="Times New Roman"/>
                <w:i/>
              </w:rPr>
            </w:pPr>
            <w:r w:rsidRPr="00CD64C2">
              <w:rPr>
                <w:rFonts w:ascii="Times New Roman" w:hAnsi="Times New Roman" w:cs="Times New Roman"/>
                <w:i/>
              </w:rPr>
              <w:t xml:space="preserve">The change to value driven management rather than power hierarchies remains specifically important to SU, not only as a result of our institutional history but also the desire to ensure a </w:t>
            </w:r>
            <w:r w:rsidRPr="00CD64C2">
              <w:rPr>
                <w:rFonts w:ascii="Times New Roman" w:hAnsi="Times New Roman" w:cs="Times New Roman"/>
                <w:b/>
                <w:i/>
              </w:rPr>
              <w:t>welcoming culture</w:t>
            </w:r>
            <w:r w:rsidRPr="00CD64C2">
              <w:rPr>
                <w:rFonts w:ascii="Times New Roman" w:hAnsi="Times New Roman" w:cs="Times New Roman"/>
                <w:i/>
              </w:rPr>
              <w:t xml:space="preserve"> amidst an ever changing student demographic.</w:t>
            </w:r>
          </w:p>
          <w:p w14:paraId="1B58C9AB" w14:textId="77777777" w:rsidR="001A7E08" w:rsidRPr="00CD64C2" w:rsidRDefault="001A7E08" w:rsidP="00337149">
            <w:pPr>
              <w:spacing w:line="276" w:lineRule="auto"/>
              <w:rPr>
                <w:rFonts w:ascii="Times New Roman" w:hAnsi="Times New Roman" w:cs="Times New Roman"/>
              </w:rPr>
            </w:pPr>
          </w:p>
          <w:p w14:paraId="383D5394" w14:textId="77777777" w:rsidR="001A7E08" w:rsidRPr="00CD64C2" w:rsidRDefault="001A7E08" w:rsidP="00337149">
            <w:pPr>
              <w:spacing w:line="276" w:lineRule="auto"/>
              <w:rPr>
                <w:rFonts w:ascii="Times New Roman" w:hAnsi="Times New Roman" w:cs="Times New Roman"/>
                <w:b/>
                <w:i/>
              </w:rPr>
            </w:pPr>
            <w:r w:rsidRPr="00CD64C2">
              <w:rPr>
                <w:rFonts w:ascii="Times New Roman" w:hAnsi="Times New Roman" w:cs="Times New Roman"/>
                <w:b/>
                <w:i/>
              </w:rPr>
              <w:t>Diversity</w:t>
            </w:r>
          </w:p>
          <w:p w14:paraId="6186691F" w14:textId="77777777" w:rsidR="00275B42" w:rsidRPr="00CD64C2" w:rsidRDefault="00275B42" w:rsidP="00337149">
            <w:pPr>
              <w:spacing w:line="276" w:lineRule="auto"/>
              <w:ind w:left="720"/>
              <w:rPr>
                <w:rFonts w:ascii="Times New Roman" w:hAnsi="Times New Roman" w:cs="Times New Roman"/>
              </w:rPr>
            </w:pPr>
          </w:p>
          <w:p w14:paraId="23BC1FEC" w14:textId="453672D4" w:rsidR="001A7E08" w:rsidRPr="00CD64C2" w:rsidRDefault="001A7E08" w:rsidP="00337149">
            <w:pPr>
              <w:spacing w:line="276" w:lineRule="auto"/>
              <w:ind w:left="720"/>
              <w:rPr>
                <w:rFonts w:ascii="Times New Roman" w:hAnsi="Times New Roman" w:cs="Times New Roman"/>
                <w:i/>
              </w:rPr>
            </w:pPr>
            <w:r w:rsidRPr="00CD64C2">
              <w:rPr>
                <w:rFonts w:ascii="Times New Roman" w:hAnsi="Times New Roman" w:cs="Times New Roman"/>
                <w:i/>
              </w:rPr>
              <w:t xml:space="preserve">Increasing the diversity profile of both the student and staff </w:t>
            </w:r>
            <w:r w:rsidR="003951BE">
              <w:rPr>
                <w:rFonts w:ascii="Times New Roman" w:hAnsi="Times New Roman" w:cs="Times New Roman"/>
                <w:i/>
              </w:rPr>
              <w:t xml:space="preserve">component </w:t>
            </w:r>
            <w:r w:rsidRPr="00CD64C2">
              <w:rPr>
                <w:rFonts w:ascii="Times New Roman" w:hAnsi="Times New Roman" w:cs="Times New Roman"/>
                <w:i/>
              </w:rPr>
              <w:t>is one of the stated objectives of the institution and specifically on the student front large strides</w:t>
            </w:r>
            <w:r w:rsidR="00275B42" w:rsidRPr="00CD64C2">
              <w:rPr>
                <w:rFonts w:ascii="Times New Roman" w:hAnsi="Times New Roman" w:cs="Times New Roman"/>
                <w:i/>
              </w:rPr>
              <w:t xml:space="preserve"> have been made in this regard.</w:t>
            </w:r>
            <w:r w:rsidRPr="00CD64C2">
              <w:rPr>
                <w:rFonts w:ascii="Times New Roman" w:hAnsi="Times New Roman" w:cs="Times New Roman"/>
                <w:i/>
              </w:rPr>
              <w:t xml:space="preserve"> The reason</w:t>
            </w:r>
            <w:r w:rsidR="00275B42" w:rsidRPr="00CD64C2">
              <w:rPr>
                <w:rFonts w:ascii="Times New Roman" w:hAnsi="Times New Roman" w:cs="Times New Roman"/>
                <w:i/>
              </w:rPr>
              <w:t>,</w:t>
            </w:r>
            <w:r w:rsidRPr="00CD64C2">
              <w:rPr>
                <w:rFonts w:ascii="Times New Roman" w:hAnsi="Times New Roman" w:cs="Times New Roman"/>
                <w:i/>
              </w:rPr>
              <w:t xml:space="preserve"> however</w:t>
            </w:r>
            <w:r w:rsidR="00275B42" w:rsidRPr="00CD64C2">
              <w:rPr>
                <w:rFonts w:ascii="Times New Roman" w:hAnsi="Times New Roman" w:cs="Times New Roman"/>
                <w:i/>
              </w:rPr>
              <w:t>,</w:t>
            </w:r>
            <w:r w:rsidRPr="00CD64C2">
              <w:rPr>
                <w:rFonts w:ascii="Times New Roman" w:hAnsi="Times New Roman" w:cs="Times New Roman"/>
                <w:i/>
              </w:rPr>
              <w:t xml:space="preserve"> that increased diversity is important from a</w:t>
            </w:r>
            <w:r w:rsidR="00275B42" w:rsidRPr="00CD64C2">
              <w:rPr>
                <w:rFonts w:ascii="Times New Roman" w:hAnsi="Times New Roman" w:cs="Times New Roman"/>
                <w:i/>
              </w:rPr>
              <w:t>n</w:t>
            </w:r>
            <w:r w:rsidRPr="00CD64C2">
              <w:rPr>
                <w:rFonts w:ascii="Times New Roman" w:hAnsi="Times New Roman" w:cs="Times New Roman"/>
                <w:i/>
              </w:rPr>
              <w:t xml:space="preserve"> SSD perspective is outlined in the latest </w:t>
            </w:r>
            <w:r w:rsidR="00275B42" w:rsidRPr="00CD64C2">
              <w:rPr>
                <w:rFonts w:ascii="Times New Roman" w:hAnsi="Times New Roman" w:cs="Times New Roman"/>
                <w:i/>
                <w:u w:val="single"/>
              </w:rPr>
              <w:t>Residence Placement P</w:t>
            </w:r>
            <w:r w:rsidRPr="00CD64C2">
              <w:rPr>
                <w:rFonts w:ascii="Times New Roman" w:hAnsi="Times New Roman" w:cs="Times New Roman"/>
                <w:i/>
                <w:u w:val="single"/>
              </w:rPr>
              <w:t>olicy</w:t>
            </w:r>
            <w:r w:rsidRPr="00CD64C2">
              <w:rPr>
                <w:rFonts w:ascii="Times New Roman" w:hAnsi="Times New Roman" w:cs="Times New Roman"/>
                <w:i/>
              </w:rPr>
              <w:t xml:space="preserve">:  </w:t>
            </w:r>
          </w:p>
          <w:p w14:paraId="7C7BC07F" w14:textId="77777777" w:rsidR="00275B42" w:rsidRPr="00CD64C2" w:rsidRDefault="00275B42" w:rsidP="00337149">
            <w:pPr>
              <w:spacing w:line="276" w:lineRule="auto"/>
              <w:ind w:left="720"/>
              <w:rPr>
                <w:rFonts w:ascii="Times New Roman" w:hAnsi="Times New Roman" w:cs="Times New Roman"/>
                <w:i/>
              </w:rPr>
            </w:pPr>
          </w:p>
          <w:p w14:paraId="03215B55" w14:textId="77777777" w:rsidR="001A7E08" w:rsidRPr="00CD64C2" w:rsidRDefault="001A7E08" w:rsidP="00337149">
            <w:pPr>
              <w:spacing w:line="276" w:lineRule="auto"/>
              <w:ind w:left="1440"/>
              <w:rPr>
                <w:rFonts w:ascii="Times New Roman" w:hAnsi="Times New Roman" w:cs="Times New Roman"/>
                <w:i/>
                <w:sz w:val="20"/>
                <w:szCs w:val="20"/>
              </w:rPr>
            </w:pPr>
            <w:r w:rsidRPr="00CD64C2">
              <w:rPr>
                <w:rFonts w:ascii="Times New Roman" w:hAnsi="Times New Roman" w:cs="Times New Roman"/>
                <w:i/>
                <w:sz w:val="20"/>
                <w:szCs w:val="20"/>
              </w:rPr>
              <w:t>“Enhancing excellence through diversity is a guiding policy principle and both these dimensions are consistently taken into account along with all the other provisions. Diversity is regarded as an extremely important factor in developing excellence among students. Opportunities to learn from people who are different from you are greater than they would be in a homogenous group.</w:t>
            </w:r>
          </w:p>
          <w:p w14:paraId="31B98101" w14:textId="77777777" w:rsidR="001A7E08" w:rsidRPr="00CD64C2" w:rsidRDefault="001A7E08" w:rsidP="00337149">
            <w:pPr>
              <w:spacing w:line="276" w:lineRule="auto"/>
              <w:ind w:left="1440"/>
              <w:rPr>
                <w:rFonts w:ascii="Times New Roman" w:hAnsi="Times New Roman" w:cs="Times New Roman"/>
                <w:i/>
                <w:sz w:val="20"/>
                <w:szCs w:val="20"/>
              </w:rPr>
            </w:pPr>
          </w:p>
          <w:p w14:paraId="3496D4E3" w14:textId="37303AC0" w:rsidR="001A7E08" w:rsidRPr="00CD64C2" w:rsidRDefault="001A7E08" w:rsidP="00337149">
            <w:pPr>
              <w:spacing w:line="276" w:lineRule="auto"/>
              <w:ind w:left="1440"/>
              <w:rPr>
                <w:rFonts w:ascii="Times New Roman" w:hAnsi="Times New Roman" w:cs="Times New Roman"/>
                <w:i/>
              </w:rPr>
            </w:pPr>
            <w:r w:rsidRPr="00CD64C2">
              <w:rPr>
                <w:rFonts w:ascii="Times New Roman" w:hAnsi="Times New Roman" w:cs="Times New Roman"/>
                <w:i/>
                <w:sz w:val="20"/>
                <w:szCs w:val="20"/>
              </w:rPr>
              <w:t>Furthermore, coping with diversity offers an excellent preparation for dealing with South African and international realities. This is why the University wants to create opportunities that are rich in diversity within its student communities. This also acknowledges the fact that students are diverse in many respects (not only as far as ethnicity is concerned) and that diversity needs to be reflected in the composition of student communities.”</w:t>
            </w:r>
            <w:r w:rsidR="00275B42" w:rsidRPr="00CD64C2">
              <w:rPr>
                <w:rFonts w:ascii="Times New Roman" w:hAnsi="Times New Roman" w:cs="Times New Roman"/>
                <w:i/>
                <w:sz w:val="20"/>
                <w:szCs w:val="20"/>
              </w:rPr>
              <w:t xml:space="preserve"> (p</w:t>
            </w:r>
            <w:r w:rsidRPr="00CD64C2">
              <w:rPr>
                <w:rFonts w:ascii="Times New Roman" w:hAnsi="Times New Roman" w:cs="Times New Roman"/>
                <w:i/>
                <w:sz w:val="20"/>
                <w:szCs w:val="20"/>
              </w:rPr>
              <w:t>age</w:t>
            </w:r>
            <w:r w:rsidR="00275B42" w:rsidRPr="00CD64C2">
              <w:rPr>
                <w:rFonts w:ascii="Times New Roman" w:hAnsi="Times New Roman" w:cs="Times New Roman"/>
                <w:i/>
                <w:sz w:val="20"/>
                <w:szCs w:val="20"/>
              </w:rPr>
              <w:t>s 2-</w:t>
            </w:r>
            <w:r w:rsidRPr="00CD64C2">
              <w:rPr>
                <w:rFonts w:ascii="Times New Roman" w:hAnsi="Times New Roman" w:cs="Times New Roman"/>
                <w:i/>
                <w:sz w:val="20"/>
                <w:szCs w:val="20"/>
              </w:rPr>
              <w:t>3)</w:t>
            </w:r>
            <w:r w:rsidRPr="00CD64C2">
              <w:rPr>
                <w:rFonts w:ascii="Times New Roman" w:hAnsi="Times New Roman" w:cs="Times New Roman"/>
                <w:i/>
              </w:rPr>
              <w:cr/>
            </w:r>
          </w:p>
          <w:p w14:paraId="1971EAEC" w14:textId="77777777" w:rsidR="001A7E08" w:rsidRPr="00CD64C2" w:rsidRDefault="001A7E08" w:rsidP="00337149">
            <w:pPr>
              <w:spacing w:line="276" w:lineRule="auto"/>
              <w:rPr>
                <w:rFonts w:ascii="Times New Roman" w:hAnsi="Times New Roman" w:cs="Times New Roman"/>
                <w:b/>
                <w:i/>
              </w:rPr>
            </w:pPr>
            <w:r w:rsidRPr="00CD64C2">
              <w:rPr>
                <w:rFonts w:ascii="Times New Roman" w:hAnsi="Times New Roman" w:cs="Times New Roman"/>
                <w:b/>
                <w:i/>
              </w:rPr>
              <w:t>Student Communities</w:t>
            </w:r>
          </w:p>
          <w:p w14:paraId="3048B448" w14:textId="77777777" w:rsidR="00275B42" w:rsidRPr="00CD64C2" w:rsidRDefault="00275B42" w:rsidP="00337149">
            <w:pPr>
              <w:spacing w:line="276" w:lineRule="auto"/>
              <w:rPr>
                <w:rFonts w:ascii="Times New Roman" w:hAnsi="Times New Roman" w:cs="Times New Roman"/>
              </w:rPr>
            </w:pPr>
          </w:p>
          <w:p w14:paraId="6F153972" w14:textId="1B056B6D" w:rsidR="00E630B3" w:rsidRPr="00CD64C2" w:rsidRDefault="001A7E08" w:rsidP="00337149">
            <w:pPr>
              <w:spacing w:line="276" w:lineRule="auto"/>
              <w:ind w:left="720"/>
              <w:rPr>
                <w:rFonts w:ascii="Times New Roman" w:hAnsi="Times New Roman" w:cs="Times New Roman"/>
                <w:i/>
              </w:rPr>
            </w:pPr>
            <w:r w:rsidRPr="00CD64C2">
              <w:rPr>
                <w:rFonts w:ascii="Times New Roman" w:hAnsi="Times New Roman" w:cs="Times New Roman"/>
                <w:i/>
              </w:rPr>
              <w:t xml:space="preserve">A </w:t>
            </w:r>
            <w:r w:rsidRPr="00CD64C2">
              <w:rPr>
                <w:rFonts w:ascii="Times New Roman" w:hAnsi="Times New Roman" w:cs="Times New Roman"/>
                <w:b/>
                <w:i/>
              </w:rPr>
              <w:t>welcoming culture</w:t>
            </w:r>
            <w:r w:rsidRPr="00CD64C2">
              <w:rPr>
                <w:rFonts w:ascii="Times New Roman" w:hAnsi="Times New Roman" w:cs="Times New Roman"/>
                <w:i/>
              </w:rPr>
              <w:t xml:space="preserve"> that caters for all students, whether they are in residence, live privately near campus or commute is essential for the success of each of those individual students. An increased sense of belonging and decreased degree of social isolation precipitates increased perf</w:t>
            </w:r>
            <w:r w:rsidR="00275B42" w:rsidRPr="00CD64C2">
              <w:rPr>
                <w:rFonts w:ascii="Times New Roman" w:hAnsi="Times New Roman" w:cs="Times New Roman"/>
                <w:i/>
              </w:rPr>
              <w:t xml:space="preserve">ormance and reduced numbers of ‘at-risk’ students. </w:t>
            </w:r>
            <w:r w:rsidRPr="00CD64C2">
              <w:rPr>
                <w:rFonts w:ascii="Times New Roman" w:hAnsi="Times New Roman" w:cs="Times New Roman"/>
                <w:i/>
              </w:rPr>
              <w:t xml:space="preserve">Since 2006 when </w:t>
            </w:r>
            <w:r w:rsidRPr="00CD64C2">
              <w:rPr>
                <w:rFonts w:ascii="Times New Roman" w:hAnsi="Times New Roman" w:cs="Times New Roman"/>
                <w:b/>
                <w:i/>
              </w:rPr>
              <w:t>clusters</w:t>
            </w:r>
            <w:r w:rsidRPr="00CD64C2">
              <w:rPr>
                <w:rFonts w:ascii="Times New Roman" w:hAnsi="Times New Roman" w:cs="Times New Roman"/>
                <w:i/>
              </w:rPr>
              <w:t xml:space="preserve"> </w:t>
            </w:r>
            <w:r w:rsidR="00D50177">
              <w:rPr>
                <w:rFonts w:ascii="Times New Roman" w:hAnsi="Times New Roman" w:cs="Times New Roman"/>
                <w:i/>
              </w:rPr>
              <w:t xml:space="preserve">(i.e. grouping students from SU residences and private student entities together in organisational units) </w:t>
            </w:r>
            <w:r w:rsidRPr="00CD64C2">
              <w:rPr>
                <w:rFonts w:ascii="Times New Roman" w:hAnsi="Times New Roman" w:cs="Times New Roman"/>
                <w:i/>
              </w:rPr>
              <w:t>were introduced, SU has made advances in the implementation of this collegiate mod</w:t>
            </w:r>
            <w:r w:rsidR="00275B42" w:rsidRPr="00CD64C2">
              <w:rPr>
                <w:rFonts w:ascii="Times New Roman" w:hAnsi="Times New Roman" w:cs="Times New Roman"/>
                <w:i/>
              </w:rPr>
              <w:t xml:space="preserve">el as a organisational </w:t>
            </w:r>
            <w:r w:rsidR="00275B42" w:rsidRPr="00CD64C2">
              <w:rPr>
                <w:rFonts w:ascii="Times New Roman" w:hAnsi="Times New Roman" w:cs="Times New Roman"/>
                <w:i/>
              </w:rPr>
              <w:lastRenderedPageBreak/>
              <w:t xml:space="preserve">method. </w:t>
            </w:r>
            <w:r w:rsidRPr="00CD64C2">
              <w:rPr>
                <w:rFonts w:ascii="Times New Roman" w:hAnsi="Times New Roman" w:cs="Times New Roman"/>
                <w:i/>
              </w:rPr>
              <w:t>In doing so it divides the large University into a number of smaller communities with increased overlap of identities and affiliation with the purpose</w:t>
            </w:r>
            <w:r w:rsidR="00275B42" w:rsidRPr="00CD64C2">
              <w:rPr>
                <w:rFonts w:ascii="Times New Roman" w:hAnsi="Times New Roman" w:cs="Times New Roman"/>
                <w:i/>
              </w:rPr>
              <w:t>s</w:t>
            </w:r>
            <w:r w:rsidRPr="00CD64C2">
              <w:rPr>
                <w:rFonts w:ascii="Times New Roman" w:hAnsi="Times New Roman" w:cs="Times New Roman"/>
                <w:i/>
              </w:rPr>
              <w:t xml:space="preserve"> of building community and</w:t>
            </w:r>
            <w:r w:rsidR="00275B42" w:rsidRPr="00CD64C2">
              <w:rPr>
                <w:rFonts w:ascii="Times New Roman" w:hAnsi="Times New Roman" w:cs="Times New Roman"/>
                <w:i/>
              </w:rPr>
              <w:t xml:space="preserve"> fostering</w:t>
            </w:r>
            <w:r w:rsidRPr="00CD64C2">
              <w:rPr>
                <w:rFonts w:ascii="Times New Roman" w:hAnsi="Times New Roman" w:cs="Times New Roman"/>
                <w:i/>
              </w:rPr>
              <w:t xml:space="preserve"> </w:t>
            </w:r>
            <w:r w:rsidR="00275B42" w:rsidRPr="00CD64C2">
              <w:rPr>
                <w:rFonts w:ascii="Times New Roman" w:hAnsi="Times New Roman" w:cs="Times New Roman"/>
                <w:i/>
              </w:rPr>
              <w:t xml:space="preserve">a </w:t>
            </w:r>
            <w:r w:rsidRPr="00CD64C2">
              <w:rPr>
                <w:rFonts w:ascii="Times New Roman" w:hAnsi="Times New Roman" w:cs="Times New Roman"/>
                <w:i/>
              </w:rPr>
              <w:t xml:space="preserve">sense of belonging.  </w:t>
            </w:r>
          </w:p>
          <w:p w14:paraId="51FDEE76" w14:textId="77777777" w:rsidR="00E630B3" w:rsidRPr="00CD64C2" w:rsidRDefault="00E630B3" w:rsidP="00337149">
            <w:pPr>
              <w:spacing w:line="276" w:lineRule="auto"/>
              <w:rPr>
                <w:rFonts w:ascii="Times New Roman" w:hAnsi="Times New Roman" w:cs="Times New Roman"/>
              </w:rPr>
            </w:pPr>
          </w:p>
          <w:p w14:paraId="27A5B805" w14:textId="77777777" w:rsidR="00E630B3" w:rsidRPr="00CD64C2" w:rsidRDefault="00E630B3" w:rsidP="00337149">
            <w:pPr>
              <w:spacing w:line="276" w:lineRule="auto"/>
              <w:rPr>
                <w:rFonts w:ascii="Times New Roman" w:hAnsi="Times New Roman" w:cs="Times New Roman"/>
                <w:b/>
              </w:rPr>
            </w:pPr>
            <w:r w:rsidRPr="00CD64C2">
              <w:rPr>
                <w:rFonts w:ascii="Times New Roman" w:hAnsi="Times New Roman" w:cs="Times New Roman"/>
                <w:b/>
              </w:rPr>
              <w:t>3.2 During Phase 1 of the QEP, what changes at institutional level (a) have been made, (b) are in progress, or (c) are in the planning stages that relate to enhancing student support and development?</w:t>
            </w:r>
          </w:p>
          <w:p w14:paraId="1B91672B" w14:textId="77777777" w:rsidR="00E630B3" w:rsidRPr="00CD64C2" w:rsidRDefault="00E630B3" w:rsidP="00337149">
            <w:pPr>
              <w:spacing w:line="276" w:lineRule="auto"/>
              <w:rPr>
                <w:rFonts w:ascii="Times New Roman" w:hAnsi="Times New Roman" w:cs="Times New Roman"/>
                <w:i/>
              </w:rPr>
            </w:pPr>
          </w:p>
          <w:p w14:paraId="60F20519" w14:textId="77777777" w:rsidR="00275B42" w:rsidRPr="00CD64C2" w:rsidRDefault="00275B42" w:rsidP="00337149">
            <w:pPr>
              <w:pStyle w:val="ListParagraph"/>
              <w:numPr>
                <w:ilvl w:val="0"/>
                <w:numId w:val="19"/>
              </w:numPr>
              <w:spacing w:line="276" w:lineRule="auto"/>
              <w:rPr>
                <w:rFonts w:ascii="Times New Roman" w:hAnsi="Times New Roman" w:cs="Times New Roman"/>
                <w:b/>
                <w:i/>
              </w:rPr>
            </w:pPr>
            <w:r w:rsidRPr="00CD64C2">
              <w:rPr>
                <w:rFonts w:ascii="Times New Roman" w:hAnsi="Times New Roman" w:cs="Times New Roman"/>
                <w:b/>
                <w:i/>
              </w:rPr>
              <w:t>Completed:</w:t>
            </w:r>
          </w:p>
          <w:p w14:paraId="797DDD96" w14:textId="77777777" w:rsidR="00275B42" w:rsidRPr="00CD64C2" w:rsidRDefault="00275B42" w:rsidP="00337149">
            <w:pPr>
              <w:pStyle w:val="ListParagraph"/>
              <w:spacing w:line="276" w:lineRule="auto"/>
              <w:ind w:left="1080"/>
              <w:rPr>
                <w:rFonts w:ascii="Times New Roman" w:hAnsi="Times New Roman" w:cs="Times New Roman"/>
                <w:i/>
                <w:u w:val="single"/>
              </w:rPr>
            </w:pPr>
          </w:p>
          <w:p w14:paraId="3FBA85DF" w14:textId="77777777" w:rsidR="00275B42" w:rsidRPr="00CD64C2" w:rsidRDefault="00275B42" w:rsidP="00337149">
            <w:pPr>
              <w:pStyle w:val="ListParagraph"/>
              <w:numPr>
                <w:ilvl w:val="1"/>
                <w:numId w:val="19"/>
              </w:numPr>
              <w:spacing w:line="276" w:lineRule="auto"/>
              <w:ind w:left="426" w:hanging="426"/>
              <w:rPr>
                <w:rFonts w:ascii="Times New Roman" w:hAnsi="Times New Roman" w:cs="Times New Roman"/>
                <w:i/>
                <w:u w:val="single"/>
              </w:rPr>
            </w:pPr>
            <w:r w:rsidRPr="00CD64C2">
              <w:rPr>
                <w:rFonts w:ascii="Times New Roman" w:hAnsi="Times New Roman" w:cs="Times New Roman"/>
                <w:i/>
                <w:u w:val="single"/>
              </w:rPr>
              <w:t>Reorganisation of Student Affairs</w:t>
            </w:r>
          </w:p>
          <w:p w14:paraId="6B7C4137" w14:textId="77777777" w:rsidR="00275B42" w:rsidRPr="00CD64C2" w:rsidRDefault="00275B42" w:rsidP="00337149">
            <w:pPr>
              <w:spacing w:line="276" w:lineRule="auto"/>
              <w:rPr>
                <w:rFonts w:ascii="Times New Roman" w:hAnsi="Times New Roman" w:cs="Times New Roman"/>
              </w:rPr>
            </w:pPr>
          </w:p>
          <w:p w14:paraId="71AE842A" w14:textId="50CF9900" w:rsidR="00275B42"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In August 2012, the Division: Student and Academic Support was restructured leading to the establishment of the Division: Student Affairs consisting of the Centres for Student Counselling and Development (CSCD), Student Structures and Communities (SSC) and Mentor-Tutor Leadership (MTL). Subsequent to the first phase of the QEP being completed, MTL disbanded and organisational objectives and staff relocated into CSCD and SSC. Dr Munita Dunn-Coetzee was appointed as the Director: CSCD on retirement of Prof Charl Cilliers and Dr Ludolph Botha will be replaced on his retirement (as of 1 January 2016) by Dr Birgit Schrieber as Senior Director: Student Affairs.</w:t>
            </w:r>
            <w:r w:rsidR="00D50177">
              <w:rPr>
                <w:rFonts w:ascii="Times New Roman" w:hAnsi="Times New Roman" w:cs="Times New Roman"/>
                <w:i/>
              </w:rPr>
              <w:t xml:space="preserve"> The purpose of the restructured Student Affairs division is to provide a One Stop support service for the co-curricular development of currently enrolled students.</w:t>
            </w:r>
          </w:p>
          <w:p w14:paraId="4F113C63" w14:textId="77777777" w:rsidR="00275B42" w:rsidRPr="00CD64C2" w:rsidRDefault="00275B42" w:rsidP="00337149">
            <w:pPr>
              <w:pStyle w:val="ListParagraph"/>
              <w:spacing w:line="276" w:lineRule="auto"/>
              <w:ind w:left="1440"/>
              <w:rPr>
                <w:rFonts w:ascii="Times New Roman" w:hAnsi="Times New Roman" w:cs="Times New Roman"/>
              </w:rPr>
            </w:pPr>
          </w:p>
          <w:p w14:paraId="634688FD" w14:textId="77777777" w:rsidR="00275B42" w:rsidRPr="00CD64C2" w:rsidRDefault="00275B42" w:rsidP="00337149">
            <w:pPr>
              <w:pStyle w:val="ListParagraph"/>
              <w:numPr>
                <w:ilvl w:val="1"/>
                <w:numId w:val="19"/>
              </w:numPr>
              <w:spacing w:line="276" w:lineRule="auto"/>
              <w:ind w:left="426" w:hanging="426"/>
              <w:rPr>
                <w:rFonts w:ascii="Times New Roman" w:hAnsi="Times New Roman" w:cs="Times New Roman"/>
              </w:rPr>
            </w:pPr>
            <w:r w:rsidRPr="00CD64C2">
              <w:rPr>
                <w:rFonts w:ascii="Times New Roman" w:hAnsi="Times New Roman" w:cs="Times New Roman"/>
                <w:i/>
                <w:u w:val="single"/>
              </w:rPr>
              <w:t>BeWell Mentor Programme</w:t>
            </w:r>
          </w:p>
          <w:p w14:paraId="0C6137CD" w14:textId="77777777" w:rsidR="0064406C" w:rsidRPr="00CD64C2" w:rsidRDefault="0064406C" w:rsidP="00337149">
            <w:pPr>
              <w:spacing w:line="276" w:lineRule="auto"/>
              <w:rPr>
                <w:rFonts w:ascii="Times New Roman" w:hAnsi="Times New Roman" w:cs="Times New Roman"/>
              </w:rPr>
            </w:pPr>
          </w:p>
          <w:p w14:paraId="7C0824C6" w14:textId="69DAAD72" w:rsidR="0064406C"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Mentoring at SU has been in existence in some form for over forty years. Traditionally (before 2013) the objectives were, broadly speaking, to help first-year students to adjust to university life, to overcome personal barriers (by referring them to professional staff) and to provide general psycho-social support – mainly a deficit or problem-focused approach that assisted the needy but did not have real meaning to the rest who we</w:t>
            </w:r>
            <w:r w:rsidR="0064406C" w:rsidRPr="00CD64C2">
              <w:rPr>
                <w:rFonts w:ascii="Times New Roman" w:hAnsi="Times New Roman" w:cs="Times New Roman"/>
                <w:i/>
              </w:rPr>
              <w:t>re ‘sort-of-okay’. In 2013 the U</w:t>
            </w:r>
            <w:r w:rsidRPr="00CD64C2">
              <w:rPr>
                <w:rFonts w:ascii="Times New Roman" w:hAnsi="Times New Roman" w:cs="Times New Roman"/>
                <w:i/>
              </w:rPr>
              <w:t>niversity changed its approach to a developmental approach that still catered for adjustment and problem-solving, but also focused on the optimisation of the potential of all students in the system, including both the mentees and mentors (senior students) – a more holistic and systemic approach that concentrates on developing the whole person instead of only addressing problem areas.</w:t>
            </w:r>
          </w:p>
          <w:p w14:paraId="1168BAC9" w14:textId="77777777" w:rsidR="0064406C" w:rsidRPr="00CD64C2" w:rsidRDefault="0064406C" w:rsidP="00337149">
            <w:pPr>
              <w:spacing w:line="276" w:lineRule="auto"/>
              <w:ind w:left="426"/>
              <w:rPr>
                <w:rFonts w:ascii="Times New Roman" w:hAnsi="Times New Roman" w:cs="Times New Roman"/>
                <w:i/>
              </w:rPr>
            </w:pPr>
          </w:p>
          <w:p w14:paraId="5C384CF6" w14:textId="77777777" w:rsidR="0064406C"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An already existing campus-wide peer mentoring system was complemented with new wellness-based face-to-face mentoring sessions, personalised and gamified developmental wellness websites for each mentor and mentee, and a sophisticated tracking and management information system.</w:t>
            </w:r>
          </w:p>
          <w:p w14:paraId="105AC73A" w14:textId="77777777" w:rsidR="009E2483" w:rsidRDefault="009E2483" w:rsidP="00337149">
            <w:pPr>
              <w:spacing w:line="276" w:lineRule="auto"/>
              <w:ind w:left="426"/>
              <w:rPr>
                <w:rFonts w:ascii="Times New Roman" w:hAnsi="Times New Roman" w:cs="Times New Roman"/>
                <w:i/>
              </w:rPr>
            </w:pPr>
          </w:p>
          <w:p w14:paraId="0599C3A1" w14:textId="1BC33F9B" w:rsidR="009E2483" w:rsidRPr="009E2483" w:rsidRDefault="009E2483" w:rsidP="00337149">
            <w:pPr>
              <w:spacing w:line="276" w:lineRule="auto"/>
              <w:ind w:left="426"/>
              <w:rPr>
                <w:rFonts w:ascii="Times New Roman" w:hAnsi="Times New Roman" w:cs="Times New Roman"/>
                <w:i/>
                <w:u w:val="single"/>
              </w:rPr>
            </w:pPr>
            <w:r>
              <w:rPr>
                <w:rFonts w:ascii="Times New Roman" w:hAnsi="Times New Roman" w:cs="Times New Roman"/>
                <w:i/>
              </w:rPr>
              <w:t xml:space="preserve">To quote from </w:t>
            </w:r>
            <w:r w:rsidR="00C16522">
              <w:rPr>
                <w:rFonts w:ascii="Times New Roman" w:hAnsi="Times New Roman" w:cs="Times New Roman"/>
                <w:i/>
              </w:rPr>
              <w:t>an overview report on the BeWell Mentor Wellness Project:</w:t>
            </w:r>
          </w:p>
          <w:p w14:paraId="0DFC179F" w14:textId="77777777" w:rsidR="0064406C" w:rsidRPr="00CD64C2" w:rsidRDefault="0064406C" w:rsidP="00337149">
            <w:pPr>
              <w:spacing w:line="276" w:lineRule="auto"/>
              <w:ind w:left="426"/>
              <w:rPr>
                <w:rFonts w:ascii="Times New Roman" w:hAnsi="Times New Roman" w:cs="Times New Roman"/>
                <w:i/>
              </w:rPr>
            </w:pPr>
          </w:p>
          <w:p w14:paraId="3A969A8C" w14:textId="645BEB3C" w:rsidR="00275B42" w:rsidRPr="009E2483" w:rsidRDefault="00275B42" w:rsidP="00337149">
            <w:pPr>
              <w:spacing w:line="276" w:lineRule="auto"/>
              <w:ind w:left="720"/>
              <w:rPr>
                <w:rFonts w:ascii="Times New Roman" w:hAnsi="Times New Roman" w:cs="Times New Roman"/>
                <w:i/>
                <w:sz w:val="20"/>
                <w:szCs w:val="20"/>
              </w:rPr>
            </w:pPr>
            <w:r w:rsidRPr="009E2483">
              <w:rPr>
                <w:rFonts w:ascii="Times New Roman" w:hAnsi="Times New Roman" w:cs="Times New Roman"/>
                <w:i/>
                <w:sz w:val="20"/>
                <w:szCs w:val="20"/>
              </w:rPr>
              <w:t>Overall Stellenbosch University’s wellness appr</w:t>
            </w:r>
            <w:r w:rsidR="0064406C" w:rsidRPr="009E2483">
              <w:rPr>
                <w:rFonts w:ascii="Times New Roman" w:hAnsi="Times New Roman" w:cs="Times New Roman"/>
                <w:i/>
                <w:sz w:val="20"/>
                <w:szCs w:val="20"/>
              </w:rPr>
              <w:t>oach has the aim of creating a ‘flourishing’</w:t>
            </w:r>
            <w:r w:rsidRPr="009E2483">
              <w:rPr>
                <w:rFonts w:ascii="Times New Roman" w:hAnsi="Times New Roman" w:cs="Times New Roman"/>
                <w:i/>
                <w:sz w:val="20"/>
                <w:szCs w:val="20"/>
              </w:rPr>
              <w:t xml:space="preserve"> campus </w:t>
            </w:r>
            <w:r w:rsidRPr="009E2483">
              <w:rPr>
                <w:rFonts w:ascii="Times New Roman" w:hAnsi="Times New Roman" w:cs="Times New Roman"/>
                <w:i/>
                <w:sz w:val="20"/>
                <w:szCs w:val="20"/>
              </w:rPr>
              <w:lastRenderedPageBreak/>
              <w:t xml:space="preserve">culture. Because Stellenbosch University is now in its third year of implementing this approach it means that the majority of her undergraduate student population now had some kind of exposure to it – a world’s first, and a good start in building a flourishing culture. </w:t>
            </w:r>
            <w:r w:rsidR="00C16522">
              <w:rPr>
                <w:rFonts w:ascii="Times New Roman" w:hAnsi="Times New Roman" w:cs="Times New Roman"/>
                <w:i/>
                <w:sz w:val="20"/>
                <w:szCs w:val="20"/>
              </w:rPr>
              <w:t>(</w:t>
            </w:r>
            <w:r w:rsidRPr="009E2483">
              <w:rPr>
                <w:rFonts w:ascii="Times New Roman" w:hAnsi="Times New Roman" w:cs="Times New Roman"/>
                <w:i/>
                <w:sz w:val="20"/>
                <w:szCs w:val="20"/>
              </w:rPr>
              <w:t xml:space="preserve">Extracted from: </w:t>
            </w:r>
            <w:r w:rsidRPr="009E2483">
              <w:rPr>
                <w:rFonts w:ascii="Times New Roman" w:hAnsi="Times New Roman" w:cs="Times New Roman"/>
                <w:i/>
                <w:sz w:val="20"/>
                <w:szCs w:val="20"/>
                <w:u w:val="single"/>
              </w:rPr>
              <w:t>The BeWell Mentor Wellness Project at Stellenbosch University: An Overview,</w:t>
            </w:r>
            <w:r w:rsidRPr="009E2483">
              <w:rPr>
                <w:rFonts w:ascii="Times New Roman" w:hAnsi="Times New Roman" w:cs="Times New Roman"/>
                <w:i/>
                <w:sz w:val="20"/>
                <w:szCs w:val="20"/>
              </w:rPr>
              <w:t xml:space="preserve"> Dr Alten du Plessis</w:t>
            </w:r>
            <w:r w:rsidR="00556224" w:rsidRPr="009E2483">
              <w:rPr>
                <w:rFonts w:ascii="Times New Roman" w:hAnsi="Times New Roman" w:cs="Times New Roman"/>
                <w:i/>
                <w:sz w:val="20"/>
                <w:szCs w:val="20"/>
              </w:rPr>
              <w:t>,</w:t>
            </w:r>
            <w:r w:rsidR="009E2483">
              <w:rPr>
                <w:rFonts w:ascii="Times New Roman" w:hAnsi="Times New Roman" w:cs="Times New Roman"/>
                <w:i/>
                <w:sz w:val="20"/>
                <w:szCs w:val="20"/>
              </w:rPr>
              <w:t xml:space="preserve"> 2015.</w:t>
            </w:r>
            <w:r w:rsidR="00C16522">
              <w:rPr>
                <w:rFonts w:ascii="Times New Roman" w:hAnsi="Times New Roman" w:cs="Times New Roman"/>
                <w:i/>
                <w:sz w:val="20"/>
                <w:szCs w:val="20"/>
              </w:rPr>
              <w:t>)</w:t>
            </w:r>
          </w:p>
          <w:p w14:paraId="3EB3C9C5" w14:textId="77777777" w:rsidR="00275B42" w:rsidRPr="00CD64C2" w:rsidRDefault="00275B42" w:rsidP="00337149">
            <w:pPr>
              <w:pStyle w:val="ListParagraph"/>
              <w:spacing w:line="276" w:lineRule="auto"/>
              <w:ind w:left="1440"/>
              <w:rPr>
                <w:rFonts w:ascii="Times New Roman" w:hAnsi="Times New Roman" w:cs="Times New Roman"/>
              </w:rPr>
            </w:pPr>
          </w:p>
          <w:p w14:paraId="12506D66" w14:textId="77777777" w:rsidR="00275B42" w:rsidRPr="00CD64C2" w:rsidRDefault="00275B42" w:rsidP="00337149">
            <w:pPr>
              <w:pStyle w:val="ListParagraph"/>
              <w:numPr>
                <w:ilvl w:val="1"/>
                <w:numId w:val="19"/>
              </w:numPr>
              <w:spacing w:line="276" w:lineRule="auto"/>
              <w:ind w:left="426"/>
              <w:rPr>
                <w:rFonts w:ascii="Times New Roman" w:hAnsi="Times New Roman" w:cs="Times New Roman"/>
                <w:i/>
                <w:u w:val="single"/>
              </w:rPr>
            </w:pPr>
            <w:r w:rsidRPr="00CD64C2">
              <w:rPr>
                <w:rFonts w:ascii="Times New Roman" w:hAnsi="Times New Roman" w:cs="Times New Roman"/>
                <w:i/>
                <w:u w:val="single"/>
              </w:rPr>
              <w:t>Frederik van Zyl Slabbert Institute for Student Leadership Development</w:t>
            </w:r>
          </w:p>
          <w:p w14:paraId="59707826" w14:textId="77777777" w:rsidR="0064406C" w:rsidRPr="00CD64C2" w:rsidRDefault="0064406C" w:rsidP="00337149">
            <w:pPr>
              <w:spacing w:line="276" w:lineRule="auto"/>
              <w:rPr>
                <w:rFonts w:ascii="Times New Roman" w:hAnsi="Times New Roman" w:cs="Times New Roman"/>
              </w:rPr>
            </w:pPr>
          </w:p>
          <w:p w14:paraId="3281ABEF" w14:textId="77777777" w:rsidR="00275B42"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 xml:space="preserve">The FVZS Institute was officially launched in March 2011 as one of the HOPE projects of Stellenbosch University. Through its ongoing development of new program offerings the Institute creates various platforms through which students and young people in general can expand their learning experiences and leadership skills. </w:t>
            </w:r>
          </w:p>
          <w:p w14:paraId="33ADCD69" w14:textId="77777777" w:rsidR="00275B42" w:rsidRPr="00CD64C2" w:rsidRDefault="00275B42" w:rsidP="00337149">
            <w:pPr>
              <w:pStyle w:val="ListParagraph"/>
              <w:spacing w:line="276" w:lineRule="auto"/>
              <w:ind w:left="1440"/>
              <w:rPr>
                <w:rFonts w:ascii="Times New Roman" w:hAnsi="Times New Roman" w:cs="Times New Roman"/>
                <w:i/>
              </w:rPr>
            </w:pPr>
          </w:p>
          <w:p w14:paraId="2DAE09F7" w14:textId="77777777" w:rsidR="00275B42" w:rsidRPr="00CD64C2" w:rsidRDefault="00275B42" w:rsidP="00337149">
            <w:pPr>
              <w:pStyle w:val="ListParagraph"/>
              <w:spacing w:line="276" w:lineRule="auto"/>
              <w:ind w:left="426"/>
              <w:rPr>
                <w:rFonts w:ascii="Times New Roman" w:hAnsi="Times New Roman" w:cs="Times New Roman"/>
                <w:i/>
              </w:rPr>
            </w:pPr>
            <w:r w:rsidRPr="00CD64C2">
              <w:rPr>
                <w:rFonts w:ascii="Times New Roman" w:hAnsi="Times New Roman" w:cs="Times New Roman"/>
                <w:i/>
              </w:rPr>
              <w:t>The FVZS Institute currently boasts with 13 accredited Stellenbosch University short courses, which on completion are now listed on the academic transcript of participants, and 2 programmes. It currently serves more than 3500 students per annum (predominantly from Stellenbosch University). There is a growing number of participants from the University of Cape Town, the University of the Western Cape as well as other Institutions of Higher Learning in South Africa.</w:t>
            </w:r>
          </w:p>
          <w:p w14:paraId="08C113E3" w14:textId="77777777" w:rsidR="00275B42" w:rsidRPr="00CD64C2" w:rsidRDefault="00275B42" w:rsidP="00337149">
            <w:pPr>
              <w:pStyle w:val="ListParagraph"/>
              <w:spacing w:line="276" w:lineRule="auto"/>
              <w:ind w:left="1440"/>
              <w:rPr>
                <w:rFonts w:ascii="Times New Roman" w:hAnsi="Times New Roman" w:cs="Times New Roman"/>
                <w:i/>
              </w:rPr>
            </w:pPr>
          </w:p>
          <w:p w14:paraId="7224A60E" w14:textId="77777777" w:rsidR="00275B42" w:rsidRPr="00CD64C2" w:rsidRDefault="00275B42" w:rsidP="00337149">
            <w:pPr>
              <w:pStyle w:val="ListParagraph"/>
              <w:spacing w:line="276" w:lineRule="auto"/>
              <w:ind w:left="426"/>
              <w:rPr>
                <w:rFonts w:ascii="Times New Roman" w:hAnsi="Times New Roman" w:cs="Times New Roman"/>
                <w:i/>
              </w:rPr>
            </w:pPr>
            <w:r w:rsidRPr="00CD64C2">
              <w:rPr>
                <w:rFonts w:ascii="Times New Roman" w:hAnsi="Times New Roman" w:cs="Times New Roman"/>
                <w:i/>
              </w:rPr>
              <w:t>The program offering of the FVZS Institute is structured around the following pillars:</w:t>
            </w:r>
          </w:p>
          <w:p w14:paraId="726843B7" w14:textId="77777777" w:rsidR="0064406C" w:rsidRPr="00CD64C2" w:rsidRDefault="0064406C" w:rsidP="00337149">
            <w:pPr>
              <w:pStyle w:val="ListParagraph"/>
              <w:spacing w:line="276" w:lineRule="auto"/>
              <w:ind w:left="851"/>
              <w:rPr>
                <w:rFonts w:ascii="Times New Roman" w:hAnsi="Times New Roman" w:cs="Times New Roman"/>
                <w:i/>
                <w:sz w:val="20"/>
                <w:szCs w:val="20"/>
              </w:rPr>
            </w:pPr>
          </w:p>
          <w:p w14:paraId="030368F1" w14:textId="014A03EF" w:rsidR="00275B42" w:rsidRPr="00CD64C2" w:rsidRDefault="00275B42" w:rsidP="00337149">
            <w:pPr>
              <w:pStyle w:val="ListParagraph"/>
              <w:numPr>
                <w:ilvl w:val="2"/>
                <w:numId w:val="20"/>
              </w:numPr>
              <w:spacing w:line="276" w:lineRule="auto"/>
              <w:ind w:left="851"/>
              <w:rPr>
                <w:rFonts w:ascii="Times New Roman" w:hAnsi="Times New Roman" w:cs="Times New Roman"/>
                <w:i/>
                <w:sz w:val="20"/>
                <w:szCs w:val="20"/>
              </w:rPr>
            </w:pPr>
            <w:r w:rsidRPr="00CD64C2">
              <w:rPr>
                <w:rFonts w:ascii="Times New Roman" w:hAnsi="Times New Roman" w:cs="Times New Roman"/>
                <w:i/>
                <w:sz w:val="20"/>
                <w:szCs w:val="20"/>
              </w:rPr>
              <w:t>Democracy and Human Rights</w:t>
            </w:r>
          </w:p>
          <w:p w14:paraId="34DD90C9" w14:textId="1FCF43BB" w:rsidR="00275B42" w:rsidRPr="00CD64C2" w:rsidRDefault="00275B42" w:rsidP="00337149">
            <w:pPr>
              <w:pStyle w:val="ListParagraph"/>
              <w:numPr>
                <w:ilvl w:val="2"/>
                <w:numId w:val="20"/>
              </w:numPr>
              <w:spacing w:line="276" w:lineRule="auto"/>
              <w:ind w:left="851"/>
              <w:rPr>
                <w:rFonts w:ascii="Times New Roman" w:hAnsi="Times New Roman" w:cs="Times New Roman"/>
                <w:i/>
                <w:sz w:val="20"/>
                <w:szCs w:val="20"/>
              </w:rPr>
            </w:pPr>
            <w:r w:rsidRPr="00CD64C2">
              <w:rPr>
                <w:rFonts w:ascii="Times New Roman" w:hAnsi="Times New Roman" w:cs="Times New Roman"/>
                <w:i/>
                <w:sz w:val="20"/>
                <w:szCs w:val="20"/>
              </w:rPr>
              <w:t>Active Citizenship and Social Responsibility</w:t>
            </w:r>
          </w:p>
          <w:p w14:paraId="33084172" w14:textId="6D6617E6" w:rsidR="00275B42" w:rsidRPr="00CD64C2" w:rsidRDefault="00275B42" w:rsidP="00337149">
            <w:pPr>
              <w:pStyle w:val="ListParagraph"/>
              <w:numPr>
                <w:ilvl w:val="2"/>
                <w:numId w:val="20"/>
              </w:numPr>
              <w:spacing w:line="276" w:lineRule="auto"/>
              <w:ind w:left="851"/>
              <w:rPr>
                <w:rFonts w:ascii="Times New Roman" w:hAnsi="Times New Roman" w:cs="Times New Roman"/>
                <w:i/>
                <w:sz w:val="20"/>
                <w:szCs w:val="20"/>
              </w:rPr>
            </w:pPr>
            <w:r w:rsidRPr="00CD64C2">
              <w:rPr>
                <w:rFonts w:ascii="Times New Roman" w:hAnsi="Times New Roman" w:cs="Times New Roman"/>
                <w:i/>
                <w:sz w:val="20"/>
                <w:szCs w:val="20"/>
              </w:rPr>
              <w:t>Mentorship and Coaching</w:t>
            </w:r>
          </w:p>
          <w:p w14:paraId="5EC37566" w14:textId="00AFD0E3" w:rsidR="00275B42" w:rsidRPr="00CD64C2" w:rsidRDefault="00275B42" w:rsidP="00337149">
            <w:pPr>
              <w:pStyle w:val="ListParagraph"/>
              <w:numPr>
                <w:ilvl w:val="2"/>
                <w:numId w:val="20"/>
              </w:numPr>
              <w:spacing w:line="276" w:lineRule="auto"/>
              <w:ind w:left="851"/>
              <w:rPr>
                <w:rFonts w:ascii="Times New Roman" w:hAnsi="Times New Roman" w:cs="Times New Roman"/>
                <w:i/>
                <w:sz w:val="20"/>
                <w:szCs w:val="20"/>
              </w:rPr>
            </w:pPr>
            <w:r w:rsidRPr="00CD64C2">
              <w:rPr>
                <w:rFonts w:ascii="Times New Roman" w:hAnsi="Times New Roman" w:cs="Times New Roman"/>
                <w:i/>
                <w:sz w:val="20"/>
                <w:szCs w:val="20"/>
              </w:rPr>
              <w:t>Entrepreneurship and Social Innovation</w:t>
            </w:r>
          </w:p>
          <w:p w14:paraId="0B7BB2BC" w14:textId="77777777" w:rsidR="00275B42" w:rsidRPr="00CD64C2" w:rsidRDefault="00275B42" w:rsidP="00337149">
            <w:pPr>
              <w:pStyle w:val="ListParagraph"/>
              <w:spacing w:line="276" w:lineRule="auto"/>
              <w:ind w:left="1440"/>
              <w:rPr>
                <w:rFonts w:ascii="Times New Roman" w:hAnsi="Times New Roman" w:cs="Times New Roman"/>
                <w:i/>
              </w:rPr>
            </w:pPr>
          </w:p>
          <w:p w14:paraId="2D457F8D" w14:textId="77777777" w:rsidR="00275B42" w:rsidRPr="00CD64C2" w:rsidRDefault="00275B42" w:rsidP="00337149">
            <w:pPr>
              <w:pStyle w:val="ListParagraph"/>
              <w:numPr>
                <w:ilvl w:val="1"/>
                <w:numId w:val="19"/>
              </w:numPr>
              <w:spacing w:line="276" w:lineRule="auto"/>
              <w:ind w:left="426"/>
              <w:rPr>
                <w:rFonts w:ascii="Times New Roman" w:hAnsi="Times New Roman" w:cs="Times New Roman"/>
                <w:i/>
                <w:u w:val="single"/>
              </w:rPr>
            </w:pPr>
            <w:r w:rsidRPr="00CD64C2">
              <w:rPr>
                <w:rFonts w:ascii="Times New Roman" w:hAnsi="Times New Roman" w:cs="Times New Roman"/>
                <w:i/>
                <w:u w:val="single"/>
              </w:rPr>
              <w:t xml:space="preserve">Residence Placement policy </w:t>
            </w:r>
          </w:p>
          <w:p w14:paraId="36757E7A" w14:textId="77777777" w:rsidR="00EA3578" w:rsidRPr="00CD64C2" w:rsidRDefault="00EA3578" w:rsidP="00337149">
            <w:pPr>
              <w:spacing w:line="276" w:lineRule="auto"/>
              <w:rPr>
                <w:rFonts w:ascii="Times New Roman" w:hAnsi="Times New Roman" w:cs="Times New Roman"/>
              </w:rPr>
            </w:pPr>
          </w:p>
          <w:p w14:paraId="597BF391" w14:textId="0C91F0CF" w:rsidR="00EA3578"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Policy for placement in Residences, and in Listening, Living and Learning houses, as well as allocation to PSO wards and Clusters was adopted in 2013 for implem</w:t>
            </w:r>
            <w:r w:rsidR="00EA3578" w:rsidRPr="00CD64C2">
              <w:rPr>
                <w:rFonts w:ascii="Times New Roman" w:hAnsi="Times New Roman" w:cs="Times New Roman"/>
                <w:i/>
              </w:rPr>
              <w:t xml:space="preserve">entation from the 2014 intake. </w:t>
            </w:r>
            <w:r w:rsidRPr="00CD64C2">
              <w:rPr>
                <w:rFonts w:ascii="Times New Roman" w:hAnsi="Times New Roman" w:cs="Times New Roman"/>
                <w:i/>
              </w:rPr>
              <w:t>The purpose of redrafting policy was to bring it in line with the IIS</w:t>
            </w:r>
            <w:r w:rsidR="00D50177">
              <w:rPr>
                <w:rFonts w:ascii="Times New Roman" w:hAnsi="Times New Roman" w:cs="Times New Roman"/>
                <w:i/>
              </w:rPr>
              <w:t xml:space="preserve"> (Institutional Intent and Strategy document of Stellenbosch University)</w:t>
            </w:r>
            <w:r w:rsidRPr="00CD64C2">
              <w:rPr>
                <w:rFonts w:ascii="Times New Roman" w:hAnsi="Times New Roman" w:cs="Times New Roman"/>
                <w:i/>
              </w:rPr>
              <w:t xml:space="preserve"> and the </w:t>
            </w:r>
            <w:r w:rsidR="00EA3578" w:rsidRPr="00CD64C2">
              <w:rPr>
                <w:rFonts w:ascii="Times New Roman" w:hAnsi="Times New Roman" w:cs="Times New Roman"/>
                <w:i/>
              </w:rPr>
              <w:t xml:space="preserve">institutional approach to SSD. </w:t>
            </w:r>
            <w:r w:rsidRPr="00CD64C2">
              <w:rPr>
                <w:rFonts w:ascii="Times New Roman" w:hAnsi="Times New Roman" w:cs="Times New Roman"/>
                <w:i/>
              </w:rPr>
              <w:t xml:space="preserve">The stated objectives of the policy </w:t>
            </w:r>
            <w:r w:rsidR="00EA3578" w:rsidRPr="00CD64C2">
              <w:rPr>
                <w:rFonts w:ascii="Times New Roman" w:hAnsi="Times New Roman" w:cs="Times New Roman"/>
                <w:i/>
              </w:rPr>
              <w:t>are</w:t>
            </w:r>
            <w:r w:rsidRPr="00CD64C2">
              <w:rPr>
                <w:rFonts w:ascii="Times New Roman" w:hAnsi="Times New Roman" w:cs="Times New Roman"/>
                <w:i/>
              </w:rPr>
              <w:t>:</w:t>
            </w:r>
          </w:p>
          <w:p w14:paraId="647F7026" w14:textId="77777777" w:rsidR="00EA3578" w:rsidRPr="00CD64C2" w:rsidRDefault="00EA3578" w:rsidP="00337149">
            <w:pPr>
              <w:spacing w:line="276" w:lineRule="auto"/>
              <w:ind w:left="426"/>
              <w:rPr>
                <w:rFonts w:ascii="Times New Roman" w:hAnsi="Times New Roman" w:cs="Times New Roman"/>
                <w:i/>
              </w:rPr>
            </w:pPr>
          </w:p>
          <w:p w14:paraId="30A5BE7D" w14:textId="2F44C19F" w:rsidR="00EA3578" w:rsidRPr="00CD64C2" w:rsidRDefault="00275B42" w:rsidP="00337149">
            <w:pPr>
              <w:spacing w:line="276" w:lineRule="auto"/>
              <w:ind w:left="720"/>
              <w:rPr>
                <w:rFonts w:ascii="Times New Roman" w:hAnsi="Times New Roman" w:cs="Times New Roman"/>
                <w:i/>
                <w:sz w:val="20"/>
                <w:szCs w:val="20"/>
              </w:rPr>
            </w:pPr>
            <w:r w:rsidRPr="00CD64C2">
              <w:rPr>
                <w:rFonts w:ascii="Times New Roman" w:hAnsi="Times New Roman" w:cs="Times New Roman"/>
                <w:i/>
                <w:sz w:val="20"/>
                <w:szCs w:val="20"/>
              </w:rPr>
              <w:t>“</w:t>
            </w:r>
            <w:r w:rsidR="00EA3578" w:rsidRPr="00CD64C2">
              <w:rPr>
                <w:rFonts w:ascii="Times New Roman" w:hAnsi="Times New Roman" w:cs="Times New Roman"/>
                <w:i/>
                <w:sz w:val="20"/>
                <w:szCs w:val="20"/>
              </w:rPr>
              <w:t>…</w:t>
            </w:r>
            <w:r w:rsidRPr="00CD64C2">
              <w:rPr>
                <w:rFonts w:ascii="Times New Roman" w:hAnsi="Times New Roman" w:cs="Times New Roman"/>
                <w:i/>
                <w:sz w:val="20"/>
                <w:szCs w:val="20"/>
              </w:rPr>
              <w:t xml:space="preserve"> that students should be placed and allocated in such a way that it will contribute positively to the formation of sound, diverse communities that will in turn contribute to optimal growth and development in the out-of-class context and to eventual success (academically and otherwise). Another objective is striving as far as possible to allocate a place in a residence to the most vulnerable students, whose chances of success will improve if they are in a residence. In this regard new first-year students will be firstly considered but also, for example, EDP (Extended Degree Programme) students, students requiring financial support bursaries as determined with the aid of a means test and students with special learning needs (disabilities) for whom residence accommodation is essential. The policy also offers management an instrument to help ensure that diversity objectives with respect to Black, Coloured and Indian (BCI) students at undergraduate level can be achieved.” </w:t>
            </w:r>
            <w:r w:rsidR="00EA3578" w:rsidRPr="00CD64C2">
              <w:rPr>
                <w:rFonts w:ascii="Times New Roman" w:hAnsi="Times New Roman" w:cs="Times New Roman"/>
                <w:i/>
                <w:sz w:val="20"/>
                <w:szCs w:val="20"/>
              </w:rPr>
              <w:t>(p</w:t>
            </w:r>
            <w:r w:rsidRPr="00CD64C2">
              <w:rPr>
                <w:rFonts w:ascii="Times New Roman" w:hAnsi="Times New Roman" w:cs="Times New Roman"/>
                <w:i/>
                <w:sz w:val="20"/>
                <w:szCs w:val="20"/>
              </w:rPr>
              <w:t>age 2)</w:t>
            </w:r>
          </w:p>
          <w:p w14:paraId="74A0343E" w14:textId="77777777" w:rsidR="00EA3578" w:rsidRPr="00CD64C2" w:rsidRDefault="00EA3578" w:rsidP="00337149">
            <w:pPr>
              <w:spacing w:line="276" w:lineRule="auto"/>
              <w:ind w:left="426"/>
              <w:rPr>
                <w:rFonts w:ascii="Times New Roman" w:hAnsi="Times New Roman" w:cs="Times New Roman"/>
                <w:i/>
              </w:rPr>
            </w:pPr>
          </w:p>
          <w:p w14:paraId="0FE7CA0D" w14:textId="6A554686" w:rsidR="00275B42"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 xml:space="preserve">The result of the implementation has seen a large and rapid change in demographics of </w:t>
            </w:r>
            <w:r w:rsidRPr="00CD64C2">
              <w:rPr>
                <w:rFonts w:ascii="Times New Roman" w:hAnsi="Times New Roman" w:cs="Times New Roman"/>
                <w:i/>
              </w:rPr>
              <w:lastRenderedPageBreak/>
              <w:t>residences with specifically the ‘more traditional’ residences seeing B</w:t>
            </w:r>
            <w:r w:rsidR="00EA3578" w:rsidRPr="00CD64C2">
              <w:rPr>
                <w:rFonts w:ascii="Times New Roman" w:hAnsi="Times New Roman" w:cs="Times New Roman"/>
                <w:i/>
              </w:rPr>
              <w:t>lack, Coloured and Indian (B</w:t>
            </w:r>
            <w:r w:rsidRPr="00CD64C2">
              <w:rPr>
                <w:rFonts w:ascii="Times New Roman" w:hAnsi="Times New Roman" w:cs="Times New Roman"/>
                <w:i/>
              </w:rPr>
              <w:t>CI</w:t>
            </w:r>
            <w:r w:rsidR="00EA3578" w:rsidRPr="00CD64C2">
              <w:rPr>
                <w:rFonts w:ascii="Times New Roman" w:hAnsi="Times New Roman" w:cs="Times New Roman"/>
                <w:i/>
              </w:rPr>
              <w:t>)</w:t>
            </w:r>
            <w:r w:rsidRPr="00CD64C2">
              <w:rPr>
                <w:rFonts w:ascii="Times New Roman" w:hAnsi="Times New Roman" w:cs="Times New Roman"/>
                <w:i/>
              </w:rPr>
              <w:t xml:space="preserve"> numbers increasing by m</w:t>
            </w:r>
            <w:r w:rsidR="00EA3578" w:rsidRPr="00CD64C2">
              <w:rPr>
                <w:rFonts w:ascii="Times New Roman" w:hAnsi="Times New Roman" w:cs="Times New Roman"/>
                <w:i/>
              </w:rPr>
              <w:t>ore than 15% from 2013 to 2014.</w:t>
            </w:r>
            <w:r w:rsidRPr="00CD64C2">
              <w:rPr>
                <w:rFonts w:ascii="Times New Roman" w:hAnsi="Times New Roman" w:cs="Times New Roman"/>
                <w:i/>
              </w:rPr>
              <w:t xml:space="preserve"> This demographic shift along with the report into unacceptable welcoming practises resulted in some large changes in undergraduate residential spaces and specifically ‘res culture’.  With the 2015 intake following similar lines and 2016 expected to follow the trend it has also resulted in increased representation of BCI students in formal leadership positions as previously held dominance over residence culture in certain spaces is systemically undermined.</w:t>
            </w:r>
          </w:p>
          <w:p w14:paraId="4A3F0833" w14:textId="77777777" w:rsidR="00275B42" w:rsidRPr="00CD64C2" w:rsidRDefault="00275B42" w:rsidP="00337149">
            <w:pPr>
              <w:pStyle w:val="ListParagraph"/>
              <w:spacing w:line="276" w:lineRule="auto"/>
              <w:rPr>
                <w:rFonts w:ascii="Times New Roman" w:hAnsi="Times New Roman" w:cs="Times New Roman"/>
                <w:i/>
              </w:rPr>
            </w:pPr>
          </w:p>
          <w:p w14:paraId="6F2A5E32" w14:textId="77777777" w:rsidR="00275B42" w:rsidRPr="00CD64C2" w:rsidRDefault="00275B42" w:rsidP="00337149">
            <w:pPr>
              <w:pStyle w:val="ListParagraph"/>
              <w:numPr>
                <w:ilvl w:val="0"/>
                <w:numId w:val="19"/>
              </w:numPr>
              <w:spacing w:line="276" w:lineRule="auto"/>
              <w:rPr>
                <w:rFonts w:ascii="Times New Roman" w:hAnsi="Times New Roman" w:cs="Times New Roman"/>
                <w:b/>
                <w:i/>
              </w:rPr>
            </w:pPr>
            <w:r w:rsidRPr="00CD64C2">
              <w:rPr>
                <w:rFonts w:ascii="Times New Roman" w:hAnsi="Times New Roman" w:cs="Times New Roman"/>
                <w:b/>
                <w:i/>
              </w:rPr>
              <w:t>In progress:</w:t>
            </w:r>
          </w:p>
          <w:p w14:paraId="350C3DEA" w14:textId="77777777" w:rsidR="00EA3578" w:rsidRPr="00CD64C2" w:rsidRDefault="00EA3578" w:rsidP="00337149">
            <w:pPr>
              <w:spacing w:line="276" w:lineRule="auto"/>
              <w:rPr>
                <w:rFonts w:ascii="Times New Roman" w:hAnsi="Times New Roman" w:cs="Times New Roman"/>
                <w:i/>
              </w:rPr>
            </w:pPr>
          </w:p>
          <w:p w14:paraId="15A1EB03" w14:textId="77777777" w:rsidR="00C16522" w:rsidRPr="00CD64C2" w:rsidRDefault="00C16522" w:rsidP="00337149">
            <w:pPr>
              <w:pStyle w:val="ListParagraph"/>
              <w:numPr>
                <w:ilvl w:val="1"/>
                <w:numId w:val="19"/>
              </w:numPr>
              <w:spacing w:line="276" w:lineRule="auto"/>
              <w:ind w:left="426"/>
              <w:rPr>
                <w:rFonts w:ascii="Times New Roman" w:hAnsi="Times New Roman" w:cs="Times New Roman"/>
                <w:i/>
                <w:u w:val="single"/>
              </w:rPr>
            </w:pPr>
            <w:r>
              <w:rPr>
                <w:rFonts w:ascii="Times New Roman" w:hAnsi="Times New Roman" w:cs="Times New Roman"/>
                <w:i/>
                <w:u w:val="single"/>
              </w:rPr>
              <w:t xml:space="preserve">Addressing </w:t>
            </w:r>
            <w:r w:rsidRPr="00CD64C2">
              <w:rPr>
                <w:rFonts w:ascii="Times New Roman" w:hAnsi="Times New Roman" w:cs="Times New Roman"/>
                <w:i/>
                <w:u w:val="single"/>
              </w:rPr>
              <w:t xml:space="preserve">Unacceptable Welcoming Practices </w:t>
            </w:r>
          </w:p>
          <w:p w14:paraId="7FC1A063" w14:textId="77777777" w:rsidR="00C16522" w:rsidRPr="00CD64C2" w:rsidRDefault="00C16522" w:rsidP="00337149">
            <w:pPr>
              <w:spacing w:line="276" w:lineRule="auto"/>
              <w:rPr>
                <w:rFonts w:ascii="Times New Roman" w:hAnsi="Times New Roman" w:cs="Times New Roman"/>
                <w:i/>
              </w:rPr>
            </w:pPr>
          </w:p>
          <w:p w14:paraId="4232EF0D" w14:textId="77777777" w:rsidR="00C16522" w:rsidRPr="00CD64C2" w:rsidRDefault="00C16522" w:rsidP="00337149">
            <w:pPr>
              <w:spacing w:line="276" w:lineRule="auto"/>
              <w:ind w:left="426"/>
              <w:rPr>
                <w:rFonts w:ascii="Times New Roman" w:hAnsi="Times New Roman" w:cs="Times New Roman"/>
                <w:i/>
              </w:rPr>
            </w:pPr>
            <w:r w:rsidRPr="00CD64C2">
              <w:rPr>
                <w:rFonts w:ascii="Times New Roman" w:hAnsi="Times New Roman" w:cs="Times New Roman"/>
                <w:i/>
              </w:rPr>
              <w:t xml:space="preserve">With regard to welcoming of newcomers to SU the SAHRC report (Wessels, 2001:18) has the following to say about institutions where unacceptable practices are the order of the day: </w:t>
            </w:r>
            <w:r w:rsidRPr="00CD64C2">
              <w:rPr>
                <w:rFonts w:ascii="Times New Roman" w:hAnsi="Times New Roman" w:cs="Times New Roman"/>
                <w:i/>
                <w:szCs w:val="24"/>
              </w:rPr>
              <w:t>“The development of a culture of human rights and the infusion of the values that underpin the Constitution such as equality and dignity appear to be lacking from the institutional culture of many (of) those institutions that are the subject of the SAHRC investigation.”</w:t>
            </w:r>
          </w:p>
          <w:p w14:paraId="37098D94" w14:textId="77777777" w:rsidR="00C16522" w:rsidRPr="00CD64C2" w:rsidRDefault="00C16522" w:rsidP="00337149">
            <w:pPr>
              <w:spacing w:line="276" w:lineRule="auto"/>
              <w:ind w:left="426"/>
              <w:rPr>
                <w:rFonts w:ascii="Times New Roman" w:hAnsi="Times New Roman" w:cs="Times New Roman"/>
                <w:i/>
              </w:rPr>
            </w:pPr>
          </w:p>
          <w:p w14:paraId="04894807" w14:textId="77777777" w:rsidR="00C16522" w:rsidRPr="00CD64C2" w:rsidRDefault="00C16522" w:rsidP="00337149">
            <w:pPr>
              <w:spacing w:line="276" w:lineRule="auto"/>
              <w:ind w:left="426"/>
              <w:rPr>
                <w:rFonts w:ascii="Times New Roman" w:hAnsi="Times New Roman" w:cs="Times New Roman"/>
                <w:i/>
              </w:rPr>
            </w:pPr>
            <w:r w:rsidRPr="00CD64C2">
              <w:rPr>
                <w:rFonts w:ascii="Times New Roman" w:hAnsi="Times New Roman" w:cs="Times New Roman"/>
                <w:i/>
              </w:rPr>
              <w:t>While the implementation of value driven management had greatly changed the welcoming practices of the respective residences and PSOs</w:t>
            </w:r>
            <w:r>
              <w:rPr>
                <w:rFonts w:ascii="Times New Roman" w:hAnsi="Times New Roman" w:cs="Times New Roman"/>
                <w:i/>
              </w:rPr>
              <w:t xml:space="preserve"> (private student organisations)</w:t>
            </w:r>
            <w:r w:rsidRPr="00CD64C2">
              <w:rPr>
                <w:rFonts w:ascii="Times New Roman" w:hAnsi="Times New Roman" w:cs="Times New Roman"/>
                <w:i/>
              </w:rPr>
              <w:t xml:space="preserve"> at SU a number of unacceptable practices persisted. In 2014 the VR (L&amp;T), Prof Schoonwinkel</w:t>
            </w:r>
            <w:r>
              <w:rPr>
                <w:rFonts w:ascii="Times New Roman" w:hAnsi="Times New Roman" w:cs="Times New Roman"/>
                <w:i/>
              </w:rPr>
              <w:t>,</w:t>
            </w:r>
            <w:r w:rsidRPr="00CD64C2">
              <w:rPr>
                <w:rFonts w:ascii="Times New Roman" w:hAnsi="Times New Roman" w:cs="Times New Roman"/>
                <w:i/>
              </w:rPr>
              <w:t xml:space="preserve"> instituted a task team on unacceptable welcoming practices at the institution with the following mandate:</w:t>
            </w:r>
          </w:p>
          <w:p w14:paraId="219CDF2E" w14:textId="77777777" w:rsidR="00C16522" w:rsidRPr="00CD64C2" w:rsidRDefault="00C16522" w:rsidP="00337149">
            <w:pPr>
              <w:spacing w:line="276" w:lineRule="auto"/>
              <w:ind w:left="426"/>
              <w:rPr>
                <w:rFonts w:ascii="Times New Roman" w:hAnsi="Times New Roman" w:cs="Times New Roman"/>
                <w:i/>
              </w:rPr>
            </w:pPr>
          </w:p>
          <w:p w14:paraId="1A2AA8C0" w14:textId="77777777" w:rsidR="00C16522" w:rsidRPr="00CD64C2" w:rsidRDefault="00C16522" w:rsidP="00337149">
            <w:pPr>
              <w:spacing w:line="276" w:lineRule="auto"/>
              <w:ind w:left="720"/>
              <w:rPr>
                <w:rFonts w:ascii="Times New Roman" w:hAnsi="Times New Roman" w:cs="Times New Roman"/>
                <w:i/>
                <w:sz w:val="20"/>
                <w:szCs w:val="20"/>
              </w:rPr>
            </w:pPr>
            <w:r w:rsidRPr="00CD64C2">
              <w:rPr>
                <w:rFonts w:ascii="Times New Roman" w:hAnsi="Times New Roman" w:cs="Times New Roman"/>
                <w:i/>
                <w:sz w:val="20"/>
                <w:szCs w:val="20"/>
              </w:rPr>
              <w:t>“The time has come to reflect critically on our practices in our residences and PSO houses during the welcoming period (as well as generally, thereafter). Based on our experience with the 2014 welcoming period, there is a definite need to provide even stronger leadership and value-driven guidelines to our staff (resident and visiting heads), student leaders and student body as regards this important matter. Together with student leaders and SU staff who have been tasked with establishing healthy student communities, we want to identify what we are doing wrong and how this can be changed in future.”</w:t>
            </w:r>
          </w:p>
          <w:p w14:paraId="71989AB3" w14:textId="77777777" w:rsidR="00C16522" w:rsidRPr="00CD64C2" w:rsidRDefault="00C16522" w:rsidP="00337149">
            <w:pPr>
              <w:spacing w:line="276" w:lineRule="auto"/>
              <w:ind w:left="426"/>
              <w:rPr>
                <w:rFonts w:ascii="Times New Roman" w:hAnsi="Times New Roman" w:cs="Times New Roman"/>
                <w:i/>
              </w:rPr>
            </w:pPr>
          </w:p>
          <w:p w14:paraId="0673B3C6" w14:textId="77777777" w:rsidR="00C16522" w:rsidRPr="00CD64C2" w:rsidRDefault="00C16522" w:rsidP="00337149">
            <w:pPr>
              <w:spacing w:line="276" w:lineRule="auto"/>
              <w:ind w:left="426"/>
              <w:rPr>
                <w:rFonts w:ascii="Times New Roman" w:hAnsi="Times New Roman" w:cs="Times New Roman"/>
                <w:i/>
              </w:rPr>
            </w:pPr>
            <w:r w:rsidRPr="00CD64C2">
              <w:rPr>
                <w:rFonts w:ascii="Times New Roman" w:hAnsi="Times New Roman" w:cs="Times New Roman"/>
                <w:i/>
              </w:rPr>
              <w:t xml:space="preserve">The resultant effort delivered the </w:t>
            </w:r>
            <w:r w:rsidRPr="00CD64C2">
              <w:rPr>
                <w:rFonts w:ascii="Times New Roman" w:hAnsi="Times New Roman" w:cs="Times New Roman"/>
                <w:i/>
                <w:u w:val="single"/>
              </w:rPr>
              <w:t>Report of the Task Team on the Inquiry into Unacceptable Welcoming Practices</w:t>
            </w:r>
            <w:r w:rsidRPr="00CD64C2">
              <w:rPr>
                <w:rFonts w:ascii="Times New Roman" w:hAnsi="Times New Roman" w:cs="Times New Roman"/>
                <w:i/>
              </w:rPr>
              <w:t xml:space="preserve"> in October of 2014 and placed even further emphasis on the lack of a willingness to compromise from the side of the institution in achieving a fully welcoming culture. The report defined unacceptable welcoming practices as:“any attitude, action, rule or practice that typifies a hierarchical power system and does not promote a value-driven system.” The report goes on to say: “In the context of the welcoming of newcomers, the aim is to establish a welcoming campus free from any hierarchy of power.”</w:t>
            </w:r>
          </w:p>
          <w:p w14:paraId="1FC47864" w14:textId="77777777" w:rsidR="00C16522" w:rsidRPr="00CD64C2" w:rsidRDefault="00C16522" w:rsidP="00337149">
            <w:pPr>
              <w:spacing w:line="276" w:lineRule="auto"/>
              <w:ind w:left="426"/>
              <w:rPr>
                <w:rFonts w:ascii="Times New Roman" w:hAnsi="Times New Roman" w:cs="Times New Roman"/>
                <w:i/>
              </w:rPr>
            </w:pPr>
          </w:p>
          <w:p w14:paraId="4F4B566A" w14:textId="77777777" w:rsidR="00C16522" w:rsidRPr="00CD64C2" w:rsidRDefault="00C16522" w:rsidP="00337149">
            <w:pPr>
              <w:spacing w:line="276" w:lineRule="auto"/>
              <w:ind w:left="426"/>
              <w:rPr>
                <w:rFonts w:ascii="Times New Roman" w:hAnsi="Times New Roman" w:cs="Times New Roman"/>
                <w:i/>
              </w:rPr>
            </w:pPr>
            <w:r w:rsidRPr="00CD64C2">
              <w:rPr>
                <w:rFonts w:ascii="Times New Roman" w:hAnsi="Times New Roman" w:cs="Times New Roman"/>
                <w:i/>
              </w:rPr>
              <w:t xml:space="preserve">The report was operationalised for the 2015 intake of newcomers by which time all of the student leaders who were involved in welcoming of newcomers had been familiarised </w:t>
            </w:r>
            <w:r w:rsidRPr="00CD64C2">
              <w:rPr>
                <w:rFonts w:ascii="Times New Roman" w:hAnsi="Times New Roman" w:cs="Times New Roman"/>
                <w:i/>
              </w:rPr>
              <w:lastRenderedPageBreak/>
              <w:t xml:space="preserve">with the full contents of the report and its implications.  </w:t>
            </w:r>
          </w:p>
          <w:p w14:paraId="2DC9111A" w14:textId="77777777" w:rsidR="00C16522" w:rsidRPr="00C16522" w:rsidRDefault="00C16522" w:rsidP="00337149">
            <w:pPr>
              <w:spacing w:line="276" w:lineRule="auto"/>
              <w:rPr>
                <w:rFonts w:ascii="Times New Roman" w:hAnsi="Times New Roman" w:cs="Times New Roman"/>
                <w:i/>
                <w:u w:val="single"/>
              </w:rPr>
            </w:pPr>
          </w:p>
          <w:p w14:paraId="476CA3EB" w14:textId="77777777" w:rsidR="00275B42" w:rsidRPr="00CD64C2" w:rsidRDefault="00275B42" w:rsidP="00337149">
            <w:pPr>
              <w:pStyle w:val="ListParagraph"/>
              <w:numPr>
                <w:ilvl w:val="1"/>
                <w:numId w:val="19"/>
              </w:numPr>
              <w:spacing w:line="276" w:lineRule="auto"/>
              <w:ind w:left="426"/>
              <w:rPr>
                <w:rFonts w:ascii="Times New Roman" w:hAnsi="Times New Roman" w:cs="Times New Roman"/>
                <w:i/>
                <w:u w:val="single"/>
              </w:rPr>
            </w:pPr>
            <w:r w:rsidRPr="00CD64C2">
              <w:rPr>
                <w:rFonts w:ascii="Times New Roman" w:hAnsi="Times New Roman" w:cs="Times New Roman"/>
                <w:i/>
                <w:u w:val="single"/>
              </w:rPr>
              <w:t>PSO Task-Team</w:t>
            </w:r>
          </w:p>
          <w:p w14:paraId="67CE1B1A" w14:textId="77777777" w:rsidR="00EA3578" w:rsidRPr="00CD64C2" w:rsidRDefault="00EA3578" w:rsidP="00337149">
            <w:pPr>
              <w:spacing w:line="276" w:lineRule="auto"/>
              <w:rPr>
                <w:rFonts w:ascii="Times New Roman" w:hAnsi="Times New Roman" w:cs="Times New Roman"/>
                <w:i/>
              </w:rPr>
            </w:pPr>
          </w:p>
          <w:p w14:paraId="238A2F90" w14:textId="77777777" w:rsidR="00EA3578"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The structure of PSO wards has been investigated and recommendations contained in the report titled</w:t>
            </w:r>
            <w:r w:rsidR="00EA3578" w:rsidRPr="00CD64C2">
              <w:rPr>
                <w:rFonts w:ascii="Times New Roman" w:hAnsi="Times New Roman" w:cs="Times New Roman"/>
                <w:i/>
              </w:rPr>
              <w:t xml:space="preserve"> </w:t>
            </w:r>
            <w:r w:rsidRPr="00CD64C2">
              <w:rPr>
                <w:rFonts w:ascii="Times New Roman" w:hAnsi="Times New Roman" w:cs="Times New Roman"/>
                <w:i/>
                <w:u w:val="single"/>
              </w:rPr>
              <w:t>The future utilisation and organisation of Private Student Organisations (PSOs) to enhance student success in the context of the cluster initiative</w:t>
            </w:r>
            <w:r w:rsidRPr="00CD64C2">
              <w:rPr>
                <w:rFonts w:ascii="Times New Roman" w:hAnsi="Times New Roman" w:cs="Times New Roman"/>
                <w:i/>
              </w:rPr>
              <w:t xml:space="preserve"> propose a new structure for PSO wards within clusters. Amongst other recommendations, it entails the formulation of objectives for PSO wards that must take into account the development taking place in clusters, the infrastructural changes that have been made and are intended to let PSO students feel more at home, and the aim to be more inclusive and embrace diversity in multiple forms. The Task Team also made recommendations for a sustainable model for PSO structures and management mechanisms to ensure that it supports the new objectives.</w:t>
            </w:r>
          </w:p>
          <w:p w14:paraId="0D4067B1" w14:textId="77777777" w:rsidR="00EA3578" w:rsidRPr="00CD64C2" w:rsidRDefault="00EA3578" w:rsidP="00337149">
            <w:pPr>
              <w:spacing w:line="276" w:lineRule="auto"/>
              <w:ind w:left="426"/>
              <w:rPr>
                <w:rFonts w:ascii="Times New Roman" w:hAnsi="Times New Roman" w:cs="Times New Roman"/>
                <w:i/>
              </w:rPr>
            </w:pPr>
          </w:p>
          <w:p w14:paraId="57AC6A1C" w14:textId="45E31E3F" w:rsidR="00275B42"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The most immediate outcome of the task team report has been the discontinuatio</w:t>
            </w:r>
            <w:r w:rsidR="00EA3578" w:rsidRPr="00CD64C2">
              <w:rPr>
                <w:rFonts w:ascii="Times New Roman" w:hAnsi="Times New Roman" w:cs="Times New Roman"/>
                <w:i/>
              </w:rPr>
              <w:t xml:space="preserve">n of </w:t>
            </w:r>
            <w:r w:rsidRPr="00CD64C2">
              <w:rPr>
                <w:rFonts w:ascii="Times New Roman" w:hAnsi="Times New Roman" w:cs="Times New Roman"/>
                <w:i/>
              </w:rPr>
              <w:t xml:space="preserve">service of the visiting-heads of the Stellenbosch campus PSOs </w:t>
            </w:r>
            <w:r w:rsidR="00EA3578" w:rsidRPr="00CD64C2">
              <w:rPr>
                <w:rFonts w:ascii="Times New Roman" w:hAnsi="Times New Roman" w:cs="Times New Roman"/>
                <w:i/>
              </w:rPr>
              <w:t>(</w:t>
            </w:r>
            <w:r w:rsidRPr="00CD64C2">
              <w:rPr>
                <w:rFonts w:ascii="Times New Roman" w:hAnsi="Times New Roman" w:cs="Times New Roman"/>
                <w:i/>
              </w:rPr>
              <w:t>effective March 2016</w:t>
            </w:r>
            <w:r w:rsidR="00EA3578" w:rsidRPr="00CD64C2">
              <w:rPr>
                <w:rFonts w:ascii="Times New Roman" w:hAnsi="Times New Roman" w:cs="Times New Roman"/>
                <w:i/>
              </w:rPr>
              <w:t>)</w:t>
            </w:r>
            <w:r w:rsidRPr="00CD64C2">
              <w:rPr>
                <w:rFonts w:ascii="Times New Roman" w:hAnsi="Times New Roman" w:cs="Times New Roman"/>
                <w:i/>
              </w:rPr>
              <w:t xml:space="preserve"> and the creation and appointment o</w:t>
            </w:r>
            <w:r w:rsidR="00EA3578" w:rsidRPr="00CD64C2">
              <w:rPr>
                <w:rFonts w:ascii="Times New Roman" w:hAnsi="Times New Roman" w:cs="Times New Roman"/>
                <w:i/>
              </w:rPr>
              <w:t>f two full time PSO coordinator</w:t>
            </w:r>
            <w:r w:rsidRPr="00CD64C2">
              <w:rPr>
                <w:rFonts w:ascii="Times New Roman" w:hAnsi="Times New Roman" w:cs="Times New Roman"/>
                <w:i/>
              </w:rPr>
              <w:t xml:space="preserve"> positions within SSC who will facilitate the implementation of the other recommendations.  </w:t>
            </w:r>
          </w:p>
          <w:p w14:paraId="0C6F956F" w14:textId="77777777" w:rsidR="00275B42" w:rsidRPr="00CD64C2" w:rsidRDefault="00275B42" w:rsidP="00337149">
            <w:pPr>
              <w:pStyle w:val="ListParagraph"/>
              <w:spacing w:line="276" w:lineRule="auto"/>
              <w:rPr>
                <w:rFonts w:ascii="Times New Roman" w:hAnsi="Times New Roman" w:cs="Times New Roman"/>
              </w:rPr>
            </w:pPr>
          </w:p>
          <w:p w14:paraId="2FC484F6" w14:textId="77777777" w:rsidR="00275B42" w:rsidRPr="00CD64C2" w:rsidRDefault="00275B42" w:rsidP="00337149">
            <w:pPr>
              <w:pStyle w:val="ListParagraph"/>
              <w:numPr>
                <w:ilvl w:val="1"/>
                <w:numId w:val="19"/>
              </w:numPr>
              <w:spacing w:line="276" w:lineRule="auto"/>
              <w:ind w:left="426"/>
              <w:rPr>
                <w:rFonts w:ascii="Times New Roman" w:hAnsi="Times New Roman" w:cs="Times New Roman"/>
                <w:i/>
                <w:u w:val="single"/>
              </w:rPr>
            </w:pPr>
            <w:r w:rsidRPr="00CD64C2">
              <w:rPr>
                <w:rFonts w:ascii="Times New Roman" w:hAnsi="Times New Roman" w:cs="Times New Roman"/>
                <w:i/>
                <w:u w:val="single"/>
              </w:rPr>
              <w:t>Co-Curricular Transcript</w:t>
            </w:r>
          </w:p>
          <w:p w14:paraId="2477F413" w14:textId="77777777" w:rsidR="00EA3578" w:rsidRPr="00CD64C2" w:rsidRDefault="00EA3578" w:rsidP="00337149">
            <w:pPr>
              <w:spacing w:line="276" w:lineRule="auto"/>
              <w:rPr>
                <w:rFonts w:ascii="Times New Roman" w:hAnsi="Times New Roman" w:cs="Times New Roman"/>
              </w:rPr>
            </w:pPr>
          </w:p>
          <w:p w14:paraId="61C927EC" w14:textId="77777777" w:rsidR="00EA3578" w:rsidRPr="00CD64C2" w:rsidRDefault="00EA3578" w:rsidP="00337149">
            <w:pPr>
              <w:spacing w:line="276" w:lineRule="auto"/>
              <w:ind w:left="426"/>
              <w:rPr>
                <w:rFonts w:ascii="Times New Roman" w:hAnsi="Times New Roman" w:cs="Times New Roman"/>
                <w:i/>
              </w:rPr>
            </w:pPr>
            <w:r w:rsidRPr="00CD64C2">
              <w:rPr>
                <w:rFonts w:ascii="Times New Roman" w:hAnsi="Times New Roman" w:cs="Times New Roman"/>
                <w:i/>
              </w:rPr>
              <w:t>In July 2015, the Rectors’ Management T</w:t>
            </w:r>
            <w:r w:rsidR="00275B42" w:rsidRPr="00CD64C2">
              <w:rPr>
                <w:rFonts w:ascii="Times New Roman" w:hAnsi="Times New Roman" w:cs="Times New Roman"/>
                <w:i/>
              </w:rPr>
              <w:t xml:space="preserve">eam approved the code governing the issuing of the </w:t>
            </w:r>
            <w:r w:rsidRPr="00CD64C2">
              <w:rPr>
                <w:rFonts w:ascii="Times New Roman" w:hAnsi="Times New Roman" w:cs="Times New Roman"/>
                <w:i/>
              </w:rPr>
              <w:t>co-curricular transcript at SU.</w:t>
            </w:r>
            <w:r w:rsidR="00275B42" w:rsidRPr="00CD64C2">
              <w:rPr>
                <w:rFonts w:ascii="Times New Roman" w:hAnsi="Times New Roman" w:cs="Times New Roman"/>
                <w:i/>
              </w:rPr>
              <w:t xml:space="preserve"> The principles and provisions outline the achievements of students, within the co-curriculum, that can appear on the co-curricular transcript that will be issued with the degree certificate.</w:t>
            </w:r>
          </w:p>
          <w:p w14:paraId="08B8EE7B" w14:textId="77777777" w:rsidR="00EA3578" w:rsidRPr="00CD64C2" w:rsidRDefault="00EA3578" w:rsidP="00337149">
            <w:pPr>
              <w:spacing w:line="276" w:lineRule="auto"/>
              <w:ind w:left="426"/>
              <w:rPr>
                <w:rFonts w:ascii="Times New Roman" w:hAnsi="Times New Roman" w:cs="Times New Roman"/>
                <w:i/>
              </w:rPr>
            </w:pPr>
          </w:p>
          <w:p w14:paraId="5A8393D0" w14:textId="3E179FF4" w:rsidR="00EA3578"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The acknowledgement of the achievement in the co-curricular environment on this transcript will be a differentiating feature of SU and is one manner in which co-curricular excellence can be acknowledge</w:t>
            </w:r>
            <w:r w:rsidR="009B7513">
              <w:rPr>
                <w:rFonts w:ascii="Times New Roman" w:hAnsi="Times New Roman" w:cs="Times New Roman"/>
                <w:i/>
              </w:rPr>
              <w:t>d</w:t>
            </w:r>
            <w:r w:rsidRPr="00CD64C2">
              <w:rPr>
                <w:rFonts w:ascii="Times New Roman" w:hAnsi="Times New Roman" w:cs="Times New Roman"/>
                <w:i/>
              </w:rPr>
              <w:t xml:space="preserve"> in line with similar p</w:t>
            </w:r>
            <w:r w:rsidR="00EA3578" w:rsidRPr="00CD64C2">
              <w:rPr>
                <w:rFonts w:ascii="Times New Roman" w:hAnsi="Times New Roman" w:cs="Times New Roman"/>
                <w:i/>
              </w:rPr>
              <w:t>ractices internationally (e.g. t</w:t>
            </w:r>
            <w:r w:rsidRPr="00CD64C2">
              <w:rPr>
                <w:rFonts w:ascii="Times New Roman" w:hAnsi="Times New Roman" w:cs="Times New Roman"/>
                <w:i/>
              </w:rPr>
              <w:t>he diploma supplement that is issued in the E</w:t>
            </w:r>
            <w:r w:rsidR="00EA3578" w:rsidRPr="00CD64C2">
              <w:rPr>
                <w:rFonts w:ascii="Times New Roman" w:hAnsi="Times New Roman" w:cs="Times New Roman"/>
                <w:i/>
              </w:rPr>
              <w:t xml:space="preserve">uropean </w:t>
            </w:r>
            <w:r w:rsidRPr="00CD64C2">
              <w:rPr>
                <w:rFonts w:ascii="Times New Roman" w:hAnsi="Times New Roman" w:cs="Times New Roman"/>
                <w:i/>
              </w:rPr>
              <w:t>U</w:t>
            </w:r>
            <w:r w:rsidR="00EA3578" w:rsidRPr="00CD64C2">
              <w:rPr>
                <w:rFonts w:ascii="Times New Roman" w:hAnsi="Times New Roman" w:cs="Times New Roman"/>
                <w:i/>
              </w:rPr>
              <w:t>nion</w:t>
            </w:r>
            <w:r w:rsidRPr="00CD64C2">
              <w:rPr>
                <w:rFonts w:ascii="Times New Roman" w:hAnsi="Times New Roman" w:cs="Times New Roman"/>
                <w:i/>
              </w:rPr>
              <w:t>).</w:t>
            </w:r>
          </w:p>
          <w:p w14:paraId="661A8CAA" w14:textId="77777777" w:rsidR="00EA3578" w:rsidRPr="00CD64C2" w:rsidRDefault="00EA3578" w:rsidP="00337149">
            <w:pPr>
              <w:spacing w:line="276" w:lineRule="auto"/>
              <w:ind w:left="426"/>
              <w:rPr>
                <w:rFonts w:ascii="Times New Roman" w:hAnsi="Times New Roman" w:cs="Times New Roman"/>
                <w:i/>
              </w:rPr>
            </w:pPr>
          </w:p>
          <w:p w14:paraId="1D54C1FB" w14:textId="04CA75EC" w:rsidR="00275B42"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Implementation of the co-curricular transcript starts in 2015 and will expand as co-curricular activities align themselves with the listing provisions outlined in the code.</w:t>
            </w:r>
          </w:p>
          <w:p w14:paraId="57A27959" w14:textId="77777777" w:rsidR="00275B42" w:rsidRPr="00CD64C2" w:rsidRDefault="00275B42" w:rsidP="00337149">
            <w:pPr>
              <w:spacing w:line="276" w:lineRule="auto"/>
              <w:rPr>
                <w:rFonts w:ascii="Times New Roman" w:hAnsi="Times New Roman" w:cs="Times New Roman"/>
              </w:rPr>
            </w:pPr>
          </w:p>
          <w:p w14:paraId="0F1629E5" w14:textId="3A937EAC" w:rsidR="00275B42" w:rsidRPr="00CD64C2" w:rsidRDefault="00EA3578" w:rsidP="00337149">
            <w:pPr>
              <w:pStyle w:val="ListParagraph"/>
              <w:numPr>
                <w:ilvl w:val="1"/>
                <w:numId w:val="19"/>
              </w:numPr>
              <w:spacing w:line="276" w:lineRule="auto"/>
              <w:ind w:left="426"/>
              <w:rPr>
                <w:rFonts w:ascii="Times New Roman" w:hAnsi="Times New Roman" w:cs="Times New Roman"/>
                <w:i/>
                <w:u w:val="single"/>
              </w:rPr>
            </w:pPr>
            <w:r w:rsidRPr="00CD64C2">
              <w:rPr>
                <w:rFonts w:ascii="Times New Roman" w:hAnsi="Times New Roman" w:cs="Times New Roman"/>
                <w:i/>
                <w:u w:val="single"/>
              </w:rPr>
              <w:t>Listen, Live &amp; Learn Initiative</w:t>
            </w:r>
            <w:r w:rsidR="00275B42" w:rsidRPr="00CD64C2">
              <w:rPr>
                <w:rFonts w:ascii="Times New Roman" w:hAnsi="Times New Roman" w:cs="Times New Roman"/>
                <w:i/>
                <w:u w:val="single"/>
              </w:rPr>
              <w:t xml:space="preserve"> (LLL) Co-Curricular Framework</w:t>
            </w:r>
          </w:p>
          <w:p w14:paraId="6051F282" w14:textId="77777777" w:rsidR="00275B42" w:rsidRPr="00CD64C2" w:rsidRDefault="00275B42" w:rsidP="00337149">
            <w:pPr>
              <w:pStyle w:val="ListParagraph"/>
              <w:spacing w:line="276" w:lineRule="auto"/>
              <w:ind w:left="1440"/>
              <w:rPr>
                <w:rFonts w:ascii="Times New Roman" w:hAnsi="Times New Roman" w:cs="Times New Roman"/>
                <w:i/>
              </w:rPr>
            </w:pPr>
          </w:p>
          <w:p w14:paraId="45AA85B8" w14:textId="77777777" w:rsidR="00EA3578"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 xml:space="preserve">The LLL initiative is the flagship residential experience offered by Stellenbosch </w:t>
            </w:r>
            <w:r w:rsidR="00EA3578" w:rsidRPr="00CD64C2">
              <w:rPr>
                <w:rFonts w:ascii="Times New Roman" w:hAnsi="Times New Roman" w:cs="Times New Roman"/>
                <w:i/>
              </w:rPr>
              <w:t xml:space="preserve">University to senior students. </w:t>
            </w:r>
            <w:r w:rsidRPr="00CD64C2">
              <w:rPr>
                <w:rFonts w:ascii="Times New Roman" w:hAnsi="Times New Roman" w:cs="Times New Roman"/>
                <w:i/>
              </w:rPr>
              <w:t>The LLL philosophy and approach to the co-curricular education of senior students is grounded on four existing principles: experiential learning, andragogy – adult learning theory, the pedagogy of hope</w:t>
            </w:r>
            <w:r w:rsidR="00EA3578" w:rsidRPr="00CD64C2">
              <w:rPr>
                <w:rFonts w:ascii="Times New Roman" w:hAnsi="Times New Roman" w:cs="Times New Roman"/>
                <w:i/>
              </w:rPr>
              <w:t>,</w:t>
            </w:r>
            <w:r w:rsidRPr="00CD64C2">
              <w:rPr>
                <w:rFonts w:ascii="Times New Roman" w:hAnsi="Times New Roman" w:cs="Times New Roman"/>
                <w:i/>
              </w:rPr>
              <w:t xml:space="preserve"> and </w:t>
            </w:r>
            <w:r w:rsidR="00EA3578" w:rsidRPr="00CD64C2">
              <w:rPr>
                <w:rFonts w:ascii="Times New Roman" w:hAnsi="Times New Roman" w:cs="Times New Roman"/>
                <w:i/>
              </w:rPr>
              <w:t>the intergroup contact theory.</w:t>
            </w:r>
          </w:p>
          <w:p w14:paraId="498A6469" w14:textId="77777777" w:rsidR="00EA3578" w:rsidRPr="00CD64C2" w:rsidRDefault="00EA3578" w:rsidP="00337149">
            <w:pPr>
              <w:spacing w:line="276" w:lineRule="auto"/>
              <w:ind w:left="426"/>
              <w:rPr>
                <w:rFonts w:ascii="Times New Roman" w:hAnsi="Times New Roman" w:cs="Times New Roman"/>
                <w:i/>
              </w:rPr>
            </w:pPr>
          </w:p>
          <w:p w14:paraId="11D29F80" w14:textId="77777777" w:rsidR="00EA3578"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lastRenderedPageBreak/>
              <w:t>This approach to adult teaching and learning within LLL requires its students to design their own learning experience</w:t>
            </w:r>
            <w:r w:rsidR="00EA3578" w:rsidRPr="00CD64C2">
              <w:rPr>
                <w:rFonts w:ascii="Times New Roman" w:hAnsi="Times New Roman" w:cs="Times New Roman"/>
                <w:i/>
              </w:rPr>
              <w:t xml:space="preserve"> based on experiential learning –</w:t>
            </w:r>
            <w:r w:rsidRPr="00CD64C2">
              <w:rPr>
                <w:rFonts w:ascii="Times New Roman" w:hAnsi="Times New Roman" w:cs="Times New Roman"/>
                <w:i/>
              </w:rPr>
              <w:t xml:space="preserve"> focussing on skills and behaviours students wo</w:t>
            </w:r>
            <w:r w:rsidR="00EA3578" w:rsidRPr="00CD64C2">
              <w:rPr>
                <w:rFonts w:ascii="Times New Roman" w:hAnsi="Times New Roman" w:cs="Times New Roman"/>
                <w:i/>
              </w:rPr>
              <w:t>uld like to develop and acquire</w:t>
            </w:r>
            <w:r w:rsidRPr="00CD64C2">
              <w:rPr>
                <w:rFonts w:ascii="Times New Roman" w:hAnsi="Times New Roman" w:cs="Times New Roman"/>
                <w:i/>
              </w:rPr>
              <w:t xml:space="preserve"> from a range of programmatic and co-curricular offerings. </w:t>
            </w:r>
          </w:p>
          <w:p w14:paraId="5352F56F" w14:textId="77777777" w:rsidR="00EA3578" w:rsidRPr="00CD64C2" w:rsidRDefault="00EA3578" w:rsidP="00337149">
            <w:pPr>
              <w:spacing w:line="276" w:lineRule="auto"/>
              <w:ind w:left="426"/>
              <w:rPr>
                <w:rFonts w:ascii="Times New Roman" w:hAnsi="Times New Roman" w:cs="Times New Roman"/>
                <w:i/>
              </w:rPr>
            </w:pPr>
          </w:p>
          <w:p w14:paraId="4D2D7304" w14:textId="4E5961B8" w:rsidR="00275B42"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As part of the ongoing development of the initiative, the development of a full co-curricular framework to formalise the structure, objectives, learning outcomes and methods to verify</w:t>
            </w:r>
            <w:r w:rsidR="00EA3578" w:rsidRPr="00CD64C2">
              <w:rPr>
                <w:rFonts w:ascii="Times New Roman" w:hAnsi="Times New Roman" w:cs="Times New Roman"/>
                <w:i/>
              </w:rPr>
              <w:t xml:space="preserve"> learning was started in 2014. </w:t>
            </w:r>
            <w:r w:rsidRPr="00CD64C2">
              <w:rPr>
                <w:rFonts w:ascii="Times New Roman" w:hAnsi="Times New Roman" w:cs="Times New Roman"/>
                <w:i/>
              </w:rPr>
              <w:t>The initial pilot started in 2015 and is in process of refinement.</w:t>
            </w:r>
          </w:p>
          <w:p w14:paraId="63A22FF3" w14:textId="77777777" w:rsidR="00275B42" w:rsidRPr="00CD64C2" w:rsidRDefault="00275B42" w:rsidP="00337149">
            <w:pPr>
              <w:pStyle w:val="ListParagraph"/>
              <w:spacing w:line="276" w:lineRule="auto"/>
              <w:ind w:left="1440"/>
              <w:rPr>
                <w:rFonts w:ascii="Times New Roman" w:hAnsi="Times New Roman" w:cs="Times New Roman"/>
              </w:rPr>
            </w:pPr>
          </w:p>
          <w:p w14:paraId="601672C3" w14:textId="77777777" w:rsidR="00275B42" w:rsidRPr="00CD64C2" w:rsidRDefault="00275B42" w:rsidP="00337149">
            <w:pPr>
              <w:pStyle w:val="ListParagraph"/>
              <w:numPr>
                <w:ilvl w:val="1"/>
                <w:numId w:val="19"/>
              </w:numPr>
              <w:spacing w:line="276" w:lineRule="auto"/>
              <w:ind w:left="426"/>
              <w:rPr>
                <w:rFonts w:ascii="Times New Roman" w:hAnsi="Times New Roman" w:cs="Times New Roman"/>
                <w:i/>
                <w:u w:val="single"/>
              </w:rPr>
            </w:pPr>
            <w:r w:rsidRPr="00CD64C2">
              <w:rPr>
                <w:rFonts w:ascii="Times New Roman" w:hAnsi="Times New Roman" w:cs="Times New Roman"/>
                <w:i/>
                <w:u w:val="single"/>
              </w:rPr>
              <w:t xml:space="preserve">Centre for Student Counselling and Development </w:t>
            </w:r>
          </w:p>
          <w:p w14:paraId="27B598B5" w14:textId="77777777" w:rsidR="00EA3578" w:rsidRPr="00CD64C2" w:rsidRDefault="00EA3578" w:rsidP="00337149">
            <w:pPr>
              <w:spacing w:line="276" w:lineRule="auto"/>
              <w:rPr>
                <w:rFonts w:ascii="Times New Roman" w:hAnsi="Times New Roman" w:cs="Times New Roman"/>
              </w:rPr>
            </w:pPr>
          </w:p>
          <w:p w14:paraId="10703DDA" w14:textId="77777777" w:rsidR="00AF0D57"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Since a change in director in January 2015, the CSCD has embarked on a process of realignment and r</w:t>
            </w:r>
            <w:r w:rsidR="00AF0D57" w:rsidRPr="00CD64C2">
              <w:rPr>
                <w:rFonts w:ascii="Times New Roman" w:hAnsi="Times New Roman" w:cs="Times New Roman"/>
                <w:i/>
              </w:rPr>
              <w:t>efocusing in line with the IIS.</w:t>
            </w:r>
            <w:r w:rsidRPr="00CD64C2">
              <w:rPr>
                <w:rFonts w:ascii="Times New Roman" w:hAnsi="Times New Roman" w:cs="Times New Roman"/>
                <w:i/>
              </w:rPr>
              <w:t xml:space="preserve"> One of the most notable changes has been a far greater focus on being more proactively engaged within the co-curricular and residential student space. Another change include rebranding the units of the centre namely: Unit for Academic Counselling and Development (academic guidance and development); Unit for Psychotherapeutic and Support Services (therapeutic, cri</w:t>
            </w:r>
            <w:r w:rsidR="00AF0D57" w:rsidRPr="00CD64C2">
              <w:rPr>
                <w:rFonts w:ascii="Times New Roman" w:hAnsi="Times New Roman" w:cs="Times New Roman"/>
                <w:i/>
              </w:rPr>
              <w:t xml:space="preserve">sis and social work services); </w:t>
            </w:r>
            <w:r w:rsidRPr="00CD64C2">
              <w:rPr>
                <w:rFonts w:ascii="Times New Roman" w:hAnsi="Times New Roman" w:cs="Times New Roman"/>
                <w:i/>
              </w:rPr>
              <w:t xml:space="preserve">Disability Unit (support to students with special </w:t>
            </w:r>
            <w:r w:rsidR="00AF0D57" w:rsidRPr="00CD64C2">
              <w:rPr>
                <w:rFonts w:ascii="Times New Roman" w:hAnsi="Times New Roman" w:cs="Times New Roman"/>
                <w:i/>
              </w:rPr>
              <w:t>needs); and the Unit for Graduate</w:t>
            </w:r>
            <w:r w:rsidRPr="00CD64C2">
              <w:rPr>
                <w:rFonts w:ascii="Times New Roman" w:hAnsi="Times New Roman" w:cs="Times New Roman"/>
                <w:i/>
              </w:rPr>
              <w:t xml:space="preserve"> Career Services (preparing students for the world of work). </w:t>
            </w:r>
          </w:p>
          <w:p w14:paraId="7E37893B" w14:textId="77777777" w:rsidR="00AF0D57" w:rsidRPr="00CD64C2" w:rsidRDefault="00AF0D57" w:rsidP="00337149">
            <w:pPr>
              <w:spacing w:line="276" w:lineRule="auto"/>
              <w:ind w:left="426"/>
              <w:rPr>
                <w:rFonts w:ascii="Times New Roman" w:hAnsi="Times New Roman" w:cs="Times New Roman"/>
                <w:i/>
              </w:rPr>
            </w:pPr>
          </w:p>
          <w:p w14:paraId="2165FA02" w14:textId="3D018426" w:rsidR="00275B42"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As of 1 December 2015 the Office for Institutional HIV Co-ordination joined CSCD as a fifth unit and is currently being named as it will also serve as a one stop-service for complaints against unfair discrimination, victimization and harassment.</w:t>
            </w:r>
          </w:p>
          <w:p w14:paraId="6034EF59" w14:textId="77777777" w:rsidR="00275B42" w:rsidRPr="00CD64C2" w:rsidRDefault="00275B42" w:rsidP="00337149">
            <w:pPr>
              <w:pStyle w:val="ListParagraph"/>
              <w:spacing w:line="276" w:lineRule="auto"/>
              <w:rPr>
                <w:rFonts w:ascii="Times New Roman" w:hAnsi="Times New Roman" w:cs="Times New Roman"/>
              </w:rPr>
            </w:pPr>
          </w:p>
          <w:p w14:paraId="69CF1441" w14:textId="77777777" w:rsidR="00275B42" w:rsidRPr="00CD64C2" w:rsidRDefault="00275B42" w:rsidP="00337149">
            <w:pPr>
              <w:pStyle w:val="ListParagraph"/>
              <w:numPr>
                <w:ilvl w:val="1"/>
                <w:numId w:val="19"/>
              </w:numPr>
              <w:spacing w:line="276" w:lineRule="auto"/>
              <w:ind w:left="426"/>
              <w:rPr>
                <w:rFonts w:ascii="Times New Roman" w:hAnsi="Times New Roman" w:cs="Times New Roman"/>
                <w:i/>
                <w:u w:val="single"/>
              </w:rPr>
            </w:pPr>
            <w:r w:rsidRPr="00CD64C2">
              <w:rPr>
                <w:rFonts w:ascii="Times New Roman" w:hAnsi="Times New Roman" w:cs="Times New Roman"/>
                <w:i/>
                <w:u w:val="single"/>
              </w:rPr>
              <w:t>Residential Education (ResEd) Clusters</w:t>
            </w:r>
          </w:p>
          <w:p w14:paraId="2400F457" w14:textId="77777777" w:rsidR="00AF0D57" w:rsidRPr="00CD64C2" w:rsidRDefault="00AF0D57" w:rsidP="00337149">
            <w:pPr>
              <w:spacing w:line="276" w:lineRule="auto"/>
              <w:rPr>
                <w:rFonts w:ascii="Times New Roman" w:hAnsi="Times New Roman" w:cs="Times New Roman"/>
                <w:i/>
              </w:rPr>
            </w:pPr>
          </w:p>
          <w:p w14:paraId="4848E32B" w14:textId="6CBB840C" w:rsidR="00275B42" w:rsidRPr="00CD64C2" w:rsidRDefault="00275B42" w:rsidP="00337149">
            <w:pPr>
              <w:spacing w:line="276" w:lineRule="auto"/>
              <w:ind w:left="360"/>
              <w:rPr>
                <w:rFonts w:ascii="Times New Roman" w:hAnsi="Times New Roman" w:cs="Times New Roman"/>
                <w:i/>
              </w:rPr>
            </w:pPr>
            <w:r w:rsidRPr="00CD64C2">
              <w:rPr>
                <w:rFonts w:ascii="Times New Roman" w:hAnsi="Times New Roman" w:cs="Times New Roman"/>
                <w:i/>
              </w:rPr>
              <w:t>The seven ResEd clusters are under constant development as the University reorganises its student operations gradually over to the collegiate model to en</w:t>
            </w:r>
            <w:r w:rsidR="00AF0D57" w:rsidRPr="00CD64C2">
              <w:rPr>
                <w:rFonts w:ascii="Times New Roman" w:hAnsi="Times New Roman" w:cs="Times New Roman"/>
                <w:i/>
              </w:rPr>
              <w:t xml:space="preserve">hance the student communities. </w:t>
            </w:r>
            <w:r w:rsidRPr="00CD64C2">
              <w:rPr>
                <w:rFonts w:ascii="Times New Roman" w:hAnsi="Times New Roman" w:cs="Times New Roman"/>
                <w:i/>
              </w:rPr>
              <w:t xml:space="preserve">The recent appointment of highly </w:t>
            </w:r>
            <w:r w:rsidR="00AF0D57" w:rsidRPr="00CD64C2">
              <w:rPr>
                <w:rFonts w:ascii="Times New Roman" w:hAnsi="Times New Roman" w:cs="Times New Roman"/>
                <w:i/>
              </w:rPr>
              <w:t>distinguished</w:t>
            </w:r>
            <w:r w:rsidRPr="00CD64C2">
              <w:rPr>
                <w:rFonts w:ascii="Times New Roman" w:hAnsi="Times New Roman" w:cs="Times New Roman"/>
                <w:i/>
              </w:rPr>
              <w:t xml:space="preserve"> professors as </w:t>
            </w:r>
            <w:r w:rsidR="00AF0D57" w:rsidRPr="00CD64C2">
              <w:rPr>
                <w:rFonts w:ascii="Times New Roman" w:hAnsi="Times New Roman" w:cs="Times New Roman"/>
                <w:i/>
              </w:rPr>
              <w:t>‘</w:t>
            </w:r>
            <w:r w:rsidRPr="00CD64C2">
              <w:rPr>
                <w:rFonts w:ascii="Times New Roman" w:hAnsi="Times New Roman" w:cs="Times New Roman"/>
                <w:i/>
              </w:rPr>
              <w:t>academic principals</w:t>
            </w:r>
            <w:r w:rsidR="00AF0D57" w:rsidRPr="00CD64C2">
              <w:rPr>
                <w:rFonts w:ascii="Times New Roman" w:hAnsi="Times New Roman" w:cs="Times New Roman"/>
                <w:i/>
              </w:rPr>
              <w:t>’</w:t>
            </w:r>
            <w:r w:rsidRPr="00CD64C2">
              <w:rPr>
                <w:rFonts w:ascii="Times New Roman" w:hAnsi="Times New Roman" w:cs="Times New Roman"/>
                <w:i/>
              </w:rPr>
              <w:t xml:space="preserve"> to each of the respective clusters i</w:t>
            </w:r>
            <w:r w:rsidR="00AF0D57" w:rsidRPr="00CD64C2">
              <w:rPr>
                <w:rFonts w:ascii="Times New Roman" w:hAnsi="Times New Roman" w:cs="Times New Roman"/>
                <w:i/>
              </w:rPr>
              <w:t xml:space="preserve">s aimed at increasing the links with and </w:t>
            </w:r>
            <w:r w:rsidRPr="00CD64C2">
              <w:rPr>
                <w:rFonts w:ascii="Times New Roman" w:hAnsi="Times New Roman" w:cs="Times New Roman"/>
                <w:i/>
              </w:rPr>
              <w:t xml:space="preserve"> cooperation </w:t>
            </w:r>
            <w:r w:rsidR="00AF0D57" w:rsidRPr="00CD64C2">
              <w:rPr>
                <w:rFonts w:ascii="Times New Roman" w:hAnsi="Times New Roman" w:cs="Times New Roman"/>
                <w:i/>
              </w:rPr>
              <w:t>(</w:t>
            </w:r>
            <w:r w:rsidRPr="00CD64C2">
              <w:rPr>
                <w:rFonts w:ascii="Times New Roman" w:hAnsi="Times New Roman" w:cs="Times New Roman"/>
                <w:i/>
              </w:rPr>
              <w:t>and decreasing the divide</w:t>
            </w:r>
            <w:r w:rsidR="00AF0D57" w:rsidRPr="00CD64C2">
              <w:rPr>
                <w:rFonts w:ascii="Times New Roman" w:hAnsi="Times New Roman" w:cs="Times New Roman"/>
                <w:i/>
              </w:rPr>
              <w:t>)</w:t>
            </w:r>
            <w:r w:rsidRPr="00CD64C2">
              <w:rPr>
                <w:rFonts w:ascii="Times New Roman" w:hAnsi="Times New Roman" w:cs="Times New Roman"/>
                <w:i/>
              </w:rPr>
              <w:t xml:space="preserve"> between the curricular (or academic) and co-curricular (residential) spheres. This along with the decision to complete </w:t>
            </w:r>
            <w:r w:rsidR="00AF0D57" w:rsidRPr="00CD64C2">
              <w:rPr>
                <w:rFonts w:ascii="Times New Roman" w:hAnsi="Times New Roman" w:cs="Times New Roman"/>
                <w:i/>
              </w:rPr>
              <w:t xml:space="preserve">the physical construction </w:t>
            </w:r>
            <w:r w:rsidRPr="00CD64C2">
              <w:rPr>
                <w:rFonts w:ascii="Times New Roman" w:hAnsi="Times New Roman" w:cs="Times New Roman"/>
                <w:i/>
              </w:rPr>
              <w:t>of hubs for each of the clusters places them firmly in position to become the primary organisational units of the student experience in the near future.</w:t>
            </w:r>
          </w:p>
          <w:p w14:paraId="2F3FD57E" w14:textId="77777777" w:rsidR="00275B42" w:rsidRPr="00CD64C2" w:rsidRDefault="00275B42" w:rsidP="00337149">
            <w:pPr>
              <w:pStyle w:val="ListParagraph"/>
              <w:spacing w:line="276" w:lineRule="auto"/>
              <w:ind w:left="1440"/>
              <w:rPr>
                <w:rFonts w:ascii="Times New Roman" w:hAnsi="Times New Roman" w:cs="Times New Roman"/>
              </w:rPr>
            </w:pPr>
          </w:p>
          <w:p w14:paraId="3EEE19B1" w14:textId="77777777" w:rsidR="00275B42" w:rsidRPr="00CD64C2" w:rsidRDefault="00275B42" w:rsidP="00337149">
            <w:pPr>
              <w:pStyle w:val="ListParagraph"/>
              <w:numPr>
                <w:ilvl w:val="0"/>
                <w:numId w:val="19"/>
              </w:numPr>
              <w:spacing w:line="276" w:lineRule="auto"/>
              <w:rPr>
                <w:rFonts w:ascii="Times New Roman" w:hAnsi="Times New Roman" w:cs="Times New Roman"/>
                <w:b/>
                <w:i/>
              </w:rPr>
            </w:pPr>
            <w:r w:rsidRPr="00CD64C2">
              <w:rPr>
                <w:rFonts w:ascii="Times New Roman" w:hAnsi="Times New Roman" w:cs="Times New Roman"/>
                <w:b/>
                <w:i/>
              </w:rPr>
              <w:t>In planning:</w:t>
            </w:r>
          </w:p>
          <w:p w14:paraId="70C5A9EE" w14:textId="77777777" w:rsidR="00AF0D57" w:rsidRPr="00CD64C2" w:rsidRDefault="00AF0D57" w:rsidP="00337149">
            <w:pPr>
              <w:pStyle w:val="ListParagraph"/>
              <w:spacing w:line="276" w:lineRule="auto"/>
              <w:ind w:left="426"/>
              <w:rPr>
                <w:rFonts w:ascii="Times New Roman" w:hAnsi="Times New Roman" w:cs="Times New Roman"/>
                <w:i/>
                <w:u w:val="single"/>
              </w:rPr>
            </w:pPr>
          </w:p>
          <w:p w14:paraId="4F5C69C0" w14:textId="77777777" w:rsidR="00275B42" w:rsidRPr="00CD64C2" w:rsidRDefault="00275B42" w:rsidP="00337149">
            <w:pPr>
              <w:pStyle w:val="ListParagraph"/>
              <w:numPr>
                <w:ilvl w:val="1"/>
                <w:numId w:val="19"/>
              </w:numPr>
              <w:spacing w:line="276" w:lineRule="auto"/>
              <w:ind w:left="426"/>
              <w:rPr>
                <w:rFonts w:ascii="Times New Roman" w:hAnsi="Times New Roman" w:cs="Times New Roman"/>
                <w:i/>
                <w:u w:val="single"/>
              </w:rPr>
            </w:pPr>
            <w:r w:rsidRPr="00CD64C2">
              <w:rPr>
                <w:rFonts w:ascii="Times New Roman" w:hAnsi="Times New Roman" w:cs="Times New Roman"/>
                <w:i/>
                <w:u w:val="single"/>
              </w:rPr>
              <w:t>Power, Privilege and Protest (PPP) training</w:t>
            </w:r>
          </w:p>
          <w:p w14:paraId="42F441F0" w14:textId="77777777" w:rsidR="00AF0D57" w:rsidRPr="00CD64C2" w:rsidRDefault="00AF0D57" w:rsidP="00337149">
            <w:pPr>
              <w:spacing w:line="276" w:lineRule="auto"/>
              <w:rPr>
                <w:rFonts w:ascii="Times New Roman" w:hAnsi="Times New Roman" w:cs="Times New Roman"/>
                <w:i/>
              </w:rPr>
            </w:pPr>
          </w:p>
          <w:p w14:paraId="2751CB69" w14:textId="2E08CB87" w:rsidR="00275B42"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In 2016, to utilise the Saturday morning section of the welcoming program that previously has been used for language proficiency testing of all newcomers at the institution – there will now be a live streamed PPP training session for the 5500 first</w:t>
            </w:r>
            <w:r w:rsidR="00AF0D57" w:rsidRPr="00CD64C2">
              <w:rPr>
                <w:rFonts w:ascii="Times New Roman" w:hAnsi="Times New Roman" w:cs="Times New Roman"/>
                <w:i/>
              </w:rPr>
              <w:t>-</w:t>
            </w:r>
            <w:r w:rsidRPr="00CD64C2">
              <w:rPr>
                <w:rFonts w:ascii="Times New Roman" w:hAnsi="Times New Roman" w:cs="Times New Roman"/>
                <w:i/>
              </w:rPr>
              <w:lastRenderedPageBreak/>
              <w:t>years, in cluster groups simultaneously. This initiative or</w:t>
            </w:r>
            <w:r w:rsidR="00AF0D57" w:rsidRPr="00CD64C2">
              <w:rPr>
                <w:rFonts w:ascii="Times New Roman" w:hAnsi="Times New Roman" w:cs="Times New Roman"/>
                <w:i/>
              </w:rPr>
              <w:t>ganised by the newly appointed Coordinator: Multicultural E</w:t>
            </w:r>
            <w:r w:rsidRPr="00CD64C2">
              <w:rPr>
                <w:rFonts w:ascii="Times New Roman" w:hAnsi="Times New Roman" w:cs="Times New Roman"/>
                <w:i/>
              </w:rPr>
              <w:t>ducation aims at preparing newcomers for what is expected to be an active year in terms of student activism</w:t>
            </w:r>
            <w:r w:rsidR="00AF0D57" w:rsidRPr="00CD64C2">
              <w:rPr>
                <w:rFonts w:ascii="Times New Roman" w:hAnsi="Times New Roman" w:cs="Times New Roman"/>
                <w:i/>
              </w:rPr>
              <w:t>. This will help to</w:t>
            </w:r>
            <w:r w:rsidRPr="00CD64C2">
              <w:rPr>
                <w:rFonts w:ascii="Times New Roman" w:hAnsi="Times New Roman" w:cs="Times New Roman"/>
                <w:i/>
              </w:rPr>
              <w:t xml:space="preserve"> ensure a basic set of concepts and common language regarding these issues </w:t>
            </w:r>
            <w:r w:rsidR="00AF0D57" w:rsidRPr="00CD64C2">
              <w:rPr>
                <w:rFonts w:ascii="Times New Roman" w:hAnsi="Times New Roman" w:cs="Times New Roman"/>
                <w:i/>
              </w:rPr>
              <w:t>are shared and it is</w:t>
            </w:r>
            <w:r w:rsidRPr="00CD64C2">
              <w:rPr>
                <w:rFonts w:ascii="Times New Roman" w:hAnsi="Times New Roman" w:cs="Times New Roman"/>
                <w:i/>
              </w:rPr>
              <w:t xml:space="preserve"> expected to assist in aiding the newcomers to more rapidly integrate and make sense of situations on campus and change in process.</w:t>
            </w:r>
          </w:p>
          <w:p w14:paraId="07F53AC3" w14:textId="77777777" w:rsidR="00275B42" w:rsidRPr="00CD64C2" w:rsidRDefault="00275B42" w:rsidP="00337149">
            <w:pPr>
              <w:pStyle w:val="ListParagraph"/>
              <w:spacing w:line="276" w:lineRule="auto"/>
              <w:ind w:left="1440"/>
              <w:rPr>
                <w:rFonts w:ascii="Times New Roman" w:hAnsi="Times New Roman" w:cs="Times New Roman"/>
              </w:rPr>
            </w:pPr>
          </w:p>
          <w:p w14:paraId="65DC067B" w14:textId="77777777" w:rsidR="00275B42" w:rsidRPr="00CD64C2" w:rsidRDefault="00275B42" w:rsidP="00337149">
            <w:pPr>
              <w:pStyle w:val="ListParagraph"/>
              <w:numPr>
                <w:ilvl w:val="1"/>
                <w:numId w:val="19"/>
              </w:numPr>
              <w:spacing w:line="276" w:lineRule="auto"/>
              <w:ind w:left="426"/>
              <w:rPr>
                <w:rFonts w:ascii="Times New Roman" w:hAnsi="Times New Roman" w:cs="Times New Roman"/>
                <w:i/>
                <w:u w:val="single"/>
              </w:rPr>
            </w:pPr>
            <w:r w:rsidRPr="00CD64C2">
              <w:rPr>
                <w:rFonts w:ascii="Times New Roman" w:hAnsi="Times New Roman" w:cs="Times New Roman"/>
                <w:i/>
                <w:u w:val="single"/>
              </w:rPr>
              <w:t>Senior University Experience</w:t>
            </w:r>
          </w:p>
          <w:p w14:paraId="769C5B1E" w14:textId="77777777" w:rsidR="00AF0D57" w:rsidRPr="00CD64C2" w:rsidRDefault="00AF0D57" w:rsidP="00337149">
            <w:pPr>
              <w:spacing w:line="276" w:lineRule="auto"/>
              <w:rPr>
                <w:rFonts w:ascii="Times New Roman" w:hAnsi="Times New Roman" w:cs="Times New Roman"/>
                <w:i/>
              </w:rPr>
            </w:pPr>
          </w:p>
          <w:p w14:paraId="5843C86E" w14:textId="5523C026" w:rsidR="00AF0D57"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The first year experience was, in part, developed out of the realisation of the need to facilitate the transition from school to university f</w:t>
            </w:r>
            <w:r w:rsidR="00AF0D57" w:rsidRPr="00CD64C2">
              <w:rPr>
                <w:rFonts w:ascii="Times New Roman" w:hAnsi="Times New Roman" w:cs="Times New Roman"/>
                <w:i/>
              </w:rPr>
              <w:t>or newcomers. The status-quo of</w:t>
            </w:r>
            <w:r w:rsidRPr="00CD64C2">
              <w:rPr>
                <w:rFonts w:ascii="Times New Roman" w:hAnsi="Times New Roman" w:cs="Times New Roman"/>
                <w:i/>
              </w:rPr>
              <w:t xml:space="preserve"> an accelerating rate</w:t>
            </w:r>
            <w:r w:rsidR="00AF0D57" w:rsidRPr="00CD64C2">
              <w:rPr>
                <w:rFonts w:ascii="Times New Roman" w:hAnsi="Times New Roman" w:cs="Times New Roman"/>
                <w:i/>
              </w:rPr>
              <w:t xml:space="preserve"> of change in the world of work,</w:t>
            </w:r>
            <w:r w:rsidRPr="00CD64C2">
              <w:rPr>
                <w:rFonts w:ascii="Times New Roman" w:hAnsi="Times New Roman" w:cs="Times New Roman"/>
                <w:i/>
              </w:rPr>
              <w:t xml:space="preserve"> combined with</w:t>
            </w:r>
            <w:r w:rsidR="00AF0D57" w:rsidRPr="00CD64C2">
              <w:rPr>
                <w:rFonts w:ascii="Times New Roman" w:hAnsi="Times New Roman" w:cs="Times New Roman"/>
                <w:i/>
              </w:rPr>
              <w:t xml:space="preserve"> reduced career path certainty </w:t>
            </w:r>
            <w:r w:rsidRPr="00CD64C2">
              <w:rPr>
                <w:rFonts w:ascii="Times New Roman" w:hAnsi="Times New Roman" w:cs="Times New Roman"/>
                <w:i/>
              </w:rPr>
              <w:t>but increased flexibility thereof; need to ensure achievement of graduate attributes for sake of labour market competitiveness</w:t>
            </w:r>
            <w:r w:rsidR="00AF0D57" w:rsidRPr="00CD64C2">
              <w:rPr>
                <w:rFonts w:ascii="Times New Roman" w:hAnsi="Times New Roman" w:cs="Times New Roman"/>
                <w:i/>
              </w:rPr>
              <w:t>, and</w:t>
            </w:r>
            <w:r w:rsidRPr="00CD64C2">
              <w:rPr>
                <w:rFonts w:ascii="Times New Roman" w:hAnsi="Times New Roman" w:cs="Times New Roman"/>
                <w:i/>
              </w:rPr>
              <w:t xml:space="preserve"> the general preparation in all forms needed to enter life after </w:t>
            </w:r>
            <w:r w:rsidR="00AF0D57" w:rsidRPr="00CD64C2">
              <w:rPr>
                <w:rFonts w:ascii="Times New Roman" w:hAnsi="Times New Roman" w:cs="Times New Roman"/>
                <w:i/>
              </w:rPr>
              <w:t>graduation</w:t>
            </w:r>
            <w:r w:rsidR="00D50177">
              <w:rPr>
                <w:rFonts w:ascii="Times New Roman" w:hAnsi="Times New Roman" w:cs="Times New Roman"/>
                <w:i/>
              </w:rPr>
              <w:t>,</w:t>
            </w:r>
            <w:r w:rsidR="00AF0D57" w:rsidRPr="00CD64C2">
              <w:rPr>
                <w:rFonts w:ascii="Times New Roman" w:hAnsi="Times New Roman" w:cs="Times New Roman"/>
                <w:i/>
              </w:rPr>
              <w:t xml:space="preserve"> is taking its toll. </w:t>
            </w:r>
          </w:p>
          <w:p w14:paraId="607C65B1" w14:textId="77777777" w:rsidR="00AF0D57" w:rsidRPr="00CD64C2" w:rsidRDefault="00AF0D57" w:rsidP="00337149">
            <w:pPr>
              <w:spacing w:line="276" w:lineRule="auto"/>
              <w:ind w:left="426"/>
              <w:rPr>
                <w:rFonts w:ascii="Times New Roman" w:hAnsi="Times New Roman" w:cs="Times New Roman"/>
                <w:i/>
              </w:rPr>
            </w:pPr>
          </w:p>
          <w:p w14:paraId="0269A14A" w14:textId="5DE25AEB" w:rsidR="00275B42" w:rsidRPr="00CD64C2" w:rsidRDefault="00275B42" w:rsidP="00337149">
            <w:pPr>
              <w:spacing w:line="276" w:lineRule="auto"/>
              <w:ind w:left="426"/>
              <w:rPr>
                <w:rFonts w:ascii="Times New Roman" w:hAnsi="Times New Roman" w:cs="Times New Roman"/>
                <w:i/>
              </w:rPr>
            </w:pPr>
            <w:r w:rsidRPr="00CD64C2">
              <w:rPr>
                <w:rFonts w:ascii="Times New Roman" w:hAnsi="Times New Roman" w:cs="Times New Roman"/>
                <w:i/>
              </w:rPr>
              <w:t xml:space="preserve">Work being done in LLL, Russel Botman House senior residence and in other areas of </w:t>
            </w:r>
            <w:r w:rsidR="00AF0D57" w:rsidRPr="00CD64C2">
              <w:rPr>
                <w:rFonts w:ascii="Times New Roman" w:hAnsi="Times New Roman" w:cs="Times New Roman"/>
                <w:i/>
              </w:rPr>
              <w:t>the Centre for Student Structures and Communities</w:t>
            </w:r>
            <w:r w:rsidRPr="00CD64C2">
              <w:rPr>
                <w:rFonts w:ascii="Times New Roman" w:hAnsi="Times New Roman" w:cs="Times New Roman"/>
                <w:i/>
              </w:rPr>
              <w:t xml:space="preserve"> form the ground work for what ideally will form part of a formal </w:t>
            </w:r>
            <w:r w:rsidR="00AF0D57" w:rsidRPr="00CD64C2">
              <w:rPr>
                <w:rFonts w:ascii="Times New Roman" w:hAnsi="Times New Roman" w:cs="Times New Roman"/>
                <w:i/>
              </w:rPr>
              <w:t>‘</w:t>
            </w:r>
            <w:r w:rsidRPr="00CD64C2">
              <w:rPr>
                <w:rFonts w:ascii="Times New Roman" w:hAnsi="Times New Roman" w:cs="Times New Roman"/>
                <w:i/>
              </w:rPr>
              <w:t>senior university experience</w:t>
            </w:r>
            <w:r w:rsidR="00AF0D57" w:rsidRPr="00CD64C2">
              <w:rPr>
                <w:rFonts w:ascii="Times New Roman" w:hAnsi="Times New Roman" w:cs="Times New Roman"/>
                <w:i/>
              </w:rPr>
              <w:t>’ at SU.</w:t>
            </w:r>
            <w:r w:rsidRPr="00CD64C2">
              <w:rPr>
                <w:rFonts w:ascii="Times New Roman" w:hAnsi="Times New Roman" w:cs="Times New Roman"/>
                <w:i/>
              </w:rPr>
              <w:t xml:space="preserve"> The plan is to ensure an experience that offers, in measurable benefit to the graduates, an experience akin to that of the first year experience for newcomers.</w:t>
            </w:r>
          </w:p>
          <w:p w14:paraId="4551012C" w14:textId="77777777" w:rsidR="00E630B3" w:rsidRPr="00CD64C2" w:rsidRDefault="00E630B3" w:rsidP="00337149">
            <w:pPr>
              <w:spacing w:line="276" w:lineRule="auto"/>
              <w:rPr>
                <w:rFonts w:ascii="Times New Roman" w:hAnsi="Times New Roman" w:cs="Times New Roman"/>
              </w:rPr>
            </w:pPr>
          </w:p>
          <w:p w14:paraId="342F9DCF" w14:textId="77777777" w:rsidR="00E630B3" w:rsidRPr="00CD64C2" w:rsidRDefault="00E630B3" w:rsidP="00337149">
            <w:pPr>
              <w:spacing w:line="276" w:lineRule="auto"/>
              <w:rPr>
                <w:rFonts w:ascii="Times New Roman" w:hAnsi="Times New Roman" w:cs="Times New Roman"/>
                <w:b/>
              </w:rPr>
            </w:pPr>
            <w:r w:rsidRPr="00CD64C2">
              <w:rPr>
                <w:rFonts w:ascii="Times New Roman" w:hAnsi="Times New Roman" w:cs="Times New Roman"/>
                <w:b/>
              </w:rPr>
              <w:t>3.3 Provide one or more (but not more than 5) exemplars to illustrate specific aspects of the change(s) that are successful.  Provide evidence for claims of success. Where an activity is in the planning stages, indicate what evidence will be collected.</w:t>
            </w:r>
          </w:p>
          <w:p w14:paraId="62324B6F" w14:textId="77777777" w:rsidR="00AF0D57" w:rsidRPr="00CD64C2" w:rsidRDefault="00AF0D57" w:rsidP="00337149">
            <w:pPr>
              <w:spacing w:line="276" w:lineRule="auto"/>
              <w:rPr>
                <w:rFonts w:ascii="Times New Roman" w:hAnsi="Times New Roman" w:cs="Times New Roman"/>
              </w:rPr>
            </w:pPr>
          </w:p>
          <w:p w14:paraId="3E84C43B" w14:textId="432369D9" w:rsidR="00AF0D57" w:rsidRPr="00CD64C2" w:rsidRDefault="00AF0D57" w:rsidP="00337149">
            <w:pPr>
              <w:pStyle w:val="ListParagraph"/>
              <w:numPr>
                <w:ilvl w:val="0"/>
                <w:numId w:val="21"/>
              </w:numPr>
              <w:spacing w:line="276" w:lineRule="auto"/>
              <w:ind w:left="426"/>
              <w:rPr>
                <w:rFonts w:ascii="Times New Roman" w:hAnsi="Times New Roman" w:cs="Times New Roman"/>
                <w:i/>
                <w:u w:val="single"/>
              </w:rPr>
            </w:pPr>
            <w:r w:rsidRPr="00CD64C2">
              <w:rPr>
                <w:rFonts w:ascii="Times New Roman" w:hAnsi="Times New Roman" w:cs="Times New Roman"/>
                <w:i/>
                <w:u w:val="single"/>
              </w:rPr>
              <w:t>BeWell mentor wellness project</w:t>
            </w:r>
          </w:p>
          <w:p w14:paraId="3182F72A" w14:textId="77777777" w:rsidR="00AF0D57" w:rsidRPr="00CD64C2" w:rsidRDefault="00AF0D57" w:rsidP="00337149">
            <w:pPr>
              <w:spacing w:line="276" w:lineRule="auto"/>
              <w:ind w:left="426" w:hanging="360"/>
              <w:rPr>
                <w:rFonts w:ascii="Times New Roman" w:hAnsi="Times New Roman" w:cs="Times New Roman"/>
                <w:i/>
              </w:rPr>
            </w:pPr>
          </w:p>
          <w:p w14:paraId="0668DC49" w14:textId="2B602E75" w:rsidR="00AF0D57" w:rsidRPr="00CD64C2" w:rsidRDefault="00AF0D57" w:rsidP="00337149">
            <w:pPr>
              <w:spacing w:line="276" w:lineRule="auto"/>
              <w:ind w:left="426"/>
              <w:rPr>
                <w:rFonts w:ascii="Times New Roman" w:hAnsi="Times New Roman" w:cs="Times New Roman"/>
                <w:i/>
              </w:rPr>
            </w:pPr>
            <w:r w:rsidRPr="00CD64C2">
              <w:rPr>
                <w:rFonts w:ascii="Times New Roman" w:hAnsi="Times New Roman" w:cs="Times New Roman"/>
                <w:i/>
              </w:rPr>
              <w:t xml:space="preserve">The change in mentorship </w:t>
            </w:r>
            <w:r w:rsidR="00D50177" w:rsidRPr="00CD64C2">
              <w:rPr>
                <w:rFonts w:ascii="Times New Roman" w:hAnsi="Times New Roman" w:cs="Times New Roman"/>
                <w:i/>
              </w:rPr>
              <w:t>methods</w:t>
            </w:r>
            <w:r w:rsidRPr="00CD64C2">
              <w:rPr>
                <w:rFonts w:ascii="Times New Roman" w:hAnsi="Times New Roman" w:cs="Times New Roman"/>
                <w:i/>
              </w:rPr>
              <w:t xml:space="preserve"> at SU to the BeWell model has resulted in an international award at the 2015 Reimagine Education conference. While</w:t>
            </w:r>
            <w:r w:rsidR="00DE1019">
              <w:rPr>
                <w:rFonts w:ascii="Times New Roman" w:hAnsi="Times New Roman" w:cs="Times New Roman"/>
                <w:i/>
              </w:rPr>
              <w:t xml:space="preserve"> the gathering of</w:t>
            </w:r>
            <w:r w:rsidRPr="00CD64C2">
              <w:rPr>
                <w:rFonts w:ascii="Times New Roman" w:hAnsi="Times New Roman" w:cs="Times New Roman"/>
                <w:i/>
              </w:rPr>
              <w:t xml:space="preserve"> longitudinal data will take more time</w:t>
            </w:r>
            <w:r w:rsidR="00D50177">
              <w:rPr>
                <w:rFonts w:ascii="Times New Roman" w:hAnsi="Times New Roman" w:cs="Times New Roman"/>
                <w:i/>
              </w:rPr>
              <w:t>,</w:t>
            </w:r>
            <w:r w:rsidRPr="00CD64C2">
              <w:rPr>
                <w:rFonts w:ascii="Times New Roman" w:hAnsi="Times New Roman" w:cs="Times New Roman"/>
                <w:i/>
              </w:rPr>
              <w:t xml:space="preserve"> preliminary data presented by Dr Alten du Plessis in </w:t>
            </w:r>
            <w:r w:rsidRPr="00CD64C2">
              <w:rPr>
                <w:rFonts w:ascii="Times New Roman" w:hAnsi="Times New Roman" w:cs="Times New Roman"/>
                <w:i/>
                <w:u w:val="single"/>
              </w:rPr>
              <w:t>The BeWell Mentor Wellness Project at Stellenbosch University: An Overview</w:t>
            </w:r>
            <w:r w:rsidRPr="00CD64C2">
              <w:rPr>
                <w:rFonts w:ascii="Times New Roman" w:hAnsi="Times New Roman" w:cs="Times New Roman"/>
                <w:i/>
              </w:rPr>
              <w:t xml:space="preserve"> (2015) provides a good overview.</w:t>
            </w:r>
          </w:p>
          <w:p w14:paraId="7FD78F9E" w14:textId="77777777" w:rsidR="00AF0D57" w:rsidRPr="00CD64C2" w:rsidRDefault="00AF0D57" w:rsidP="00337149">
            <w:pPr>
              <w:spacing w:line="276" w:lineRule="auto"/>
              <w:rPr>
                <w:rFonts w:ascii="Times New Roman" w:hAnsi="Times New Roman" w:cs="Times New Roman"/>
                <w:i/>
              </w:rPr>
            </w:pPr>
          </w:p>
          <w:p w14:paraId="0BAD9BF5" w14:textId="0DD0AF36" w:rsidR="00AF0D57" w:rsidRPr="00CD64C2" w:rsidRDefault="00AF0D57" w:rsidP="00337149">
            <w:pPr>
              <w:pStyle w:val="ListParagraph"/>
              <w:numPr>
                <w:ilvl w:val="0"/>
                <w:numId w:val="21"/>
              </w:numPr>
              <w:spacing w:line="276" w:lineRule="auto"/>
              <w:ind w:left="426"/>
              <w:rPr>
                <w:rFonts w:ascii="Times New Roman" w:hAnsi="Times New Roman" w:cs="Times New Roman"/>
                <w:i/>
                <w:u w:val="single"/>
              </w:rPr>
            </w:pPr>
            <w:r w:rsidRPr="00CD64C2">
              <w:rPr>
                <w:rFonts w:ascii="Times New Roman" w:hAnsi="Times New Roman" w:cs="Times New Roman"/>
                <w:i/>
                <w:u w:val="single"/>
              </w:rPr>
              <w:t>F</w:t>
            </w:r>
            <w:r w:rsidR="00537AD6" w:rsidRPr="00CD64C2">
              <w:rPr>
                <w:rFonts w:ascii="Times New Roman" w:hAnsi="Times New Roman" w:cs="Times New Roman"/>
                <w:i/>
                <w:u w:val="single"/>
              </w:rPr>
              <w:t xml:space="preserve">rederik </w:t>
            </w:r>
            <w:r w:rsidRPr="00CD64C2">
              <w:rPr>
                <w:rFonts w:ascii="Times New Roman" w:hAnsi="Times New Roman" w:cs="Times New Roman"/>
                <w:i/>
                <w:u w:val="single"/>
              </w:rPr>
              <w:t>V</w:t>
            </w:r>
            <w:r w:rsidR="00537AD6" w:rsidRPr="00CD64C2">
              <w:rPr>
                <w:rFonts w:ascii="Times New Roman" w:hAnsi="Times New Roman" w:cs="Times New Roman"/>
                <w:i/>
                <w:u w:val="single"/>
              </w:rPr>
              <w:t xml:space="preserve">an </w:t>
            </w:r>
            <w:r w:rsidRPr="00CD64C2">
              <w:rPr>
                <w:rFonts w:ascii="Times New Roman" w:hAnsi="Times New Roman" w:cs="Times New Roman"/>
                <w:i/>
                <w:u w:val="single"/>
              </w:rPr>
              <w:t>Z</w:t>
            </w:r>
            <w:r w:rsidR="00537AD6" w:rsidRPr="00CD64C2">
              <w:rPr>
                <w:rFonts w:ascii="Times New Roman" w:hAnsi="Times New Roman" w:cs="Times New Roman"/>
                <w:i/>
                <w:u w:val="single"/>
              </w:rPr>
              <w:t xml:space="preserve">yl </w:t>
            </w:r>
            <w:r w:rsidRPr="00CD64C2">
              <w:rPr>
                <w:rFonts w:ascii="Times New Roman" w:hAnsi="Times New Roman" w:cs="Times New Roman"/>
                <w:i/>
                <w:u w:val="single"/>
              </w:rPr>
              <w:t>S</w:t>
            </w:r>
            <w:r w:rsidR="00537AD6" w:rsidRPr="00CD64C2">
              <w:rPr>
                <w:rFonts w:ascii="Times New Roman" w:hAnsi="Times New Roman" w:cs="Times New Roman"/>
                <w:i/>
                <w:u w:val="single"/>
              </w:rPr>
              <w:t>labbert Institute for Student Leadership (FVZS)</w:t>
            </w:r>
            <w:r w:rsidRPr="00CD64C2">
              <w:rPr>
                <w:rFonts w:ascii="Times New Roman" w:hAnsi="Times New Roman" w:cs="Times New Roman"/>
                <w:i/>
                <w:u w:val="single"/>
              </w:rPr>
              <w:t xml:space="preserve"> Democracy and Citizenship short course</w:t>
            </w:r>
          </w:p>
          <w:p w14:paraId="792E1123" w14:textId="77777777" w:rsidR="00AF0D57" w:rsidRPr="00CD64C2" w:rsidRDefault="00AF0D57" w:rsidP="00337149">
            <w:pPr>
              <w:spacing w:line="276" w:lineRule="auto"/>
              <w:rPr>
                <w:rFonts w:ascii="Times New Roman" w:hAnsi="Times New Roman" w:cs="Times New Roman"/>
                <w:i/>
              </w:rPr>
            </w:pPr>
          </w:p>
          <w:p w14:paraId="0859C951" w14:textId="77777777" w:rsidR="00537AD6" w:rsidRPr="00CD64C2" w:rsidRDefault="00AF0D57" w:rsidP="00337149">
            <w:pPr>
              <w:spacing w:line="276" w:lineRule="auto"/>
              <w:ind w:left="426"/>
              <w:rPr>
                <w:rFonts w:ascii="Times New Roman" w:hAnsi="Times New Roman" w:cs="Times New Roman"/>
                <w:i/>
              </w:rPr>
            </w:pPr>
            <w:r w:rsidRPr="00CD64C2">
              <w:rPr>
                <w:rFonts w:ascii="Times New Roman" w:hAnsi="Times New Roman" w:cs="Times New Roman"/>
                <w:i/>
              </w:rPr>
              <w:t>This is one of the flagship short courses offered by FVZS and participants are from SU, UC</w:t>
            </w:r>
            <w:r w:rsidR="00537AD6" w:rsidRPr="00CD64C2">
              <w:rPr>
                <w:rFonts w:ascii="Times New Roman" w:hAnsi="Times New Roman" w:cs="Times New Roman"/>
                <w:i/>
              </w:rPr>
              <w:t>T, UWC, Tsiba and</w:t>
            </w:r>
            <w:r w:rsidRPr="00CD64C2">
              <w:rPr>
                <w:rFonts w:ascii="Times New Roman" w:hAnsi="Times New Roman" w:cs="Times New Roman"/>
                <w:i/>
              </w:rPr>
              <w:t xml:space="preserve"> Boland College and is offered in blended medium</w:t>
            </w:r>
            <w:r w:rsidR="00537AD6" w:rsidRPr="00CD64C2">
              <w:rPr>
                <w:rFonts w:ascii="Times New Roman" w:hAnsi="Times New Roman" w:cs="Times New Roman"/>
                <w:i/>
              </w:rPr>
              <w:t xml:space="preserve"> instruction rated NQF level 6.</w:t>
            </w:r>
            <w:r w:rsidRPr="00CD64C2">
              <w:rPr>
                <w:rFonts w:ascii="Times New Roman" w:hAnsi="Times New Roman" w:cs="Times New Roman"/>
                <w:i/>
              </w:rPr>
              <w:t xml:space="preserve"> The target group is students and youth who question their role as citizens and what active citizenship entails. Participants explore critical questions relating to democracy, accountability and citizenship while addressing the South African and African context. The theoretical element of the course is complemented by practical </w:t>
            </w:r>
            <w:r w:rsidRPr="00CD64C2">
              <w:rPr>
                <w:rFonts w:ascii="Times New Roman" w:hAnsi="Times New Roman" w:cs="Times New Roman"/>
                <w:i/>
              </w:rPr>
              <w:lastRenderedPageBreak/>
              <w:t>experiences.</w:t>
            </w:r>
          </w:p>
          <w:p w14:paraId="73F0C6A9" w14:textId="77777777" w:rsidR="00537AD6" w:rsidRPr="00CD64C2" w:rsidRDefault="00537AD6" w:rsidP="00337149">
            <w:pPr>
              <w:spacing w:line="276" w:lineRule="auto"/>
              <w:ind w:left="426"/>
              <w:rPr>
                <w:rFonts w:ascii="Times New Roman" w:hAnsi="Times New Roman" w:cs="Times New Roman"/>
                <w:i/>
              </w:rPr>
            </w:pPr>
          </w:p>
          <w:p w14:paraId="6EC2ABED" w14:textId="3DD749A4" w:rsidR="00AF0D57" w:rsidRPr="00CD64C2" w:rsidRDefault="00AF0D57" w:rsidP="00337149">
            <w:pPr>
              <w:spacing w:line="276" w:lineRule="auto"/>
              <w:ind w:left="426"/>
              <w:rPr>
                <w:rFonts w:ascii="Times New Roman" w:hAnsi="Times New Roman" w:cs="Times New Roman"/>
                <w:i/>
              </w:rPr>
            </w:pPr>
            <w:r w:rsidRPr="00CD64C2">
              <w:rPr>
                <w:rFonts w:ascii="Times New Roman" w:hAnsi="Times New Roman" w:cs="Times New Roman"/>
                <w:i/>
              </w:rPr>
              <w:t>Course attendance</w:t>
            </w:r>
            <w:r w:rsidR="00DE1019">
              <w:rPr>
                <w:rFonts w:ascii="Times New Roman" w:hAnsi="Times New Roman" w:cs="Times New Roman"/>
                <w:i/>
              </w:rPr>
              <w:t xml:space="preserve">, </w:t>
            </w:r>
            <w:r w:rsidRPr="00CD64C2">
              <w:rPr>
                <w:rFonts w:ascii="Times New Roman" w:hAnsi="Times New Roman" w:cs="Times New Roman"/>
                <w:i/>
              </w:rPr>
              <w:t>assessments</w:t>
            </w:r>
            <w:r w:rsidR="00DE1019">
              <w:rPr>
                <w:rFonts w:ascii="Times New Roman" w:hAnsi="Times New Roman" w:cs="Times New Roman"/>
                <w:i/>
              </w:rPr>
              <w:t xml:space="preserve"> and</w:t>
            </w:r>
            <w:r w:rsidRPr="00CD64C2">
              <w:rPr>
                <w:rFonts w:ascii="Times New Roman" w:hAnsi="Times New Roman" w:cs="Times New Roman"/>
                <w:i/>
              </w:rPr>
              <w:t xml:space="preserve"> participant feedback </w:t>
            </w:r>
            <w:r w:rsidR="00DE1019">
              <w:rPr>
                <w:rFonts w:ascii="Times New Roman" w:hAnsi="Times New Roman" w:cs="Times New Roman"/>
                <w:i/>
              </w:rPr>
              <w:t>constitute</w:t>
            </w:r>
            <w:r w:rsidR="00DE1019" w:rsidRPr="00CD64C2">
              <w:rPr>
                <w:rFonts w:ascii="Times New Roman" w:hAnsi="Times New Roman" w:cs="Times New Roman"/>
                <w:i/>
              </w:rPr>
              <w:t xml:space="preserve"> </w:t>
            </w:r>
            <w:r w:rsidRPr="00CD64C2">
              <w:rPr>
                <w:rFonts w:ascii="Times New Roman" w:hAnsi="Times New Roman" w:cs="Times New Roman"/>
                <w:i/>
              </w:rPr>
              <w:t>formal evidence of success while</w:t>
            </w:r>
            <w:r w:rsidR="00DE1019">
              <w:rPr>
                <w:rFonts w:ascii="Times New Roman" w:hAnsi="Times New Roman" w:cs="Times New Roman"/>
                <w:i/>
              </w:rPr>
              <w:t xml:space="preserve"> the</w:t>
            </w:r>
            <w:r w:rsidRPr="00CD64C2">
              <w:rPr>
                <w:rFonts w:ascii="Times New Roman" w:hAnsi="Times New Roman" w:cs="Times New Roman"/>
                <w:i/>
              </w:rPr>
              <w:t xml:space="preserve"> number of participants involved on campus (specifically in formal leadership structures) subsequent to completing the course provide anecdotal evidence. </w:t>
            </w:r>
          </w:p>
          <w:p w14:paraId="3D4A89C0" w14:textId="77777777" w:rsidR="00AF0D57" w:rsidRPr="00CD64C2" w:rsidRDefault="00AF0D57" w:rsidP="00337149">
            <w:pPr>
              <w:pStyle w:val="ListParagraph"/>
              <w:spacing w:line="276" w:lineRule="auto"/>
              <w:rPr>
                <w:rFonts w:ascii="Times New Roman" w:hAnsi="Times New Roman" w:cs="Times New Roman"/>
                <w:i/>
              </w:rPr>
            </w:pPr>
          </w:p>
          <w:p w14:paraId="6F935EE4" w14:textId="77777777" w:rsidR="00AF0D57" w:rsidRPr="00CD64C2" w:rsidRDefault="00AF0D57" w:rsidP="00337149">
            <w:pPr>
              <w:pStyle w:val="ListParagraph"/>
              <w:numPr>
                <w:ilvl w:val="0"/>
                <w:numId w:val="21"/>
              </w:numPr>
              <w:spacing w:line="276" w:lineRule="auto"/>
              <w:ind w:left="426"/>
              <w:rPr>
                <w:rFonts w:ascii="Times New Roman" w:hAnsi="Times New Roman" w:cs="Times New Roman"/>
                <w:i/>
                <w:u w:val="single"/>
              </w:rPr>
            </w:pPr>
            <w:r w:rsidRPr="00CD64C2">
              <w:rPr>
                <w:rFonts w:ascii="Times New Roman" w:hAnsi="Times New Roman" w:cs="Times New Roman"/>
                <w:i/>
                <w:u w:val="single"/>
              </w:rPr>
              <w:t>Welcoming Culture</w:t>
            </w:r>
          </w:p>
          <w:p w14:paraId="0EF0DC2E" w14:textId="77777777" w:rsidR="00537AD6" w:rsidRPr="00CD64C2" w:rsidRDefault="00537AD6" w:rsidP="00337149">
            <w:pPr>
              <w:spacing w:line="276" w:lineRule="auto"/>
              <w:rPr>
                <w:rFonts w:ascii="Times New Roman" w:hAnsi="Times New Roman" w:cs="Times New Roman"/>
                <w:i/>
              </w:rPr>
            </w:pPr>
          </w:p>
          <w:p w14:paraId="03AC505C" w14:textId="72202B43" w:rsidR="00AF0D57" w:rsidRPr="00CD64C2" w:rsidRDefault="00AF0D57" w:rsidP="00337149">
            <w:pPr>
              <w:spacing w:line="276" w:lineRule="auto"/>
              <w:ind w:left="426"/>
              <w:rPr>
                <w:rFonts w:ascii="Times New Roman" w:hAnsi="Times New Roman" w:cs="Times New Roman"/>
                <w:i/>
              </w:rPr>
            </w:pPr>
            <w:r w:rsidRPr="00CD64C2">
              <w:rPr>
                <w:rFonts w:ascii="Times New Roman" w:hAnsi="Times New Roman" w:cs="Times New Roman"/>
                <w:i/>
              </w:rPr>
              <w:t xml:space="preserve">The implementation of value driven management </w:t>
            </w:r>
            <w:r w:rsidR="00857C6E">
              <w:rPr>
                <w:rFonts w:ascii="Times New Roman" w:hAnsi="Times New Roman" w:cs="Times New Roman"/>
                <w:i/>
              </w:rPr>
              <w:t>has</w:t>
            </w:r>
            <w:r w:rsidR="00857C6E" w:rsidRPr="00CD64C2">
              <w:rPr>
                <w:rFonts w:ascii="Times New Roman" w:hAnsi="Times New Roman" w:cs="Times New Roman"/>
                <w:i/>
              </w:rPr>
              <w:t xml:space="preserve"> </w:t>
            </w:r>
            <w:r w:rsidRPr="00CD64C2">
              <w:rPr>
                <w:rFonts w:ascii="Times New Roman" w:hAnsi="Times New Roman" w:cs="Times New Roman"/>
                <w:i/>
              </w:rPr>
              <w:t>led to a steady improvement in the welcoming practices as measured by the annual monitor reports and number and severity</w:t>
            </w:r>
            <w:r w:rsidR="00537AD6" w:rsidRPr="00CD64C2">
              <w:rPr>
                <w:rFonts w:ascii="Times New Roman" w:hAnsi="Times New Roman" w:cs="Times New Roman"/>
                <w:i/>
              </w:rPr>
              <w:t xml:space="preserve"> of complaints received by SSC.</w:t>
            </w:r>
            <w:r w:rsidRPr="00CD64C2">
              <w:rPr>
                <w:rFonts w:ascii="Times New Roman" w:hAnsi="Times New Roman" w:cs="Times New Roman"/>
                <w:i/>
              </w:rPr>
              <w:t xml:space="preserve"> The marked improvement of the report for 2015 and receipt of no complaints on the 24</w:t>
            </w:r>
            <w:r w:rsidR="00537AD6" w:rsidRPr="00CD64C2">
              <w:rPr>
                <w:rFonts w:ascii="Times New Roman" w:hAnsi="Times New Roman" w:cs="Times New Roman"/>
                <w:i/>
              </w:rPr>
              <w:t xml:space="preserve"> </w:t>
            </w:r>
            <w:r w:rsidRPr="00CD64C2">
              <w:rPr>
                <w:rFonts w:ascii="Times New Roman" w:hAnsi="Times New Roman" w:cs="Times New Roman"/>
                <w:i/>
              </w:rPr>
              <w:t>hour complaint line are attributed to the impact of the definition of unacceptable welcoming practices and utilisation of the report and its recommendations.</w:t>
            </w:r>
          </w:p>
          <w:p w14:paraId="2406765C" w14:textId="77777777" w:rsidR="00E630B3" w:rsidRPr="00CD64C2" w:rsidRDefault="00E630B3" w:rsidP="00337149">
            <w:pPr>
              <w:spacing w:line="276" w:lineRule="auto"/>
              <w:rPr>
                <w:rFonts w:ascii="Times New Roman" w:hAnsi="Times New Roman" w:cs="Times New Roman"/>
              </w:rPr>
            </w:pPr>
          </w:p>
          <w:p w14:paraId="408BD77F" w14:textId="77777777" w:rsidR="00E630B3" w:rsidRPr="00CD64C2" w:rsidRDefault="00E630B3" w:rsidP="00337149">
            <w:pPr>
              <w:spacing w:line="276" w:lineRule="auto"/>
              <w:rPr>
                <w:rFonts w:ascii="Times New Roman" w:hAnsi="Times New Roman" w:cs="Times New Roman"/>
                <w:b/>
              </w:rPr>
            </w:pPr>
            <w:r w:rsidRPr="00CD64C2">
              <w:rPr>
                <w:rFonts w:ascii="Times New Roman" w:hAnsi="Times New Roman" w:cs="Times New Roman"/>
                <w:b/>
              </w:rPr>
              <w:t>3.4 Provide one or more (but not more than 5) exemplars of changes that have not been successful and suggest reasons.</w:t>
            </w:r>
          </w:p>
          <w:p w14:paraId="4FD6E932" w14:textId="77777777" w:rsidR="00E630B3" w:rsidRPr="00CD64C2" w:rsidRDefault="00E630B3" w:rsidP="00337149">
            <w:pPr>
              <w:spacing w:line="276" w:lineRule="auto"/>
              <w:rPr>
                <w:rFonts w:ascii="Times New Roman" w:hAnsi="Times New Roman" w:cs="Times New Roman"/>
                <w:i/>
              </w:rPr>
            </w:pPr>
          </w:p>
          <w:p w14:paraId="72821743" w14:textId="4EDDFF5C" w:rsidR="00537AD6" w:rsidRPr="00CD64C2" w:rsidRDefault="00537AD6" w:rsidP="00337149">
            <w:pPr>
              <w:spacing w:line="276" w:lineRule="auto"/>
              <w:ind w:left="426"/>
              <w:rPr>
                <w:rFonts w:ascii="Times New Roman" w:hAnsi="Times New Roman" w:cs="Times New Roman"/>
              </w:rPr>
            </w:pPr>
            <w:r w:rsidRPr="00CD64C2">
              <w:rPr>
                <w:rFonts w:ascii="Times New Roman" w:hAnsi="Times New Roman" w:cs="Times New Roman"/>
                <w:i/>
                <w:u w:val="single"/>
              </w:rPr>
              <w:t>Dean of Students position</w:t>
            </w:r>
          </w:p>
          <w:p w14:paraId="3BDE617F" w14:textId="77777777" w:rsidR="00537AD6" w:rsidRPr="00CD64C2" w:rsidRDefault="00537AD6" w:rsidP="00337149">
            <w:pPr>
              <w:spacing w:line="276" w:lineRule="auto"/>
              <w:rPr>
                <w:rFonts w:ascii="Times New Roman" w:hAnsi="Times New Roman" w:cs="Times New Roman"/>
              </w:rPr>
            </w:pPr>
          </w:p>
          <w:p w14:paraId="03C36313" w14:textId="5D5E0A8C" w:rsidR="00537AD6" w:rsidRPr="00CD64C2" w:rsidRDefault="00537AD6" w:rsidP="00337149">
            <w:pPr>
              <w:spacing w:line="276" w:lineRule="auto"/>
              <w:ind w:left="426"/>
              <w:rPr>
                <w:rFonts w:ascii="Times New Roman" w:hAnsi="Times New Roman" w:cs="Times New Roman"/>
                <w:i/>
              </w:rPr>
            </w:pPr>
            <w:r w:rsidRPr="00CD64C2">
              <w:rPr>
                <w:rFonts w:ascii="Times New Roman" w:hAnsi="Times New Roman" w:cs="Times New Roman"/>
                <w:i/>
              </w:rPr>
              <w:t>The position of Dean of Students was removed during the restructuring of the Division for Student and Academic Support of August 2012 with the functional roles of the position being largely managed by the Senior Director: Student Affairs and Director: Student Structures and Communities respectively. However increased pressure from mainly student groups and the SRC have led to the position currently being reconsidered. The most likely reason for this drive to have the position to be reinstated under students is a combination of a need for an individual who fulfils a student chaplaincy role and who simultaneously sits on management level. The title also holds weight amongst students who still see the organisational hierarchies as being weighed against them in terms of high level representation.</w:t>
            </w:r>
          </w:p>
          <w:p w14:paraId="02A4567D" w14:textId="77777777" w:rsidR="00E630B3" w:rsidRPr="00CD64C2" w:rsidRDefault="00E630B3" w:rsidP="00337149">
            <w:pPr>
              <w:spacing w:line="276" w:lineRule="auto"/>
              <w:rPr>
                <w:rFonts w:ascii="Times New Roman" w:hAnsi="Times New Roman" w:cs="Times New Roman"/>
              </w:rPr>
            </w:pPr>
          </w:p>
          <w:p w14:paraId="264E8C08" w14:textId="458C22DE" w:rsidR="00E630B3" w:rsidRPr="00CD64C2" w:rsidRDefault="00E630B3" w:rsidP="00337149">
            <w:pPr>
              <w:spacing w:line="276" w:lineRule="auto"/>
              <w:rPr>
                <w:rFonts w:ascii="Times New Roman" w:hAnsi="Times New Roman" w:cs="Times New Roman"/>
                <w:b/>
              </w:rPr>
            </w:pPr>
            <w:r w:rsidRPr="00CD64C2">
              <w:rPr>
                <w:rFonts w:ascii="Times New Roman" w:hAnsi="Times New Roman" w:cs="Times New Roman"/>
                <w:b/>
              </w:rPr>
              <w:t>3.5 If possible, identify one or more promising practices related to this focus area.  Describe the practice and provide evidence for success. Suggest what the key features might be.</w:t>
            </w:r>
          </w:p>
          <w:p w14:paraId="7A18B4AC" w14:textId="77777777" w:rsidR="00537AD6" w:rsidRPr="00CD64C2" w:rsidRDefault="00537AD6" w:rsidP="00337149">
            <w:pPr>
              <w:spacing w:line="276" w:lineRule="auto"/>
              <w:rPr>
                <w:rFonts w:ascii="Times New Roman" w:hAnsi="Times New Roman" w:cs="Times New Roman"/>
                <w:i/>
              </w:rPr>
            </w:pPr>
          </w:p>
          <w:p w14:paraId="246F5048" w14:textId="77777777" w:rsidR="00537AD6" w:rsidRPr="00CD64C2" w:rsidRDefault="00537AD6" w:rsidP="00337149">
            <w:pPr>
              <w:spacing w:line="276" w:lineRule="auto"/>
              <w:ind w:left="426"/>
              <w:rPr>
                <w:rFonts w:ascii="Times New Roman" w:hAnsi="Times New Roman" w:cs="Times New Roman"/>
                <w:i/>
                <w:u w:val="single"/>
              </w:rPr>
            </w:pPr>
            <w:r w:rsidRPr="00CD64C2">
              <w:rPr>
                <w:rFonts w:ascii="Times New Roman" w:hAnsi="Times New Roman" w:cs="Times New Roman"/>
                <w:i/>
                <w:u w:val="single"/>
              </w:rPr>
              <w:t>Value-driven management</w:t>
            </w:r>
          </w:p>
          <w:p w14:paraId="6C9C8463" w14:textId="77777777" w:rsidR="00537AD6" w:rsidRPr="00CD64C2" w:rsidRDefault="00537AD6" w:rsidP="00337149">
            <w:pPr>
              <w:spacing w:line="276" w:lineRule="auto"/>
              <w:ind w:left="426"/>
              <w:rPr>
                <w:rFonts w:ascii="Times New Roman" w:hAnsi="Times New Roman" w:cs="Times New Roman"/>
                <w:i/>
                <w:u w:val="single"/>
              </w:rPr>
            </w:pPr>
          </w:p>
          <w:p w14:paraId="4A66797A" w14:textId="2259FBB3" w:rsidR="00537AD6" w:rsidRPr="00CD64C2" w:rsidRDefault="00537AD6" w:rsidP="00337149">
            <w:pPr>
              <w:spacing w:line="276" w:lineRule="auto"/>
              <w:ind w:left="426"/>
              <w:rPr>
                <w:rFonts w:ascii="Times New Roman" w:hAnsi="Times New Roman" w:cs="Times New Roman"/>
                <w:i/>
              </w:rPr>
            </w:pPr>
            <w:r w:rsidRPr="00CD64C2">
              <w:rPr>
                <w:rFonts w:ascii="Times New Roman" w:hAnsi="Times New Roman" w:cs="Times New Roman"/>
                <w:i/>
              </w:rPr>
              <w:t xml:space="preserve">Value-driven management was introduced into student communities over a decade ago and has been taking root due to sustained systemic attention in this area. It is described in the </w:t>
            </w:r>
            <w:r w:rsidRPr="00CD64C2">
              <w:rPr>
                <w:rFonts w:ascii="Times New Roman" w:hAnsi="Times New Roman" w:cs="Times New Roman"/>
                <w:i/>
                <w:u w:val="single"/>
              </w:rPr>
              <w:t>Report of the Task Team into Unacceptable Welcoming Practises</w:t>
            </w:r>
            <w:r w:rsidRPr="00CD64C2">
              <w:rPr>
                <w:rFonts w:ascii="Times New Roman" w:hAnsi="Times New Roman" w:cs="Times New Roman"/>
                <w:i/>
              </w:rPr>
              <w:t xml:space="preserve"> of October 2014 as:</w:t>
            </w:r>
          </w:p>
          <w:p w14:paraId="1C590613" w14:textId="77777777" w:rsidR="00537AD6" w:rsidRPr="00CD64C2" w:rsidRDefault="00537AD6" w:rsidP="00337149">
            <w:pPr>
              <w:spacing w:line="276" w:lineRule="auto"/>
              <w:ind w:left="426"/>
              <w:rPr>
                <w:rFonts w:ascii="Times New Roman" w:hAnsi="Times New Roman" w:cs="Times New Roman"/>
                <w:i/>
              </w:rPr>
            </w:pPr>
          </w:p>
          <w:p w14:paraId="0AD4694B" w14:textId="3C7F58B8" w:rsidR="00537AD6" w:rsidRPr="00CD64C2" w:rsidRDefault="00537AD6" w:rsidP="00337149">
            <w:pPr>
              <w:spacing w:line="276" w:lineRule="auto"/>
              <w:ind w:left="720"/>
              <w:rPr>
                <w:rFonts w:ascii="Times New Roman" w:hAnsi="Times New Roman" w:cs="Times New Roman"/>
                <w:i/>
                <w:sz w:val="20"/>
                <w:szCs w:val="20"/>
                <w:u w:val="single"/>
              </w:rPr>
            </w:pPr>
            <w:r w:rsidRPr="00CD64C2">
              <w:rPr>
                <w:rFonts w:ascii="Times New Roman" w:hAnsi="Times New Roman" w:cs="Times New Roman"/>
                <w:i/>
                <w:sz w:val="20"/>
                <w:szCs w:val="20"/>
              </w:rPr>
              <w:t xml:space="preserve">“A value-driven form of governance is that of a constitutional democracy (South Africa since 1994), where the values of the constitution carry more weight than the wishes or word of the head of state or </w:t>
            </w:r>
            <w:r w:rsidRPr="00CD64C2">
              <w:rPr>
                <w:rFonts w:ascii="Times New Roman" w:hAnsi="Times New Roman" w:cs="Times New Roman"/>
                <w:i/>
                <w:sz w:val="20"/>
                <w:szCs w:val="20"/>
              </w:rPr>
              <w:lastRenderedPageBreak/>
              <w:t>even parliament. In the business world, this is epitomised by companies such as Wikipedia and Google, and also constitutes the underlying principles of institutions such as the internet. It is the preferred model for the era of an economy of knowledge, innovation and thought leadership. It is also the preferred model for higher-education institutions. In the context of Stellenbosch University’s Vision 2030, it translates into the following (IIS, 2013-2018; our translation): ‘It is wise to move away from a situation where planning and decision-making occur exclusively at management level. Everyone who works at SU should feel that, since they are co-owners of the University, they are also co-responsible for the institution’s success’.”</w:t>
            </w:r>
          </w:p>
          <w:p w14:paraId="2CF0C769" w14:textId="77777777" w:rsidR="00537AD6" w:rsidRPr="00CD64C2" w:rsidRDefault="00537AD6" w:rsidP="00337149">
            <w:pPr>
              <w:spacing w:line="276" w:lineRule="auto"/>
              <w:ind w:left="426"/>
              <w:rPr>
                <w:rFonts w:ascii="Times New Roman" w:hAnsi="Times New Roman" w:cs="Times New Roman"/>
                <w:i/>
                <w:u w:val="single"/>
              </w:rPr>
            </w:pPr>
          </w:p>
          <w:p w14:paraId="35E98965" w14:textId="5728A5A5" w:rsidR="00537AD6" w:rsidRPr="00CD64C2" w:rsidRDefault="00D50177" w:rsidP="00337149">
            <w:pPr>
              <w:spacing w:line="276" w:lineRule="auto"/>
              <w:ind w:left="426"/>
              <w:rPr>
                <w:rFonts w:ascii="Times New Roman" w:hAnsi="Times New Roman" w:cs="Times New Roman"/>
                <w:i/>
                <w:u w:val="single"/>
              </w:rPr>
            </w:pPr>
            <w:r>
              <w:rPr>
                <w:rFonts w:ascii="Times New Roman" w:hAnsi="Times New Roman" w:cs="Times New Roman"/>
                <w:i/>
              </w:rPr>
              <w:t>As described above,</w:t>
            </w:r>
            <w:r w:rsidRPr="00CD64C2">
              <w:rPr>
                <w:rFonts w:ascii="Times New Roman" w:hAnsi="Times New Roman" w:cs="Times New Roman"/>
                <w:i/>
              </w:rPr>
              <w:t xml:space="preserve"> </w:t>
            </w:r>
            <w:r w:rsidR="00537AD6" w:rsidRPr="00CD64C2">
              <w:rPr>
                <w:rFonts w:ascii="Times New Roman" w:hAnsi="Times New Roman" w:cs="Times New Roman"/>
                <w:i/>
              </w:rPr>
              <w:t>there have been a number of successful changes at the institution, specifically within the co-curricular environment due to the implementati</w:t>
            </w:r>
            <w:r w:rsidR="001805EC" w:rsidRPr="00CD64C2">
              <w:rPr>
                <w:rFonts w:ascii="Times New Roman" w:hAnsi="Times New Roman" w:cs="Times New Roman"/>
                <w:i/>
              </w:rPr>
              <w:t xml:space="preserve">on of value-driven management. </w:t>
            </w:r>
            <w:r w:rsidR="00537AD6" w:rsidRPr="00CD64C2">
              <w:rPr>
                <w:rFonts w:ascii="Times New Roman" w:hAnsi="Times New Roman" w:cs="Times New Roman"/>
                <w:i/>
              </w:rPr>
              <w:t xml:space="preserve">However the recent #FeesMustFall protest proves a good case study of the results of successful implementation and the resultant benefits.  </w:t>
            </w:r>
          </w:p>
          <w:p w14:paraId="0FBFA0E5" w14:textId="77777777" w:rsidR="00537AD6" w:rsidRPr="00CD64C2" w:rsidRDefault="00537AD6" w:rsidP="00337149">
            <w:pPr>
              <w:spacing w:line="276" w:lineRule="auto"/>
              <w:ind w:left="426"/>
              <w:rPr>
                <w:rFonts w:ascii="Times New Roman" w:hAnsi="Times New Roman" w:cs="Times New Roman"/>
                <w:i/>
                <w:u w:val="single"/>
              </w:rPr>
            </w:pPr>
          </w:p>
          <w:p w14:paraId="3216FF42" w14:textId="4A9DEA65" w:rsidR="00E630B3" w:rsidRPr="00CD64C2" w:rsidRDefault="00537AD6" w:rsidP="00337149">
            <w:pPr>
              <w:spacing w:line="276" w:lineRule="auto"/>
              <w:ind w:left="426"/>
              <w:rPr>
                <w:rFonts w:ascii="Times New Roman" w:hAnsi="Times New Roman" w:cs="Times New Roman"/>
                <w:i/>
                <w:u w:val="single"/>
              </w:rPr>
            </w:pPr>
            <w:r w:rsidRPr="00CD64C2">
              <w:rPr>
                <w:rFonts w:ascii="Times New Roman" w:hAnsi="Times New Roman" w:cs="Times New Roman"/>
                <w:i/>
              </w:rPr>
              <w:t>During the</w:t>
            </w:r>
            <w:r w:rsidR="001805EC" w:rsidRPr="00CD64C2">
              <w:rPr>
                <w:rFonts w:ascii="Times New Roman" w:hAnsi="Times New Roman" w:cs="Times New Roman"/>
                <w:i/>
              </w:rPr>
              <w:t xml:space="preserve"> #FeesMustFall protests country-</w:t>
            </w:r>
            <w:r w:rsidRPr="00CD64C2">
              <w:rPr>
                <w:rFonts w:ascii="Times New Roman" w:hAnsi="Times New Roman" w:cs="Times New Roman"/>
                <w:i/>
              </w:rPr>
              <w:t>wide a group of students formed a collective under the hastag #StelliesFee</w:t>
            </w:r>
            <w:r w:rsidR="001805EC" w:rsidRPr="00CD64C2">
              <w:rPr>
                <w:rFonts w:ascii="Times New Roman" w:hAnsi="Times New Roman" w:cs="Times New Roman"/>
                <w:i/>
              </w:rPr>
              <w:t>sMustFall and began protesting.</w:t>
            </w:r>
            <w:r w:rsidRPr="00CD64C2">
              <w:rPr>
                <w:rFonts w:ascii="Times New Roman" w:hAnsi="Times New Roman" w:cs="Times New Roman"/>
                <w:i/>
              </w:rPr>
              <w:t xml:space="preserve"> They decided on a completely non-power hierarchical leadership model with chair persons being selected at each gathering and no one was allowed to chair at more than one session i</w:t>
            </w:r>
            <w:r w:rsidR="001805EC" w:rsidRPr="00CD64C2">
              <w:rPr>
                <w:rFonts w:ascii="Times New Roman" w:hAnsi="Times New Roman" w:cs="Times New Roman"/>
                <w:i/>
              </w:rPr>
              <w:t xml:space="preserve">n a row. </w:t>
            </w:r>
            <w:r w:rsidRPr="00CD64C2">
              <w:rPr>
                <w:rFonts w:ascii="Times New Roman" w:hAnsi="Times New Roman" w:cs="Times New Roman"/>
                <w:i/>
              </w:rPr>
              <w:t>The collective adopted values which were continuou</w:t>
            </w:r>
            <w:r w:rsidR="001805EC" w:rsidRPr="00CD64C2">
              <w:rPr>
                <w:rFonts w:ascii="Times New Roman" w:hAnsi="Times New Roman" w:cs="Times New Roman"/>
                <w:i/>
              </w:rPr>
              <w:t>sly reiterated using the chant ‘High discipline, high morale!’</w:t>
            </w:r>
            <w:r w:rsidRPr="00CD64C2">
              <w:rPr>
                <w:rFonts w:ascii="Times New Roman" w:hAnsi="Times New Roman" w:cs="Times New Roman"/>
                <w:i/>
              </w:rPr>
              <w:t>.  This chant was used as a tool to reign in members who started deviating from the course and who started behaving in a manner contrar</w:t>
            </w:r>
            <w:r w:rsidR="001805EC" w:rsidRPr="00CD64C2">
              <w:rPr>
                <w:rFonts w:ascii="Times New Roman" w:hAnsi="Times New Roman" w:cs="Times New Roman"/>
                <w:i/>
              </w:rPr>
              <w:t xml:space="preserve">y to this. </w:t>
            </w:r>
            <w:r w:rsidRPr="00CD64C2">
              <w:rPr>
                <w:rFonts w:ascii="Times New Roman" w:hAnsi="Times New Roman" w:cs="Times New Roman"/>
                <w:i/>
              </w:rPr>
              <w:t>This was significantly evident when one or more members tried to disrupt a</w:t>
            </w:r>
            <w:r w:rsidR="001805EC" w:rsidRPr="00CD64C2">
              <w:rPr>
                <w:rFonts w:ascii="Times New Roman" w:hAnsi="Times New Roman" w:cs="Times New Roman"/>
                <w:i/>
              </w:rPr>
              <w:t xml:space="preserve"> speaker or vandalise property.</w:t>
            </w:r>
            <w:r w:rsidRPr="00CD64C2">
              <w:rPr>
                <w:rFonts w:ascii="Times New Roman" w:hAnsi="Times New Roman" w:cs="Times New Roman"/>
                <w:i/>
              </w:rPr>
              <w:t xml:space="preserve"> The overall result was a significantly different picture on SU campus</w:t>
            </w:r>
            <w:r w:rsidR="001805EC" w:rsidRPr="00CD64C2">
              <w:rPr>
                <w:rFonts w:ascii="Times New Roman" w:hAnsi="Times New Roman" w:cs="Times New Roman"/>
                <w:i/>
              </w:rPr>
              <w:t xml:space="preserve"> than elsewhere in the country.</w:t>
            </w:r>
            <w:r w:rsidRPr="00CD64C2">
              <w:rPr>
                <w:rFonts w:ascii="Times New Roman" w:hAnsi="Times New Roman" w:cs="Times New Roman"/>
                <w:i/>
              </w:rPr>
              <w:t xml:space="preserve"> Protesters cleaned up as they move</w:t>
            </w:r>
            <w:r w:rsidR="00D50177">
              <w:rPr>
                <w:rFonts w:ascii="Times New Roman" w:hAnsi="Times New Roman" w:cs="Times New Roman"/>
                <w:i/>
              </w:rPr>
              <w:t>d</w:t>
            </w:r>
            <w:r w:rsidRPr="00CD64C2">
              <w:rPr>
                <w:rFonts w:ascii="Times New Roman" w:hAnsi="Times New Roman" w:cs="Times New Roman"/>
                <w:i/>
              </w:rPr>
              <w:t xml:space="preserve"> around</w:t>
            </w:r>
            <w:r w:rsidR="001805EC" w:rsidRPr="00CD64C2">
              <w:rPr>
                <w:rFonts w:ascii="Times New Roman" w:hAnsi="Times New Roman" w:cs="Times New Roman"/>
                <w:i/>
              </w:rPr>
              <w:t>,</w:t>
            </w:r>
            <w:r w:rsidRPr="00CD64C2">
              <w:rPr>
                <w:rFonts w:ascii="Times New Roman" w:hAnsi="Times New Roman" w:cs="Times New Roman"/>
                <w:i/>
              </w:rPr>
              <w:t xml:space="preserve"> generally leaving the place in </w:t>
            </w:r>
            <w:r w:rsidR="00D50177">
              <w:rPr>
                <w:rFonts w:ascii="Times New Roman" w:hAnsi="Times New Roman" w:cs="Times New Roman"/>
                <w:i/>
              </w:rPr>
              <w:t xml:space="preserve">at least </w:t>
            </w:r>
            <w:r w:rsidRPr="00CD64C2">
              <w:rPr>
                <w:rFonts w:ascii="Times New Roman" w:hAnsi="Times New Roman" w:cs="Times New Roman"/>
                <w:i/>
              </w:rPr>
              <w:t xml:space="preserve">a </w:t>
            </w:r>
            <w:r w:rsidR="00D50177">
              <w:rPr>
                <w:rFonts w:ascii="Times New Roman" w:hAnsi="Times New Roman" w:cs="Times New Roman"/>
                <w:i/>
              </w:rPr>
              <w:t>good</w:t>
            </w:r>
            <w:r w:rsidR="00D50177" w:rsidRPr="00CD64C2">
              <w:rPr>
                <w:rFonts w:ascii="Times New Roman" w:hAnsi="Times New Roman" w:cs="Times New Roman"/>
                <w:i/>
              </w:rPr>
              <w:t xml:space="preserve"> </w:t>
            </w:r>
            <w:r w:rsidRPr="00CD64C2">
              <w:rPr>
                <w:rFonts w:ascii="Times New Roman" w:hAnsi="Times New Roman" w:cs="Times New Roman"/>
                <w:i/>
              </w:rPr>
              <w:t>co</w:t>
            </w:r>
            <w:r w:rsidR="001805EC" w:rsidRPr="00CD64C2">
              <w:rPr>
                <w:rFonts w:ascii="Times New Roman" w:hAnsi="Times New Roman" w:cs="Times New Roman"/>
                <w:i/>
              </w:rPr>
              <w:t>ndition than when they arrived.</w:t>
            </w:r>
            <w:r w:rsidRPr="00CD64C2">
              <w:rPr>
                <w:rFonts w:ascii="Times New Roman" w:hAnsi="Times New Roman" w:cs="Times New Roman"/>
                <w:i/>
              </w:rPr>
              <w:t xml:space="preserve"> This lack of conditioning</w:t>
            </w:r>
            <w:r w:rsidR="00D50177">
              <w:rPr>
                <w:rFonts w:ascii="Times New Roman" w:hAnsi="Times New Roman" w:cs="Times New Roman"/>
                <w:i/>
              </w:rPr>
              <w:t>,</w:t>
            </w:r>
            <w:r w:rsidRPr="00CD64C2">
              <w:rPr>
                <w:rFonts w:ascii="Times New Roman" w:hAnsi="Times New Roman" w:cs="Times New Roman"/>
                <w:i/>
              </w:rPr>
              <w:t xml:space="preserve"> </w:t>
            </w:r>
            <w:r w:rsidR="001805EC" w:rsidRPr="00CD64C2">
              <w:rPr>
                <w:rFonts w:ascii="Times New Roman" w:hAnsi="Times New Roman" w:cs="Times New Roman"/>
                <w:i/>
              </w:rPr>
              <w:t xml:space="preserve">in line </w:t>
            </w:r>
            <w:r w:rsidRPr="00CD64C2">
              <w:rPr>
                <w:rFonts w:ascii="Times New Roman" w:hAnsi="Times New Roman" w:cs="Times New Roman"/>
                <w:i/>
              </w:rPr>
              <w:t>and f</w:t>
            </w:r>
            <w:r w:rsidR="00C16522">
              <w:rPr>
                <w:rFonts w:ascii="Times New Roman" w:hAnsi="Times New Roman" w:cs="Times New Roman"/>
                <w:i/>
              </w:rPr>
              <w:t>amiliarity with a value-</w:t>
            </w:r>
            <w:r w:rsidRPr="00CD64C2">
              <w:rPr>
                <w:rFonts w:ascii="Times New Roman" w:hAnsi="Times New Roman" w:cs="Times New Roman"/>
                <w:i/>
              </w:rPr>
              <w:t xml:space="preserve">driven </w:t>
            </w:r>
            <w:r w:rsidR="001805EC" w:rsidRPr="00CD64C2">
              <w:rPr>
                <w:rFonts w:ascii="Times New Roman" w:hAnsi="Times New Roman" w:cs="Times New Roman"/>
                <w:i/>
              </w:rPr>
              <w:t>approach</w:t>
            </w:r>
            <w:r w:rsidR="00D50177">
              <w:rPr>
                <w:rFonts w:ascii="Times New Roman" w:hAnsi="Times New Roman" w:cs="Times New Roman"/>
                <w:i/>
              </w:rPr>
              <w:t>,</w:t>
            </w:r>
            <w:r w:rsidR="001805EC" w:rsidRPr="00CD64C2">
              <w:rPr>
                <w:rFonts w:ascii="Times New Roman" w:hAnsi="Times New Roman" w:cs="Times New Roman"/>
                <w:i/>
              </w:rPr>
              <w:t xml:space="preserve"> </w:t>
            </w:r>
            <w:r w:rsidRPr="00CD64C2">
              <w:rPr>
                <w:rFonts w:ascii="Times New Roman" w:hAnsi="Times New Roman" w:cs="Times New Roman"/>
                <w:i/>
              </w:rPr>
              <w:t>was evident in the subsequent worker led #EndOutsourcing protests</w:t>
            </w:r>
            <w:r w:rsidR="00D50177">
              <w:rPr>
                <w:rFonts w:ascii="Times New Roman" w:hAnsi="Times New Roman" w:cs="Times New Roman"/>
                <w:i/>
              </w:rPr>
              <w:t>, which were at times violent and destructive of property</w:t>
            </w:r>
            <w:r w:rsidRPr="00CD64C2">
              <w:rPr>
                <w:rFonts w:ascii="Times New Roman" w:hAnsi="Times New Roman" w:cs="Times New Roman"/>
                <w:i/>
              </w:rPr>
              <w:t>.</w:t>
            </w:r>
          </w:p>
          <w:p w14:paraId="374B5D12" w14:textId="77777777" w:rsidR="00E630B3" w:rsidRPr="00CD64C2" w:rsidRDefault="00E630B3" w:rsidP="00337149">
            <w:pPr>
              <w:spacing w:line="276" w:lineRule="auto"/>
              <w:rPr>
                <w:rFonts w:ascii="Times New Roman" w:hAnsi="Times New Roman" w:cs="Times New Roman"/>
              </w:rPr>
            </w:pPr>
          </w:p>
          <w:p w14:paraId="2E5EC6F5" w14:textId="77777777" w:rsidR="00E630B3" w:rsidRPr="00CD64C2" w:rsidRDefault="00E630B3" w:rsidP="00337149">
            <w:pPr>
              <w:spacing w:line="276" w:lineRule="auto"/>
              <w:rPr>
                <w:rFonts w:ascii="Times New Roman" w:hAnsi="Times New Roman" w:cs="Times New Roman"/>
                <w:b/>
              </w:rPr>
            </w:pPr>
            <w:r w:rsidRPr="00CD64C2">
              <w:rPr>
                <w:rFonts w:ascii="Times New Roman" w:hAnsi="Times New Roman" w:cs="Times New Roman"/>
                <w:b/>
              </w:rPr>
              <w:t>3.6 Identify the main challenges the university still faces in relation to this focus area.</w:t>
            </w:r>
          </w:p>
          <w:p w14:paraId="05036A64" w14:textId="77777777" w:rsidR="00E630B3" w:rsidRPr="00CD64C2" w:rsidRDefault="00E630B3" w:rsidP="00337149">
            <w:pPr>
              <w:spacing w:line="276" w:lineRule="auto"/>
              <w:rPr>
                <w:rFonts w:ascii="Times New Roman" w:hAnsi="Times New Roman" w:cs="Times New Roman"/>
                <w:i/>
              </w:rPr>
            </w:pPr>
          </w:p>
          <w:p w14:paraId="11D9C102" w14:textId="77777777" w:rsidR="001805EC" w:rsidRPr="00CD64C2" w:rsidRDefault="001805EC" w:rsidP="00337149">
            <w:pPr>
              <w:pStyle w:val="ListParagraph"/>
              <w:numPr>
                <w:ilvl w:val="3"/>
                <w:numId w:val="19"/>
              </w:numPr>
              <w:spacing w:line="276" w:lineRule="auto"/>
              <w:ind w:left="426"/>
              <w:rPr>
                <w:rFonts w:ascii="Times New Roman" w:hAnsi="Times New Roman" w:cs="Times New Roman"/>
                <w:i/>
                <w:u w:val="single"/>
              </w:rPr>
            </w:pPr>
            <w:r w:rsidRPr="00CD64C2">
              <w:rPr>
                <w:rFonts w:ascii="Times New Roman" w:hAnsi="Times New Roman" w:cs="Times New Roman"/>
                <w:i/>
                <w:u w:val="single"/>
              </w:rPr>
              <w:t>Institutional culture change</w:t>
            </w:r>
          </w:p>
          <w:p w14:paraId="237F82D9" w14:textId="77777777" w:rsidR="001805EC" w:rsidRPr="00CD64C2" w:rsidRDefault="001805EC" w:rsidP="00337149">
            <w:pPr>
              <w:pStyle w:val="ListParagraph"/>
              <w:spacing w:line="276" w:lineRule="auto"/>
              <w:ind w:left="426"/>
              <w:rPr>
                <w:rFonts w:ascii="Times New Roman" w:hAnsi="Times New Roman" w:cs="Times New Roman"/>
                <w:i/>
              </w:rPr>
            </w:pPr>
          </w:p>
          <w:p w14:paraId="22D3694C" w14:textId="1957A792" w:rsidR="001805EC" w:rsidRPr="00CD64C2" w:rsidRDefault="001805EC" w:rsidP="00337149">
            <w:pPr>
              <w:pStyle w:val="ListParagraph"/>
              <w:spacing w:line="276" w:lineRule="auto"/>
              <w:ind w:left="426"/>
              <w:rPr>
                <w:rFonts w:ascii="Times New Roman" w:hAnsi="Times New Roman" w:cs="Times New Roman"/>
                <w:i/>
                <w:u w:val="single"/>
              </w:rPr>
            </w:pPr>
            <w:r w:rsidRPr="00CD64C2">
              <w:rPr>
                <w:rFonts w:ascii="Times New Roman" w:hAnsi="Times New Roman" w:cs="Times New Roman"/>
                <w:i/>
              </w:rPr>
              <w:t>Despite many changes SU’s institutional culture is still seen by many as exclusionary and unwelcoming. Given the institution</w:t>
            </w:r>
            <w:r w:rsidR="009767AA">
              <w:rPr>
                <w:rFonts w:ascii="Times New Roman" w:hAnsi="Times New Roman" w:cs="Times New Roman"/>
                <w:i/>
              </w:rPr>
              <w:t>’</w:t>
            </w:r>
            <w:r w:rsidRPr="00CD64C2">
              <w:rPr>
                <w:rFonts w:ascii="Times New Roman" w:hAnsi="Times New Roman" w:cs="Times New Roman"/>
                <w:i/>
              </w:rPr>
              <w:t>s history it is also not surprising that this would be one of our biggest ongoing challenges. The issue remains how to overhaul the problematic aspects of institutional culture given its intangible inertia-prone nature. Many structures and bodies within the University utilise a power-hierarchical modus operandi which, while incompatible with the University’s Institutional Intent and Strategy (IIS), have not been adequately disempowered systemically.</w:t>
            </w:r>
          </w:p>
          <w:p w14:paraId="6DCB8E67" w14:textId="77777777" w:rsidR="001805EC" w:rsidRPr="00CD64C2" w:rsidRDefault="001805EC" w:rsidP="00337149">
            <w:pPr>
              <w:pStyle w:val="ListParagraph"/>
              <w:spacing w:line="276" w:lineRule="auto"/>
              <w:ind w:left="426"/>
              <w:rPr>
                <w:rFonts w:ascii="Times New Roman" w:hAnsi="Times New Roman" w:cs="Times New Roman"/>
                <w:i/>
                <w:u w:val="single"/>
              </w:rPr>
            </w:pPr>
          </w:p>
          <w:p w14:paraId="352301E0" w14:textId="77777777" w:rsidR="001805EC" w:rsidRPr="00CD64C2" w:rsidRDefault="001805EC" w:rsidP="00337149">
            <w:pPr>
              <w:pStyle w:val="ListParagraph"/>
              <w:numPr>
                <w:ilvl w:val="3"/>
                <w:numId w:val="19"/>
              </w:numPr>
              <w:spacing w:line="276" w:lineRule="auto"/>
              <w:ind w:left="426"/>
              <w:rPr>
                <w:rFonts w:ascii="Times New Roman" w:hAnsi="Times New Roman" w:cs="Times New Roman"/>
                <w:i/>
                <w:u w:val="single"/>
              </w:rPr>
            </w:pPr>
            <w:r w:rsidRPr="00CD64C2">
              <w:rPr>
                <w:rFonts w:ascii="Times New Roman" w:hAnsi="Times New Roman" w:cs="Times New Roman"/>
                <w:i/>
                <w:u w:val="single"/>
              </w:rPr>
              <w:t>Capacity</w:t>
            </w:r>
          </w:p>
          <w:p w14:paraId="2C5D8B0D" w14:textId="77777777" w:rsidR="001805EC" w:rsidRPr="00CD64C2" w:rsidRDefault="001805EC" w:rsidP="00337149">
            <w:pPr>
              <w:pStyle w:val="ListParagraph"/>
              <w:spacing w:line="276" w:lineRule="auto"/>
              <w:ind w:left="426"/>
              <w:rPr>
                <w:rFonts w:ascii="Times New Roman" w:hAnsi="Times New Roman" w:cs="Times New Roman"/>
                <w:i/>
                <w:u w:val="single"/>
              </w:rPr>
            </w:pPr>
          </w:p>
          <w:p w14:paraId="04E961DD" w14:textId="52C442A9" w:rsidR="001805EC" w:rsidRPr="00CD64C2" w:rsidRDefault="001805EC" w:rsidP="00337149">
            <w:pPr>
              <w:pStyle w:val="ListParagraph"/>
              <w:spacing w:line="276" w:lineRule="auto"/>
              <w:ind w:left="426"/>
              <w:rPr>
                <w:rFonts w:ascii="Times New Roman" w:hAnsi="Times New Roman" w:cs="Times New Roman"/>
                <w:i/>
                <w:u w:val="single"/>
              </w:rPr>
            </w:pPr>
            <w:r w:rsidRPr="00CD64C2">
              <w:rPr>
                <w:rFonts w:ascii="Times New Roman" w:hAnsi="Times New Roman" w:cs="Times New Roman"/>
                <w:i/>
              </w:rPr>
              <w:t xml:space="preserve">The student support and development (SSD) approach of SU is generally modelled on the American model of student affairs and support yet, apart from the professional staff </w:t>
            </w:r>
            <w:r w:rsidRPr="00CD64C2">
              <w:rPr>
                <w:rFonts w:ascii="Times New Roman" w:hAnsi="Times New Roman" w:cs="Times New Roman"/>
                <w:i/>
              </w:rPr>
              <w:lastRenderedPageBreak/>
              <w:t>within CSCD, none of the student affairs staff have any formal qualifications in the field (partly due to the lack of option to do postgraduate studies in student affairs in South Africa). This alongside the far lower staff to student ratios of its American counterparts stretch the capacity of the Division for Student Affairs relatively thin. The recent protests have shown the significant contribution that these staff bring to ensure that the core business of the University can continue relatively normally and reduce and deal with the resultant conflict, trauma and turmoil felt by both individuals and the community. However, this firefighting approach is not sustainable and in the event of sustained increase in student activism, significant harm may be done to existing support programmes due to insufficient staff numbers. This has been registered as a risk at SU and some additional posts have been created, however, it is arguably not sufficient.</w:t>
            </w:r>
          </w:p>
          <w:p w14:paraId="1BAC4F76" w14:textId="77777777" w:rsidR="001805EC" w:rsidRPr="00CD64C2" w:rsidRDefault="001805EC" w:rsidP="00337149">
            <w:pPr>
              <w:pStyle w:val="ListParagraph"/>
              <w:spacing w:line="276" w:lineRule="auto"/>
              <w:ind w:left="426"/>
              <w:rPr>
                <w:rFonts w:ascii="Times New Roman" w:hAnsi="Times New Roman" w:cs="Times New Roman"/>
                <w:i/>
                <w:u w:val="single"/>
              </w:rPr>
            </w:pPr>
          </w:p>
          <w:p w14:paraId="3C711E43" w14:textId="24014074" w:rsidR="001805EC" w:rsidRPr="00CD64C2" w:rsidRDefault="001805EC" w:rsidP="00337149">
            <w:pPr>
              <w:pStyle w:val="ListParagraph"/>
              <w:numPr>
                <w:ilvl w:val="3"/>
                <w:numId w:val="19"/>
              </w:numPr>
              <w:spacing w:line="276" w:lineRule="auto"/>
              <w:ind w:left="426"/>
              <w:rPr>
                <w:rFonts w:ascii="Times New Roman" w:hAnsi="Times New Roman" w:cs="Times New Roman"/>
                <w:i/>
                <w:u w:val="single"/>
              </w:rPr>
            </w:pPr>
            <w:r w:rsidRPr="00CD64C2">
              <w:rPr>
                <w:rFonts w:ascii="Times New Roman" w:hAnsi="Times New Roman" w:cs="Times New Roman"/>
                <w:i/>
                <w:u w:val="single"/>
              </w:rPr>
              <w:t>Faculty and staff buy-in</w:t>
            </w:r>
          </w:p>
          <w:p w14:paraId="2EC37FF5" w14:textId="77777777" w:rsidR="001805EC" w:rsidRPr="00CD64C2" w:rsidRDefault="001805EC" w:rsidP="00337149">
            <w:pPr>
              <w:pStyle w:val="ListParagraph"/>
              <w:spacing w:line="276" w:lineRule="auto"/>
              <w:ind w:left="426"/>
              <w:rPr>
                <w:rFonts w:ascii="Times New Roman" w:hAnsi="Times New Roman" w:cs="Times New Roman"/>
                <w:i/>
                <w:u w:val="single"/>
              </w:rPr>
            </w:pPr>
          </w:p>
          <w:p w14:paraId="41A4BD8B" w14:textId="07365B1B" w:rsidR="00E630B3" w:rsidRPr="00CD64C2" w:rsidRDefault="001805EC" w:rsidP="00337149">
            <w:pPr>
              <w:pStyle w:val="ListParagraph"/>
              <w:spacing w:line="276" w:lineRule="auto"/>
              <w:ind w:left="426"/>
              <w:rPr>
                <w:rFonts w:ascii="Times New Roman" w:hAnsi="Times New Roman" w:cs="Times New Roman"/>
                <w:i/>
                <w:u w:val="single"/>
              </w:rPr>
            </w:pPr>
            <w:r w:rsidRPr="00CD64C2">
              <w:rPr>
                <w:rFonts w:ascii="Times New Roman" w:hAnsi="Times New Roman" w:cs="Times New Roman"/>
                <w:i/>
              </w:rPr>
              <w:t>Getting buy-in from all faculties and staff, based in those faculties, remains a difficulty along with huge need to consistently drive each initiative. The conception of zero-sum competition between the i</w:t>
            </w:r>
            <w:r w:rsidR="00291B6F" w:rsidRPr="00CD64C2">
              <w:rPr>
                <w:rFonts w:ascii="Times New Roman" w:hAnsi="Times New Roman" w:cs="Times New Roman"/>
                <w:i/>
              </w:rPr>
              <w:t>n- and out-of-</w:t>
            </w:r>
            <w:r w:rsidRPr="00CD64C2">
              <w:rPr>
                <w:rFonts w:ascii="Times New Roman" w:hAnsi="Times New Roman" w:cs="Times New Roman"/>
                <w:i/>
              </w:rPr>
              <w:t>class learning environments remains while they are deemed distinct and separate and this is often transferred from either par</w:t>
            </w:r>
            <w:r w:rsidR="00291B6F" w:rsidRPr="00CD64C2">
              <w:rPr>
                <w:rFonts w:ascii="Times New Roman" w:hAnsi="Times New Roman" w:cs="Times New Roman"/>
                <w:i/>
              </w:rPr>
              <w:t xml:space="preserve">ents or lecturers to students. </w:t>
            </w:r>
            <w:r w:rsidRPr="00CD64C2">
              <w:rPr>
                <w:rFonts w:ascii="Times New Roman" w:hAnsi="Times New Roman" w:cs="Times New Roman"/>
                <w:i/>
              </w:rPr>
              <w:t xml:space="preserve">The appointment of the </w:t>
            </w:r>
            <w:r w:rsidR="00291B6F" w:rsidRPr="00CD64C2">
              <w:rPr>
                <w:rFonts w:ascii="Times New Roman" w:hAnsi="Times New Roman" w:cs="Times New Roman"/>
                <w:i/>
              </w:rPr>
              <w:t>‘</w:t>
            </w:r>
            <w:r w:rsidRPr="00CD64C2">
              <w:rPr>
                <w:rFonts w:ascii="Times New Roman" w:hAnsi="Times New Roman" w:cs="Times New Roman"/>
                <w:i/>
              </w:rPr>
              <w:t>academic principals</w:t>
            </w:r>
            <w:r w:rsidR="00291B6F" w:rsidRPr="00CD64C2">
              <w:rPr>
                <w:rFonts w:ascii="Times New Roman" w:hAnsi="Times New Roman" w:cs="Times New Roman"/>
                <w:i/>
              </w:rPr>
              <w:t>’</w:t>
            </w:r>
            <w:r w:rsidRPr="00CD64C2">
              <w:rPr>
                <w:rFonts w:ascii="Times New Roman" w:hAnsi="Times New Roman" w:cs="Times New Roman"/>
                <w:i/>
              </w:rPr>
              <w:t xml:space="preserve"> is aimed at further addressing this issue.</w:t>
            </w:r>
          </w:p>
          <w:p w14:paraId="599A958D" w14:textId="77777777" w:rsidR="00E630B3" w:rsidRPr="00CD64C2" w:rsidRDefault="00E630B3" w:rsidP="00337149">
            <w:pPr>
              <w:spacing w:line="276" w:lineRule="auto"/>
              <w:rPr>
                <w:rFonts w:ascii="Times New Roman" w:hAnsi="Times New Roman" w:cs="Times New Roman"/>
              </w:rPr>
            </w:pPr>
          </w:p>
        </w:tc>
      </w:tr>
    </w:tbl>
    <w:p w14:paraId="24076942" w14:textId="77777777" w:rsidR="000B009D" w:rsidRPr="00CD64C2" w:rsidRDefault="000B009D" w:rsidP="00537AD6">
      <w:pPr>
        <w:spacing w:line="276" w:lineRule="auto"/>
        <w:rPr>
          <w:rFonts w:ascii="Times New Roman" w:hAnsi="Times New Roman" w:cs="Times New Roman"/>
        </w:rPr>
      </w:pPr>
    </w:p>
    <w:p w14:paraId="68F4E32E" w14:textId="77777777" w:rsidR="00ED62A0" w:rsidRPr="00CD64C2" w:rsidRDefault="00ED62A0" w:rsidP="00537AD6">
      <w:pPr>
        <w:spacing w:line="276" w:lineRule="auto"/>
        <w:rPr>
          <w:rFonts w:ascii="Times New Roman" w:hAnsi="Times New Roman" w:cs="Times New Roman"/>
        </w:rPr>
      </w:pPr>
    </w:p>
    <w:p w14:paraId="7FAE1A39" w14:textId="77777777" w:rsidR="00C358DF" w:rsidRPr="00CD64C2" w:rsidRDefault="00C358DF" w:rsidP="00537AD6">
      <w:pPr>
        <w:spacing w:line="276" w:lineRule="auto"/>
        <w:rPr>
          <w:rFonts w:ascii="Times New Roman" w:hAnsi="Times New Roman" w:cs="Times New Roman"/>
        </w:rPr>
      </w:pPr>
    </w:p>
    <w:p w14:paraId="10510A3B" w14:textId="77777777" w:rsidR="00014935" w:rsidRPr="00CD64C2" w:rsidRDefault="00014935">
      <w:pPr>
        <w:rPr>
          <w:rFonts w:ascii="Times New Roman" w:hAnsi="Times New Roman" w:cs="Times New Roman"/>
        </w:rPr>
      </w:pPr>
      <w:r w:rsidRPr="00CD64C2">
        <w:rPr>
          <w:rFonts w:ascii="Times New Roman" w:hAnsi="Times New Roman" w:cs="Times New Roman"/>
        </w:rPr>
        <w:br w:type="page"/>
      </w:r>
    </w:p>
    <w:tbl>
      <w:tblPr>
        <w:tblStyle w:val="TableGrid"/>
        <w:tblW w:w="0" w:type="auto"/>
        <w:tblLook w:val="04A0" w:firstRow="1" w:lastRow="0" w:firstColumn="1" w:lastColumn="0" w:noHBand="0" w:noVBand="1"/>
      </w:tblPr>
      <w:tblGrid>
        <w:gridCol w:w="9242"/>
      </w:tblGrid>
      <w:tr w:rsidR="00605E6F" w:rsidRPr="00CD64C2" w14:paraId="3CCB3ED5" w14:textId="77777777" w:rsidTr="00337149">
        <w:tc>
          <w:tcPr>
            <w:tcW w:w="9242" w:type="dxa"/>
            <w:shd w:val="clear" w:color="auto" w:fill="CCCCCC"/>
          </w:tcPr>
          <w:p w14:paraId="2495A384" w14:textId="77777777" w:rsidR="00337149" w:rsidRDefault="00337149" w:rsidP="00537AD6">
            <w:pPr>
              <w:spacing w:line="276" w:lineRule="auto"/>
              <w:rPr>
                <w:rFonts w:ascii="Times New Roman" w:hAnsi="Times New Roman" w:cs="Times New Roman"/>
                <w:b/>
              </w:rPr>
            </w:pPr>
          </w:p>
          <w:p w14:paraId="7B309EC7" w14:textId="039BEFF4" w:rsidR="00605E6F" w:rsidRPr="00CD64C2" w:rsidRDefault="00605E6F" w:rsidP="00537AD6">
            <w:pPr>
              <w:spacing w:line="276" w:lineRule="auto"/>
              <w:rPr>
                <w:rFonts w:ascii="Times New Roman" w:hAnsi="Times New Roman" w:cs="Times New Roman"/>
                <w:b/>
              </w:rPr>
            </w:pPr>
            <w:r w:rsidRPr="00CD64C2">
              <w:rPr>
                <w:rFonts w:ascii="Times New Roman" w:hAnsi="Times New Roman" w:cs="Times New Roman"/>
                <w:b/>
              </w:rPr>
              <w:t xml:space="preserve">4. FOCUS AREA 3: ENHANCING THE LEARNING ENVIRONMENT </w:t>
            </w:r>
          </w:p>
          <w:p w14:paraId="76B185F5" w14:textId="13482910" w:rsidR="00605E6F" w:rsidRPr="00CD64C2" w:rsidRDefault="00605E6F" w:rsidP="00537AD6">
            <w:pPr>
              <w:spacing w:line="276" w:lineRule="auto"/>
              <w:rPr>
                <w:rFonts w:ascii="Times New Roman" w:hAnsi="Times New Roman" w:cs="Times New Roman"/>
                <w:b/>
              </w:rPr>
            </w:pPr>
            <w:r w:rsidRPr="00CD64C2">
              <w:rPr>
                <w:rFonts w:ascii="Times New Roman" w:hAnsi="Times New Roman" w:cs="Times New Roman"/>
                <w:b/>
              </w:rPr>
              <w:t>(suggested length 10-20 pages)</w:t>
            </w:r>
          </w:p>
          <w:p w14:paraId="1BAEC52A" w14:textId="77777777" w:rsidR="00337149" w:rsidRPr="00337149" w:rsidRDefault="00337149" w:rsidP="00537AD6">
            <w:pPr>
              <w:spacing w:line="276" w:lineRule="auto"/>
              <w:rPr>
                <w:rFonts w:ascii="Times New Roman" w:hAnsi="Times New Roman" w:cs="Times New Roman"/>
                <w:b/>
                <w:i/>
                <w:sz w:val="20"/>
                <w:szCs w:val="20"/>
              </w:rPr>
            </w:pPr>
          </w:p>
          <w:p w14:paraId="5865107C" w14:textId="77777777" w:rsidR="00605E6F" w:rsidRPr="00337149" w:rsidRDefault="00605E6F" w:rsidP="00537AD6">
            <w:pPr>
              <w:spacing w:line="276" w:lineRule="auto"/>
              <w:rPr>
                <w:rFonts w:ascii="Times New Roman" w:hAnsi="Times New Roman" w:cs="Times New Roman"/>
                <w:b/>
                <w:i/>
                <w:sz w:val="20"/>
                <w:szCs w:val="20"/>
              </w:rPr>
            </w:pPr>
            <w:r w:rsidRPr="00337149">
              <w:rPr>
                <w:rFonts w:ascii="Times New Roman" w:hAnsi="Times New Roman" w:cs="Times New Roman"/>
                <w:b/>
                <w:i/>
                <w:sz w:val="20"/>
                <w:szCs w:val="20"/>
              </w:rPr>
              <w:t>Include: teaching and learning spaces, ICT infrastructure and access, technology-enabled tools and resources, library facilities.</w:t>
            </w:r>
          </w:p>
          <w:p w14:paraId="38365630" w14:textId="77777777" w:rsidR="00605E6F" w:rsidRPr="00337149" w:rsidRDefault="00605E6F" w:rsidP="00537AD6">
            <w:pPr>
              <w:spacing w:line="276" w:lineRule="auto"/>
              <w:rPr>
                <w:rFonts w:ascii="Times New Roman" w:hAnsi="Times New Roman" w:cs="Times New Roman"/>
                <w:sz w:val="20"/>
                <w:szCs w:val="20"/>
              </w:rPr>
            </w:pPr>
          </w:p>
          <w:p w14:paraId="179553EB" w14:textId="77777777" w:rsidR="00605E6F" w:rsidRPr="00337149" w:rsidRDefault="00605E6F" w:rsidP="00537AD6">
            <w:pPr>
              <w:spacing w:line="276" w:lineRule="auto"/>
              <w:rPr>
                <w:rFonts w:ascii="Times New Roman" w:hAnsi="Times New Roman" w:cs="Times New Roman"/>
                <w:sz w:val="20"/>
                <w:szCs w:val="20"/>
              </w:rPr>
            </w:pPr>
            <w:r w:rsidRPr="00337149">
              <w:rPr>
                <w:rFonts w:ascii="Times New Roman" w:hAnsi="Times New Roman" w:cs="Times New Roman"/>
                <w:sz w:val="20"/>
                <w:szCs w:val="20"/>
              </w:rPr>
              <w:t xml:space="preserve">This section of the report should make reference to all of the sub-topics listed above, either by discussing them </w:t>
            </w:r>
            <w:r w:rsidRPr="00337149">
              <w:rPr>
                <w:rFonts w:ascii="Times New Roman" w:hAnsi="Times New Roman" w:cs="Times New Roman"/>
                <w:sz w:val="20"/>
                <w:szCs w:val="20"/>
                <w:lang w:val="en-US"/>
              </w:rPr>
              <w:t>individually</w:t>
            </w:r>
            <w:r w:rsidRPr="00337149">
              <w:rPr>
                <w:rFonts w:ascii="Times New Roman" w:hAnsi="Times New Roman" w:cs="Times New Roman"/>
                <w:sz w:val="20"/>
                <w:szCs w:val="20"/>
              </w:rPr>
              <w:t xml:space="preserve"> or by integrating them. Note: it is not necessary to respond to each of the questions below for every sub-topic.</w:t>
            </w:r>
          </w:p>
          <w:p w14:paraId="2DDE1B54" w14:textId="77777777" w:rsidR="00605E6F" w:rsidRPr="00CD64C2" w:rsidRDefault="00605E6F" w:rsidP="00537AD6">
            <w:pPr>
              <w:spacing w:line="276" w:lineRule="auto"/>
              <w:rPr>
                <w:rFonts w:ascii="Times New Roman" w:hAnsi="Times New Roman" w:cs="Times New Roman"/>
              </w:rPr>
            </w:pPr>
          </w:p>
        </w:tc>
      </w:tr>
      <w:tr w:rsidR="00605E6F" w:rsidRPr="00CD64C2" w14:paraId="27279517" w14:textId="77777777" w:rsidTr="00605E6F">
        <w:tc>
          <w:tcPr>
            <w:tcW w:w="9242" w:type="dxa"/>
          </w:tcPr>
          <w:p w14:paraId="2735F790" w14:textId="29E4D155" w:rsidR="00C16522" w:rsidRDefault="00C16522" w:rsidP="00337149">
            <w:pPr>
              <w:spacing w:line="276" w:lineRule="auto"/>
              <w:rPr>
                <w:rFonts w:ascii="Times New Roman" w:hAnsi="Times New Roman" w:cs="Times New Roman"/>
                <w:b/>
                <w:szCs w:val="24"/>
              </w:rPr>
            </w:pPr>
          </w:p>
          <w:p w14:paraId="2159F368" w14:textId="1CC80570" w:rsidR="00423396" w:rsidRPr="00CD64C2" w:rsidRDefault="00423396" w:rsidP="00337149">
            <w:pPr>
              <w:spacing w:line="276" w:lineRule="auto"/>
              <w:rPr>
                <w:rFonts w:ascii="Times New Roman" w:hAnsi="Times New Roman" w:cs="Times New Roman"/>
                <w:b/>
                <w:szCs w:val="24"/>
              </w:rPr>
            </w:pPr>
            <w:r w:rsidRPr="00CD64C2">
              <w:rPr>
                <w:rFonts w:ascii="Times New Roman" w:hAnsi="Times New Roman" w:cs="Times New Roman"/>
                <w:b/>
                <w:szCs w:val="24"/>
              </w:rPr>
              <w:t>4.1 Summarise what the university considers to be the key issues in enhancing the learning environment.</w:t>
            </w:r>
          </w:p>
          <w:p w14:paraId="12DBABFC" w14:textId="77777777" w:rsidR="00423396" w:rsidRPr="00CD64C2" w:rsidRDefault="00423396" w:rsidP="00337149">
            <w:pPr>
              <w:spacing w:line="276" w:lineRule="auto"/>
              <w:rPr>
                <w:rFonts w:ascii="Times New Roman" w:hAnsi="Times New Roman" w:cs="Times New Roman"/>
                <w:i/>
                <w:szCs w:val="24"/>
              </w:rPr>
            </w:pPr>
          </w:p>
          <w:p w14:paraId="1926A150" w14:textId="4C902347" w:rsidR="00AC5EBF" w:rsidRPr="00CD64C2" w:rsidRDefault="00496468" w:rsidP="00337149">
            <w:pPr>
              <w:spacing w:line="276" w:lineRule="auto"/>
              <w:rPr>
                <w:rFonts w:ascii="Times New Roman" w:hAnsi="Times New Roman" w:cs="Times New Roman"/>
                <w:i/>
                <w:szCs w:val="24"/>
              </w:rPr>
            </w:pPr>
            <w:r w:rsidRPr="00CD64C2">
              <w:rPr>
                <w:rFonts w:ascii="Times New Roman" w:hAnsi="Times New Roman" w:cs="Times New Roman"/>
                <w:i/>
                <w:szCs w:val="24"/>
              </w:rPr>
              <w:t>At SU we approach the learning environment from a very comprehensive and holistic viewpoint. The typical borders between on- and off-campus, face-to-face and virtual</w:t>
            </w:r>
            <w:r w:rsidR="00AC5EBF" w:rsidRPr="00CD64C2">
              <w:rPr>
                <w:rFonts w:ascii="Times New Roman" w:hAnsi="Times New Roman" w:cs="Times New Roman"/>
                <w:i/>
                <w:szCs w:val="24"/>
              </w:rPr>
              <w:t xml:space="preserve">, residential and non-residential, as well as </w:t>
            </w:r>
            <w:r w:rsidR="00F73D3E" w:rsidRPr="00CD64C2">
              <w:rPr>
                <w:rFonts w:ascii="Times New Roman" w:hAnsi="Times New Roman" w:cs="Times New Roman"/>
                <w:i/>
                <w:szCs w:val="24"/>
              </w:rPr>
              <w:t>in-class</w:t>
            </w:r>
            <w:r w:rsidR="00AC5EBF" w:rsidRPr="00CD64C2">
              <w:rPr>
                <w:rFonts w:ascii="Times New Roman" w:hAnsi="Times New Roman" w:cs="Times New Roman"/>
                <w:i/>
                <w:szCs w:val="24"/>
              </w:rPr>
              <w:t xml:space="preserve"> </w:t>
            </w:r>
            <w:r w:rsidRPr="00CD64C2">
              <w:rPr>
                <w:rFonts w:ascii="Times New Roman" w:hAnsi="Times New Roman" w:cs="Times New Roman"/>
                <w:i/>
                <w:szCs w:val="24"/>
              </w:rPr>
              <w:t xml:space="preserve">and </w:t>
            </w:r>
            <w:r w:rsidR="00AC5EBF" w:rsidRPr="00CD64C2">
              <w:rPr>
                <w:rFonts w:ascii="Times New Roman" w:hAnsi="Times New Roman" w:cs="Times New Roman"/>
                <w:i/>
                <w:szCs w:val="24"/>
              </w:rPr>
              <w:t>out-of-class</w:t>
            </w:r>
            <w:r w:rsidRPr="00CD64C2">
              <w:rPr>
                <w:rFonts w:ascii="Times New Roman" w:hAnsi="Times New Roman" w:cs="Times New Roman"/>
                <w:i/>
                <w:szCs w:val="24"/>
              </w:rPr>
              <w:t xml:space="preserve"> </w:t>
            </w:r>
            <w:r w:rsidR="006C5B8D" w:rsidRPr="00CD64C2">
              <w:rPr>
                <w:rFonts w:ascii="Times New Roman" w:hAnsi="Times New Roman" w:cs="Times New Roman"/>
                <w:i/>
                <w:szCs w:val="24"/>
              </w:rPr>
              <w:t xml:space="preserve">learning environments </w:t>
            </w:r>
            <w:r w:rsidRPr="00CD64C2">
              <w:rPr>
                <w:rFonts w:ascii="Times New Roman" w:hAnsi="Times New Roman" w:cs="Times New Roman"/>
                <w:i/>
                <w:szCs w:val="24"/>
              </w:rPr>
              <w:t xml:space="preserve">are explicitly </w:t>
            </w:r>
            <w:r w:rsidR="00DC7BEB" w:rsidRPr="00CD64C2">
              <w:rPr>
                <w:rFonts w:ascii="Times New Roman" w:hAnsi="Times New Roman" w:cs="Times New Roman"/>
                <w:i/>
                <w:szCs w:val="24"/>
              </w:rPr>
              <w:t>softened</w:t>
            </w:r>
            <w:r w:rsidRPr="00CD64C2">
              <w:rPr>
                <w:rFonts w:ascii="Times New Roman" w:hAnsi="Times New Roman" w:cs="Times New Roman"/>
                <w:i/>
                <w:szCs w:val="24"/>
              </w:rPr>
              <w:t>. The judicious use of ICT</w:t>
            </w:r>
            <w:r w:rsidR="00F73D3E" w:rsidRPr="00CD64C2">
              <w:rPr>
                <w:rFonts w:ascii="Times New Roman" w:hAnsi="Times New Roman" w:cs="Times New Roman"/>
                <w:i/>
                <w:szCs w:val="24"/>
              </w:rPr>
              <w:t>’s (Information and Communication Technologies)</w:t>
            </w:r>
            <w:r w:rsidRPr="00CD64C2">
              <w:rPr>
                <w:rFonts w:ascii="Times New Roman" w:hAnsi="Times New Roman" w:cs="Times New Roman"/>
                <w:i/>
                <w:szCs w:val="24"/>
              </w:rPr>
              <w:t xml:space="preserve"> also plays an important role in making traditional boundaries </w:t>
            </w:r>
            <w:r w:rsidR="006C5B8D" w:rsidRPr="00CD64C2">
              <w:rPr>
                <w:rFonts w:ascii="Times New Roman" w:hAnsi="Times New Roman" w:cs="Times New Roman"/>
                <w:i/>
                <w:szCs w:val="24"/>
              </w:rPr>
              <w:t>between different type</w:t>
            </w:r>
            <w:r w:rsidR="00F97114">
              <w:rPr>
                <w:rFonts w:ascii="Times New Roman" w:hAnsi="Times New Roman" w:cs="Times New Roman"/>
                <w:i/>
                <w:szCs w:val="24"/>
              </w:rPr>
              <w:t>s</w:t>
            </w:r>
            <w:r w:rsidR="006C5B8D" w:rsidRPr="00CD64C2">
              <w:rPr>
                <w:rFonts w:ascii="Times New Roman" w:hAnsi="Times New Roman" w:cs="Times New Roman"/>
                <w:i/>
                <w:szCs w:val="24"/>
              </w:rPr>
              <w:t xml:space="preserve"> of learning environments </w:t>
            </w:r>
            <w:r w:rsidR="00014935" w:rsidRPr="00CD64C2">
              <w:rPr>
                <w:rFonts w:ascii="Times New Roman" w:hAnsi="Times New Roman" w:cs="Times New Roman"/>
                <w:i/>
                <w:szCs w:val="24"/>
              </w:rPr>
              <w:t>more ‘porous’</w:t>
            </w:r>
            <w:r w:rsidRPr="00CD64C2">
              <w:rPr>
                <w:rFonts w:ascii="Times New Roman" w:hAnsi="Times New Roman" w:cs="Times New Roman"/>
                <w:i/>
                <w:szCs w:val="24"/>
              </w:rPr>
              <w:t xml:space="preserve">. Furthermore the learning environment is defined and designed </w:t>
            </w:r>
            <w:r w:rsidR="00F73D3E" w:rsidRPr="00CD64C2">
              <w:rPr>
                <w:rFonts w:ascii="Times New Roman" w:hAnsi="Times New Roman" w:cs="Times New Roman"/>
                <w:i/>
                <w:szCs w:val="24"/>
              </w:rPr>
              <w:t xml:space="preserve">taking pedagogical considerations as </w:t>
            </w:r>
            <w:r w:rsidRPr="00CD64C2">
              <w:rPr>
                <w:rFonts w:ascii="Times New Roman" w:hAnsi="Times New Roman" w:cs="Times New Roman"/>
                <w:i/>
                <w:szCs w:val="24"/>
              </w:rPr>
              <w:t xml:space="preserve">the point of </w:t>
            </w:r>
            <w:r w:rsidR="00F73D3E" w:rsidRPr="00CD64C2">
              <w:rPr>
                <w:rFonts w:ascii="Times New Roman" w:hAnsi="Times New Roman" w:cs="Times New Roman"/>
                <w:i/>
                <w:szCs w:val="24"/>
              </w:rPr>
              <w:t>departure</w:t>
            </w:r>
            <w:r w:rsidRPr="00CD64C2">
              <w:rPr>
                <w:rFonts w:ascii="Times New Roman" w:hAnsi="Times New Roman" w:cs="Times New Roman"/>
                <w:i/>
                <w:szCs w:val="24"/>
              </w:rPr>
              <w:t xml:space="preserve">. </w:t>
            </w:r>
            <w:r w:rsidR="00113D9A" w:rsidRPr="00CD64C2">
              <w:rPr>
                <w:rFonts w:ascii="Times New Roman" w:hAnsi="Times New Roman" w:cs="Times New Roman"/>
                <w:i/>
                <w:szCs w:val="24"/>
              </w:rPr>
              <w:t xml:space="preserve">Lastly the </w:t>
            </w:r>
            <w:r w:rsidR="00F73D3E" w:rsidRPr="00CD64C2">
              <w:rPr>
                <w:rFonts w:ascii="Times New Roman" w:hAnsi="Times New Roman" w:cs="Times New Roman"/>
                <w:i/>
                <w:szCs w:val="24"/>
              </w:rPr>
              <w:t xml:space="preserve">learning </w:t>
            </w:r>
            <w:r w:rsidR="00113D9A" w:rsidRPr="00CD64C2">
              <w:rPr>
                <w:rFonts w:ascii="Times New Roman" w:hAnsi="Times New Roman" w:cs="Times New Roman"/>
                <w:i/>
                <w:szCs w:val="24"/>
              </w:rPr>
              <w:t>environment is usua</w:t>
            </w:r>
            <w:r w:rsidR="00014935" w:rsidRPr="00CD64C2">
              <w:rPr>
                <w:rFonts w:ascii="Times New Roman" w:hAnsi="Times New Roman" w:cs="Times New Roman"/>
                <w:i/>
                <w:szCs w:val="24"/>
              </w:rPr>
              <w:t>lly described using terms like ‘flexible’, ‘mobile’ or ‘adaptable’</w:t>
            </w:r>
            <w:r w:rsidR="00113D9A" w:rsidRPr="00CD64C2">
              <w:rPr>
                <w:rFonts w:ascii="Times New Roman" w:hAnsi="Times New Roman" w:cs="Times New Roman"/>
                <w:i/>
                <w:szCs w:val="24"/>
              </w:rPr>
              <w:t xml:space="preserve">. </w:t>
            </w:r>
            <w:r w:rsidRPr="00CD64C2">
              <w:rPr>
                <w:rFonts w:ascii="Times New Roman" w:hAnsi="Times New Roman" w:cs="Times New Roman"/>
                <w:i/>
                <w:szCs w:val="24"/>
              </w:rPr>
              <w:t>In this sense the learning environment</w:t>
            </w:r>
            <w:r w:rsidR="00F73D3E" w:rsidRPr="00CD64C2">
              <w:rPr>
                <w:rFonts w:ascii="Times New Roman" w:hAnsi="Times New Roman" w:cs="Times New Roman"/>
                <w:i/>
                <w:szCs w:val="24"/>
              </w:rPr>
              <w:t xml:space="preserve"> is seen as an all-encompassing term and not only confined to a physical space such as a lecture hall.</w:t>
            </w:r>
            <w:r w:rsidRPr="00CD64C2">
              <w:rPr>
                <w:rFonts w:ascii="Times New Roman" w:hAnsi="Times New Roman" w:cs="Times New Roman"/>
                <w:i/>
                <w:szCs w:val="24"/>
              </w:rPr>
              <w:t xml:space="preserve"> This way of thinking </w:t>
            </w:r>
            <w:r w:rsidR="0064707D" w:rsidRPr="00CD64C2">
              <w:rPr>
                <w:rFonts w:ascii="Times New Roman" w:hAnsi="Times New Roman" w:cs="Times New Roman"/>
                <w:i/>
                <w:szCs w:val="24"/>
              </w:rPr>
              <w:t xml:space="preserve">about the learning environment </w:t>
            </w:r>
            <w:r w:rsidRPr="00CD64C2">
              <w:rPr>
                <w:rFonts w:ascii="Times New Roman" w:hAnsi="Times New Roman" w:cs="Times New Roman"/>
                <w:i/>
                <w:szCs w:val="24"/>
              </w:rPr>
              <w:t xml:space="preserve">is confirmed </w:t>
            </w:r>
            <w:r w:rsidR="0064707D" w:rsidRPr="00CD64C2">
              <w:rPr>
                <w:rFonts w:ascii="Times New Roman" w:hAnsi="Times New Roman" w:cs="Times New Roman"/>
                <w:i/>
                <w:szCs w:val="24"/>
              </w:rPr>
              <w:t>in</w:t>
            </w:r>
            <w:r w:rsidRPr="00CD64C2">
              <w:rPr>
                <w:rFonts w:ascii="Times New Roman" w:hAnsi="Times New Roman" w:cs="Times New Roman"/>
                <w:i/>
                <w:szCs w:val="24"/>
              </w:rPr>
              <w:t xml:space="preserve"> the</w:t>
            </w:r>
            <w:r w:rsidR="006C5B8D" w:rsidRPr="00CD64C2">
              <w:rPr>
                <w:rFonts w:ascii="Times New Roman" w:hAnsi="Times New Roman" w:cs="Times New Roman"/>
                <w:i/>
                <w:szCs w:val="24"/>
              </w:rPr>
              <w:t xml:space="preserve"> strategic documentation of</w:t>
            </w:r>
            <w:r w:rsidRPr="00CD64C2">
              <w:rPr>
                <w:rFonts w:ascii="Times New Roman" w:hAnsi="Times New Roman" w:cs="Times New Roman"/>
                <w:i/>
                <w:szCs w:val="24"/>
              </w:rPr>
              <w:t xml:space="preserve"> ICT in </w:t>
            </w:r>
            <w:r w:rsidR="006C5B8D" w:rsidRPr="00CD64C2">
              <w:rPr>
                <w:rFonts w:ascii="Times New Roman" w:hAnsi="Times New Roman" w:cs="Times New Roman"/>
                <w:i/>
                <w:szCs w:val="24"/>
              </w:rPr>
              <w:t>Teaching and Learning (T&amp;L)</w:t>
            </w:r>
            <w:r w:rsidRPr="00CD64C2">
              <w:rPr>
                <w:rFonts w:ascii="Times New Roman" w:hAnsi="Times New Roman" w:cs="Times New Roman"/>
                <w:i/>
                <w:szCs w:val="24"/>
              </w:rPr>
              <w:t>, Facilities Management</w:t>
            </w:r>
            <w:r w:rsidR="00F73D3E" w:rsidRPr="00CD64C2">
              <w:rPr>
                <w:rFonts w:ascii="Times New Roman" w:hAnsi="Times New Roman" w:cs="Times New Roman"/>
                <w:i/>
                <w:szCs w:val="24"/>
              </w:rPr>
              <w:t>, S</w:t>
            </w:r>
            <w:r w:rsidR="00014935" w:rsidRPr="00CD64C2">
              <w:rPr>
                <w:rFonts w:ascii="Times New Roman" w:hAnsi="Times New Roman" w:cs="Times New Roman"/>
                <w:i/>
                <w:szCs w:val="24"/>
              </w:rPr>
              <w:t>tudent Structures and C</w:t>
            </w:r>
            <w:r w:rsidR="0064219B" w:rsidRPr="00CD64C2">
              <w:rPr>
                <w:rFonts w:ascii="Times New Roman" w:hAnsi="Times New Roman" w:cs="Times New Roman"/>
                <w:i/>
                <w:szCs w:val="24"/>
              </w:rPr>
              <w:t>ommunities</w:t>
            </w:r>
            <w:r w:rsidR="00014935" w:rsidRPr="00CD64C2">
              <w:rPr>
                <w:rFonts w:ascii="Times New Roman" w:hAnsi="Times New Roman" w:cs="Times New Roman"/>
                <w:i/>
                <w:szCs w:val="24"/>
              </w:rPr>
              <w:t>,</w:t>
            </w:r>
            <w:r w:rsidR="00F73D3E" w:rsidRPr="00CD64C2">
              <w:rPr>
                <w:rFonts w:ascii="Times New Roman" w:hAnsi="Times New Roman" w:cs="Times New Roman"/>
                <w:i/>
                <w:szCs w:val="24"/>
              </w:rPr>
              <w:t xml:space="preserve"> and</w:t>
            </w:r>
            <w:r w:rsidRPr="00CD64C2">
              <w:rPr>
                <w:rFonts w:ascii="Times New Roman" w:hAnsi="Times New Roman" w:cs="Times New Roman"/>
                <w:i/>
                <w:szCs w:val="24"/>
              </w:rPr>
              <w:t xml:space="preserve"> Li</w:t>
            </w:r>
            <w:r w:rsidR="006C5B8D" w:rsidRPr="00CD64C2">
              <w:rPr>
                <w:rFonts w:ascii="Times New Roman" w:hAnsi="Times New Roman" w:cs="Times New Roman"/>
                <w:i/>
                <w:szCs w:val="24"/>
              </w:rPr>
              <w:t>brary</w:t>
            </w:r>
            <w:r w:rsidR="00014935" w:rsidRPr="00CD64C2">
              <w:rPr>
                <w:rFonts w:ascii="Times New Roman" w:hAnsi="Times New Roman" w:cs="Times New Roman"/>
                <w:i/>
                <w:szCs w:val="24"/>
              </w:rPr>
              <w:t xml:space="preserve"> and Information Services</w:t>
            </w:r>
            <w:r w:rsidR="00113D9A" w:rsidRPr="00CD64C2">
              <w:rPr>
                <w:rFonts w:ascii="Times New Roman" w:hAnsi="Times New Roman" w:cs="Times New Roman"/>
                <w:i/>
                <w:szCs w:val="24"/>
              </w:rPr>
              <w:t>:</w:t>
            </w:r>
          </w:p>
          <w:p w14:paraId="7A07467C" w14:textId="77777777" w:rsidR="00AC5EBF" w:rsidRPr="00CD64C2" w:rsidRDefault="00AC5EBF" w:rsidP="00337149">
            <w:pPr>
              <w:spacing w:line="276" w:lineRule="auto"/>
              <w:rPr>
                <w:rFonts w:ascii="Times New Roman" w:hAnsi="Times New Roman" w:cs="Times New Roman"/>
                <w:i/>
                <w:szCs w:val="24"/>
              </w:rPr>
            </w:pPr>
          </w:p>
          <w:p w14:paraId="0F6E28CA" w14:textId="037E6948" w:rsidR="001B66DA" w:rsidRPr="00CD64C2" w:rsidRDefault="00496468" w:rsidP="00337149">
            <w:pPr>
              <w:pStyle w:val="ListParagraph"/>
              <w:numPr>
                <w:ilvl w:val="0"/>
                <w:numId w:val="1"/>
              </w:numPr>
              <w:spacing w:line="276" w:lineRule="auto"/>
              <w:rPr>
                <w:rFonts w:ascii="Times New Roman" w:hAnsi="Times New Roman" w:cs="Times New Roman"/>
                <w:i/>
                <w:szCs w:val="24"/>
              </w:rPr>
            </w:pPr>
            <w:r w:rsidRPr="00CD64C2">
              <w:rPr>
                <w:rFonts w:ascii="Times New Roman" w:hAnsi="Times New Roman" w:cs="Times New Roman"/>
                <w:b/>
                <w:i/>
                <w:szCs w:val="24"/>
              </w:rPr>
              <w:t>From the ICT in T&amp;L Strategy:</w:t>
            </w:r>
            <w:r w:rsidRPr="00CD64C2">
              <w:rPr>
                <w:rFonts w:ascii="Times New Roman" w:hAnsi="Times New Roman" w:cs="Times New Roman"/>
                <w:i/>
                <w:szCs w:val="24"/>
              </w:rPr>
              <w:t xml:space="preserve"> “Stellenbosch University has a 21st Century ICT-enhanced learning and teaching environment that uses ICTs effectively and efficiently to extend the reach and richness of its academic offering … </w:t>
            </w:r>
            <w:r w:rsidR="001B66DA" w:rsidRPr="00CD64C2">
              <w:rPr>
                <w:rFonts w:ascii="Times New Roman" w:hAnsi="Times New Roman" w:cs="Times New Roman"/>
                <w:i/>
                <w:szCs w:val="24"/>
              </w:rPr>
              <w:t>Stellenbosch University recognises the potential value of ICTs (information and communication technologies) to transform education from the traditional methodologies and approaches to a more contemporary, open, responsive and flexible learning system. In this way, ICTs are used to improve the flexibility (anytime access) and mobility (anywhere access) of formal and non-formal programmes. The judicious utilisation of ICTs can therefore play an important role in improving the learning experience of the residential student’s on-campus experience as part of a blend of face-to-face and technology-enhanced learning opportunities, as well as broadening access to higher education by offering lifelong learning opportunities to the non-residential learn-and-earn student market.”</w:t>
            </w:r>
          </w:p>
          <w:p w14:paraId="04CAFCC6" w14:textId="77777777" w:rsidR="00323506" w:rsidRPr="00323506" w:rsidRDefault="00323506" w:rsidP="00337149">
            <w:pPr>
              <w:pStyle w:val="ListParagraph"/>
              <w:spacing w:line="276" w:lineRule="auto"/>
              <w:rPr>
                <w:rFonts w:ascii="Times New Roman" w:hAnsi="Times New Roman" w:cs="Times New Roman"/>
                <w:i/>
                <w:szCs w:val="24"/>
              </w:rPr>
            </w:pPr>
          </w:p>
          <w:p w14:paraId="10538122" w14:textId="4EE05DA1" w:rsidR="001B66DA" w:rsidRPr="00CD64C2" w:rsidRDefault="00113D9A" w:rsidP="00337149">
            <w:pPr>
              <w:pStyle w:val="ListParagraph"/>
              <w:numPr>
                <w:ilvl w:val="0"/>
                <w:numId w:val="1"/>
              </w:numPr>
              <w:spacing w:line="276" w:lineRule="auto"/>
              <w:rPr>
                <w:rFonts w:ascii="Times New Roman" w:hAnsi="Times New Roman" w:cs="Times New Roman"/>
                <w:i/>
                <w:szCs w:val="24"/>
              </w:rPr>
            </w:pPr>
            <w:r w:rsidRPr="00CD64C2">
              <w:rPr>
                <w:rFonts w:ascii="Times New Roman" w:hAnsi="Times New Roman" w:cs="Times New Roman"/>
                <w:b/>
                <w:i/>
                <w:szCs w:val="24"/>
              </w:rPr>
              <w:t>From the Facilities Management Master Plan</w:t>
            </w:r>
            <w:r w:rsidR="008C0CA1" w:rsidRPr="00CD64C2">
              <w:rPr>
                <w:rFonts w:ascii="Times New Roman" w:hAnsi="Times New Roman" w:cs="Times New Roman"/>
                <w:b/>
                <w:i/>
                <w:szCs w:val="24"/>
              </w:rPr>
              <w:t>:</w:t>
            </w:r>
            <w:r w:rsidR="008C0CA1" w:rsidRPr="00CD64C2">
              <w:rPr>
                <w:rFonts w:ascii="Times New Roman" w:hAnsi="Times New Roman" w:cs="Times New Roman"/>
                <w:i/>
                <w:szCs w:val="24"/>
              </w:rPr>
              <w:t xml:space="preserve"> </w:t>
            </w:r>
            <w:r w:rsidR="001B66DA" w:rsidRPr="00CD64C2">
              <w:rPr>
                <w:rFonts w:ascii="Times New Roman" w:hAnsi="Times New Roman" w:cs="Times New Roman"/>
                <w:i/>
                <w:szCs w:val="24"/>
              </w:rPr>
              <w:t xml:space="preserve">“Teaching Spaces will provide a </w:t>
            </w:r>
            <w:r w:rsidR="001B66DA" w:rsidRPr="00CD64C2">
              <w:rPr>
                <w:rFonts w:ascii="Times New Roman" w:hAnsi="Times New Roman" w:cs="Times New Roman"/>
                <w:i/>
                <w:szCs w:val="24"/>
              </w:rPr>
              <w:lastRenderedPageBreak/>
              <w:t>holistic, pliable tool that will support the ped</w:t>
            </w:r>
            <w:r w:rsidR="00014935" w:rsidRPr="00CD64C2">
              <w:rPr>
                <w:rFonts w:ascii="Times New Roman" w:hAnsi="Times New Roman" w:cs="Times New Roman"/>
                <w:i/>
                <w:szCs w:val="24"/>
              </w:rPr>
              <w:t>agogical process [to]</w:t>
            </w:r>
            <w:r w:rsidRPr="00CD64C2">
              <w:rPr>
                <w:rFonts w:ascii="Times New Roman" w:hAnsi="Times New Roman" w:cs="Times New Roman"/>
                <w:i/>
                <w:szCs w:val="24"/>
              </w:rPr>
              <w:t xml:space="preserve"> … </w:t>
            </w:r>
            <w:r w:rsidR="001B66DA" w:rsidRPr="00CD64C2">
              <w:rPr>
                <w:rFonts w:ascii="Times New Roman" w:hAnsi="Times New Roman" w:cs="Times New Roman"/>
                <w:i/>
                <w:szCs w:val="24"/>
              </w:rPr>
              <w:t>Address the didactic and technological needs of existing and future lecturing staff</w:t>
            </w:r>
            <w:r w:rsidRPr="00CD64C2">
              <w:rPr>
                <w:rFonts w:ascii="Times New Roman" w:hAnsi="Times New Roman" w:cs="Times New Roman"/>
                <w:i/>
                <w:szCs w:val="24"/>
              </w:rPr>
              <w:t xml:space="preserve">; </w:t>
            </w:r>
            <w:r w:rsidR="001B66DA" w:rsidRPr="00CD64C2">
              <w:rPr>
                <w:rFonts w:ascii="Times New Roman" w:hAnsi="Times New Roman" w:cs="Times New Roman"/>
                <w:i/>
                <w:szCs w:val="24"/>
              </w:rPr>
              <w:t>Address the growing disparities in the way the latest generation of learners will be taught</w:t>
            </w:r>
            <w:r w:rsidRPr="00CD64C2">
              <w:rPr>
                <w:rFonts w:ascii="Times New Roman" w:hAnsi="Times New Roman" w:cs="Times New Roman"/>
                <w:i/>
                <w:szCs w:val="24"/>
              </w:rPr>
              <w:t xml:space="preserve">; </w:t>
            </w:r>
            <w:r w:rsidR="001B66DA" w:rsidRPr="00CD64C2">
              <w:rPr>
                <w:rFonts w:ascii="Times New Roman" w:hAnsi="Times New Roman" w:cs="Times New Roman"/>
                <w:i/>
                <w:szCs w:val="24"/>
              </w:rPr>
              <w:t>Provide both student and lecturer with teaching spaces of excellence that address future pedagogical needs</w:t>
            </w:r>
            <w:r w:rsidR="00014935" w:rsidRPr="00CD64C2">
              <w:rPr>
                <w:rFonts w:ascii="Times New Roman" w:hAnsi="Times New Roman" w:cs="Times New Roman"/>
                <w:i/>
                <w:szCs w:val="24"/>
              </w:rPr>
              <w:t>,</w:t>
            </w:r>
            <w:r w:rsidRPr="00CD64C2">
              <w:rPr>
                <w:rFonts w:ascii="Times New Roman" w:hAnsi="Times New Roman" w:cs="Times New Roman"/>
                <w:i/>
                <w:szCs w:val="24"/>
              </w:rPr>
              <w:t xml:space="preserve"> and </w:t>
            </w:r>
            <w:r w:rsidR="001B66DA" w:rsidRPr="00CD64C2">
              <w:rPr>
                <w:rFonts w:ascii="Times New Roman" w:hAnsi="Times New Roman" w:cs="Times New Roman"/>
                <w:i/>
                <w:szCs w:val="24"/>
              </w:rPr>
              <w:t>Provide teaching spaces that are adaptable and flexible in line with trends and drivers emanating internationally and locally</w:t>
            </w:r>
            <w:r w:rsidRPr="00CD64C2">
              <w:rPr>
                <w:rFonts w:ascii="Times New Roman" w:hAnsi="Times New Roman" w:cs="Times New Roman"/>
                <w:i/>
                <w:szCs w:val="24"/>
              </w:rPr>
              <w:t>”</w:t>
            </w:r>
          </w:p>
          <w:p w14:paraId="7A4FDEE4" w14:textId="77777777" w:rsidR="00323506" w:rsidRPr="00323506" w:rsidRDefault="00323506" w:rsidP="00337149">
            <w:pPr>
              <w:pStyle w:val="ListParagraph"/>
              <w:spacing w:line="276" w:lineRule="auto"/>
              <w:rPr>
                <w:rFonts w:ascii="Times New Roman" w:hAnsi="Times New Roman" w:cs="Times New Roman"/>
                <w:i/>
                <w:szCs w:val="24"/>
              </w:rPr>
            </w:pPr>
          </w:p>
          <w:p w14:paraId="59AEC6BF" w14:textId="4F6EF635" w:rsidR="008C0CA1" w:rsidRPr="00CD64C2" w:rsidRDefault="00113D9A" w:rsidP="00337149">
            <w:pPr>
              <w:pStyle w:val="ListParagraph"/>
              <w:numPr>
                <w:ilvl w:val="0"/>
                <w:numId w:val="1"/>
              </w:numPr>
              <w:spacing w:line="276" w:lineRule="auto"/>
              <w:rPr>
                <w:rFonts w:ascii="Times New Roman" w:hAnsi="Times New Roman" w:cs="Times New Roman"/>
                <w:i/>
                <w:szCs w:val="24"/>
              </w:rPr>
            </w:pPr>
            <w:r w:rsidRPr="00CD64C2">
              <w:rPr>
                <w:rFonts w:ascii="Times New Roman" w:hAnsi="Times New Roman" w:cs="Times New Roman"/>
                <w:b/>
                <w:i/>
                <w:szCs w:val="24"/>
              </w:rPr>
              <w:t>From the L</w:t>
            </w:r>
            <w:r w:rsidR="008C0CA1" w:rsidRPr="00CD64C2">
              <w:rPr>
                <w:rFonts w:ascii="Times New Roman" w:hAnsi="Times New Roman" w:cs="Times New Roman"/>
                <w:b/>
                <w:i/>
                <w:szCs w:val="24"/>
              </w:rPr>
              <w:t>ibrary</w:t>
            </w:r>
            <w:r w:rsidRPr="00CD64C2">
              <w:rPr>
                <w:rFonts w:ascii="Times New Roman" w:hAnsi="Times New Roman" w:cs="Times New Roman"/>
                <w:b/>
                <w:i/>
                <w:szCs w:val="24"/>
              </w:rPr>
              <w:t xml:space="preserve"> Strategic Plan</w:t>
            </w:r>
            <w:r w:rsidR="008C0CA1" w:rsidRPr="00CD64C2">
              <w:rPr>
                <w:rFonts w:ascii="Times New Roman" w:hAnsi="Times New Roman" w:cs="Times New Roman"/>
                <w:i/>
                <w:szCs w:val="24"/>
              </w:rPr>
              <w:t>: “Develop and sustain flexible digital and physical spaces that are informed by advances in higher education and new technologies, and that will support the teaching, learning and research priorities of the SU”</w:t>
            </w:r>
          </w:p>
          <w:p w14:paraId="6526BC0C" w14:textId="77777777" w:rsidR="00323506" w:rsidRPr="00323506" w:rsidRDefault="00323506" w:rsidP="00337149">
            <w:pPr>
              <w:pStyle w:val="ListParagraph"/>
              <w:spacing w:line="276" w:lineRule="auto"/>
              <w:rPr>
                <w:rFonts w:ascii="Times New Roman" w:hAnsi="Times New Roman" w:cs="Times New Roman"/>
                <w:i/>
                <w:szCs w:val="24"/>
              </w:rPr>
            </w:pPr>
          </w:p>
          <w:p w14:paraId="74C886A6" w14:textId="001C26CD" w:rsidR="00DC7BEB" w:rsidRPr="00CD64C2" w:rsidRDefault="00DC7BEB" w:rsidP="00337149">
            <w:pPr>
              <w:pStyle w:val="ListParagraph"/>
              <w:numPr>
                <w:ilvl w:val="0"/>
                <w:numId w:val="1"/>
              </w:numPr>
              <w:spacing w:line="276" w:lineRule="auto"/>
              <w:rPr>
                <w:rFonts w:ascii="Times New Roman" w:hAnsi="Times New Roman" w:cs="Times New Roman"/>
                <w:i/>
                <w:szCs w:val="24"/>
              </w:rPr>
            </w:pPr>
            <w:r w:rsidRPr="00CD64C2">
              <w:rPr>
                <w:rFonts w:ascii="Times New Roman" w:hAnsi="Times New Roman" w:cs="Times New Roman"/>
                <w:b/>
                <w:i/>
                <w:szCs w:val="24"/>
              </w:rPr>
              <w:t>From the Think Tank Classrooms of the future report:</w:t>
            </w:r>
            <w:r w:rsidRPr="00CD64C2">
              <w:rPr>
                <w:rFonts w:ascii="Times New Roman" w:hAnsi="Times New Roman" w:cs="Times New Roman"/>
                <w:i/>
                <w:szCs w:val="24"/>
              </w:rPr>
              <w:t xml:space="preserve"> “One cannot assume that students currently or in the future will learn in just one space. One therefore needs to be flexible in one’s thinking and focus on a continuum / scenario approach because there will never be just one reality.</w:t>
            </w:r>
            <w:r w:rsidR="00C20D3D">
              <w:rPr>
                <w:rFonts w:ascii="Times New Roman" w:hAnsi="Times New Roman" w:cs="Times New Roman"/>
                <w:i/>
                <w:szCs w:val="24"/>
              </w:rPr>
              <w:t xml:space="preserve"> </w:t>
            </w:r>
            <w:r w:rsidRPr="00CD64C2">
              <w:rPr>
                <w:rFonts w:ascii="Times New Roman" w:hAnsi="Times New Roman" w:cs="Times New Roman"/>
                <w:i/>
                <w:szCs w:val="24"/>
              </w:rPr>
              <w:t>The students’ context (e.g. undergraduate</w:t>
            </w:r>
            <w:r w:rsidR="00014935" w:rsidRPr="00CD64C2">
              <w:rPr>
                <w:rFonts w:ascii="Times New Roman" w:hAnsi="Times New Roman" w:cs="Times New Roman"/>
                <w:i/>
                <w:szCs w:val="24"/>
              </w:rPr>
              <w:t xml:space="preserve"> (UG)</w:t>
            </w:r>
            <w:r w:rsidRPr="00CD64C2">
              <w:rPr>
                <w:rFonts w:ascii="Times New Roman" w:hAnsi="Times New Roman" w:cs="Times New Roman"/>
                <w:i/>
                <w:szCs w:val="24"/>
              </w:rPr>
              <w:t>/</w:t>
            </w:r>
            <w:r w:rsidR="00014935" w:rsidRPr="00CD64C2">
              <w:rPr>
                <w:rFonts w:ascii="Times New Roman" w:hAnsi="Times New Roman" w:cs="Times New Roman"/>
                <w:i/>
                <w:szCs w:val="24"/>
              </w:rPr>
              <w:t xml:space="preserve"> </w:t>
            </w:r>
            <w:r w:rsidRPr="00CD64C2">
              <w:rPr>
                <w:rFonts w:ascii="Times New Roman" w:hAnsi="Times New Roman" w:cs="Times New Roman"/>
                <w:i/>
                <w:szCs w:val="24"/>
              </w:rPr>
              <w:t>postgraduate</w:t>
            </w:r>
            <w:r w:rsidR="00014935" w:rsidRPr="00CD64C2">
              <w:rPr>
                <w:rFonts w:ascii="Times New Roman" w:hAnsi="Times New Roman" w:cs="Times New Roman"/>
                <w:i/>
                <w:szCs w:val="24"/>
              </w:rPr>
              <w:t xml:space="preserve"> (PG)</w:t>
            </w:r>
            <w:r w:rsidRPr="00CD64C2">
              <w:rPr>
                <w:rFonts w:ascii="Times New Roman" w:hAnsi="Times New Roman" w:cs="Times New Roman"/>
                <w:i/>
                <w:szCs w:val="24"/>
              </w:rPr>
              <w:t>, discipline, academic year) is important, but these contexts (UG/PG, disciplines, academic year) should not be taken as fixed points of departure, because the blurring of these categories will increasingly become a reality and the integration between all the spaces and approaches is critical for present and future.”</w:t>
            </w:r>
          </w:p>
          <w:p w14:paraId="29C2CA32" w14:textId="77777777" w:rsidR="00014935" w:rsidRPr="00CD64C2" w:rsidRDefault="00014935" w:rsidP="00337149">
            <w:pPr>
              <w:spacing w:line="276" w:lineRule="auto"/>
              <w:rPr>
                <w:rFonts w:ascii="Times New Roman" w:hAnsi="Times New Roman" w:cs="Times New Roman"/>
                <w:b/>
                <w:i/>
                <w:szCs w:val="24"/>
              </w:rPr>
            </w:pPr>
          </w:p>
          <w:p w14:paraId="6C55BE6D" w14:textId="6A94410D" w:rsidR="00DC7BEB" w:rsidRPr="00CD64C2" w:rsidRDefault="00DC7BEB" w:rsidP="00337149">
            <w:pPr>
              <w:spacing w:line="276" w:lineRule="auto"/>
              <w:rPr>
                <w:rFonts w:ascii="Times New Roman" w:hAnsi="Times New Roman" w:cs="Times New Roman"/>
                <w:b/>
                <w:i/>
                <w:szCs w:val="24"/>
              </w:rPr>
            </w:pPr>
            <w:r w:rsidRPr="00CD64C2">
              <w:rPr>
                <w:rFonts w:ascii="Times New Roman" w:hAnsi="Times New Roman" w:cs="Times New Roman"/>
                <w:b/>
                <w:i/>
                <w:szCs w:val="24"/>
              </w:rPr>
              <w:t>Key issues</w:t>
            </w:r>
          </w:p>
          <w:p w14:paraId="30D3B283" w14:textId="77777777" w:rsidR="00014935" w:rsidRPr="00CD64C2" w:rsidRDefault="00014935" w:rsidP="00337149">
            <w:pPr>
              <w:spacing w:line="276" w:lineRule="auto"/>
              <w:rPr>
                <w:rFonts w:ascii="Times New Roman" w:hAnsi="Times New Roman" w:cs="Times New Roman"/>
                <w:i/>
                <w:szCs w:val="24"/>
              </w:rPr>
            </w:pPr>
          </w:p>
          <w:p w14:paraId="117450D1" w14:textId="4035D5BE" w:rsidR="00402295" w:rsidRPr="00CD64C2" w:rsidRDefault="00113D9A" w:rsidP="00337149">
            <w:pPr>
              <w:spacing w:line="276" w:lineRule="auto"/>
              <w:rPr>
                <w:rFonts w:ascii="Times New Roman" w:hAnsi="Times New Roman" w:cs="Times New Roman"/>
                <w:i/>
                <w:szCs w:val="24"/>
              </w:rPr>
            </w:pPr>
            <w:r w:rsidRPr="00CD64C2">
              <w:rPr>
                <w:rFonts w:ascii="Times New Roman" w:hAnsi="Times New Roman" w:cs="Times New Roman"/>
                <w:i/>
                <w:szCs w:val="24"/>
              </w:rPr>
              <w:t>Against this understanding of the learning environment</w:t>
            </w:r>
            <w:r w:rsidR="00402295" w:rsidRPr="00CD64C2">
              <w:rPr>
                <w:rFonts w:ascii="Times New Roman" w:hAnsi="Times New Roman" w:cs="Times New Roman"/>
                <w:i/>
                <w:szCs w:val="24"/>
              </w:rPr>
              <w:t xml:space="preserve"> the </w:t>
            </w:r>
            <w:r w:rsidR="00DC7BEB" w:rsidRPr="00CD64C2">
              <w:rPr>
                <w:rFonts w:ascii="Times New Roman" w:hAnsi="Times New Roman" w:cs="Times New Roman"/>
                <w:i/>
                <w:szCs w:val="24"/>
              </w:rPr>
              <w:t xml:space="preserve">current </w:t>
            </w:r>
            <w:r w:rsidR="00402295" w:rsidRPr="00CD64C2">
              <w:rPr>
                <w:rFonts w:ascii="Times New Roman" w:hAnsi="Times New Roman" w:cs="Times New Roman"/>
                <w:i/>
                <w:szCs w:val="24"/>
              </w:rPr>
              <w:t xml:space="preserve">key issues </w:t>
            </w:r>
            <w:r w:rsidRPr="00CD64C2">
              <w:rPr>
                <w:rFonts w:ascii="Times New Roman" w:hAnsi="Times New Roman" w:cs="Times New Roman"/>
                <w:i/>
                <w:szCs w:val="24"/>
              </w:rPr>
              <w:t xml:space="preserve">that can be identified </w:t>
            </w:r>
            <w:r w:rsidR="00402295" w:rsidRPr="00CD64C2">
              <w:rPr>
                <w:rFonts w:ascii="Times New Roman" w:hAnsi="Times New Roman" w:cs="Times New Roman"/>
                <w:i/>
                <w:szCs w:val="24"/>
              </w:rPr>
              <w:t>are:</w:t>
            </w:r>
          </w:p>
          <w:p w14:paraId="364D2B49" w14:textId="77777777" w:rsidR="00402295" w:rsidRPr="00CD64C2" w:rsidRDefault="00402295" w:rsidP="00337149">
            <w:pPr>
              <w:spacing w:line="276" w:lineRule="auto"/>
              <w:rPr>
                <w:rFonts w:ascii="Times New Roman" w:hAnsi="Times New Roman" w:cs="Times New Roman"/>
                <w:i/>
                <w:szCs w:val="24"/>
              </w:rPr>
            </w:pPr>
          </w:p>
          <w:p w14:paraId="1A0915DE" w14:textId="77777777" w:rsidR="00323506" w:rsidRDefault="0064219B" w:rsidP="00337149">
            <w:pPr>
              <w:spacing w:line="276" w:lineRule="auto"/>
              <w:rPr>
                <w:rFonts w:ascii="Times New Roman" w:hAnsi="Times New Roman" w:cs="Times New Roman"/>
                <w:i/>
                <w:szCs w:val="24"/>
              </w:rPr>
            </w:pPr>
            <w:r w:rsidRPr="00CD64C2">
              <w:rPr>
                <w:rFonts w:ascii="Times New Roman" w:hAnsi="Times New Roman" w:cs="Times New Roman"/>
                <w:b/>
                <w:i/>
                <w:szCs w:val="24"/>
              </w:rPr>
              <w:t xml:space="preserve">Key issue 1: </w:t>
            </w:r>
            <w:r w:rsidR="00FB3606" w:rsidRPr="00CD64C2">
              <w:rPr>
                <w:rFonts w:ascii="Times New Roman" w:hAnsi="Times New Roman" w:cs="Times New Roman"/>
                <w:i/>
                <w:szCs w:val="24"/>
              </w:rPr>
              <w:t xml:space="preserve">One </w:t>
            </w:r>
            <w:r w:rsidR="001B2695" w:rsidRPr="00CD64C2">
              <w:rPr>
                <w:rFonts w:ascii="Times New Roman" w:hAnsi="Times New Roman" w:cs="Times New Roman"/>
                <w:i/>
                <w:szCs w:val="24"/>
              </w:rPr>
              <w:t xml:space="preserve">residential/ non-residential (including </w:t>
            </w:r>
            <w:r w:rsidR="00FB3606" w:rsidRPr="00CD64C2">
              <w:rPr>
                <w:rFonts w:ascii="Times New Roman" w:hAnsi="Times New Roman" w:cs="Times New Roman"/>
                <w:i/>
                <w:szCs w:val="24"/>
              </w:rPr>
              <w:t>o</w:t>
            </w:r>
            <w:r w:rsidR="00402295" w:rsidRPr="00CD64C2">
              <w:rPr>
                <w:rFonts w:ascii="Times New Roman" w:hAnsi="Times New Roman" w:cs="Times New Roman"/>
                <w:i/>
                <w:szCs w:val="24"/>
              </w:rPr>
              <w:t>n-campus</w:t>
            </w:r>
            <w:r w:rsidR="00CC2A0D" w:rsidRPr="00CD64C2">
              <w:rPr>
                <w:rFonts w:ascii="Times New Roman" w:hAnsi="Times New Roman" w:cs="Times New Roman"/>
                <w:i/>
                <w:szCs w:val="24"/>
              </w:rPr>
              <w:t>/ off-campus</w:t>
            </w:r>
            <w:r w:rsidR="001B2695" w:rsidRPr="00CD64C2">
              <w:rPr>
                <w:rFonts w:ascii="Times New Roman" w:hAnsi="Times New Roman" w:cs="Times New Roman"/>
                <w:i/>
                <w:szCs w:val="24"/>
              </w:rPr>
              <w:t>)</w:t>
            </w:r>
            <w:r w:rsidR="00113D9A" w:rsidRPr="00CD64C2">
              <w:rPr>
                <w:rFonts w:ascii="Times New Roman" w:hAnsi="Times New Roman" w:cs="Times New Roman"/>
                <w:i/>
                <w:szCs w:val="24"/>
              </w:rPr>
              <w:t xml:space="preserve"> </w:t>
            </w:r>
            <w:r w:rsidR="00FB3606" w:rsidRPr="00CD64C2">
              <w:rPr>
                <w:rFonts w:ascii="Times New Roman" w:hAnsi="Times New Roman" w:cs="Times New Roman"/>
                <w:i/>
                <w:szCs w:val="24"/>
              </w:rPr>
              <w:t xml:space="preserve">experience: </w:t>
            </w:r>
          </w:p>
          <w:p w14:paraId="1FA441E0" w14:textId="77777777" w:rsidR="00323506" w:rsidRDefault="00323506" w:rsidP="00337149">
            <w:pPr>
              <w:spacing w:line="276" w:lineRule="auto"/>
              <w:rPr>
                <w:rFonts w:ascii="Times New Roman" w:hAnsi="Times New Roman" w:cs="Times New Roman"/>
                <w:i/>
                <w:szCs w:val="24"/>
              </w:rPr>
            </w:pPr>
          </w:p>
          <w:p w14:paraId="7E415F65" w14:textId="6998A2A3" w:rsidR="00DC7BEB" w:rsidRPr="00CD64C2" w:rsidRDefault="0064707D" w:rsidP="00337149">
            <w:pPr>
              <w:spacing w:line="276" w:lineRule="auto"/>
              <w:rPr>
                <w:rFonts w:ascii="Times New Roman" w:hAnsi="Times New Roman" w:cs="Times New Roman"/>
                <w:i/>
                <w:szCs w:val="24"/>
              </w:rPr>
            </w:pPr>
            <w:r w:rsidRPr="00CD64C2">
              <w:rPr>
                <w:rFonts w:ascii="Times New Roman" w:hAnsi="Times New Roman" w:cs="Times New Roman"/>
                <w:i/>
                <w:szCs w:val="24"/>
              </w:rPr>
              <w:t>SU is</w:t>
            </w:r>
            <w:r w:rsidR="00FB3606" w:rsidRPr="00CD64C2">
              <w:rPr>
                <w:rFonts w:ascii="Times New Roman" w:hAnsi="Times New Roman" w:cs="Times New Roman"/>
                <w:i/>
                <w:szCs w:val="24"/>
              </w:rPr>
              <w:t xml:space="preserve"> </w:t>
            </w:r>
            <w:r w:rsidR="001B2695" w:rsidRPr="00CD64C2">
              <w:rPr>
                <w:rFonts w:ascii="Times New Roman" w:hAnsi="Times New Roman" w:cs="Times New Roman"/>
                <w:i/>
                <w:szCs w:val="24"/>
              </w:rPr>
              <w:t>designing</w:t>
            </w:r>
            <w:r w:rsidR="00FB3606" w:rsidRPr="00CD64C2">
              <w:rPr>
                <w:rFonts w:ascii="Times New Roman" w:hAnsi="Times New Roman" w:cs="Times New Roman"/>
                <w:i/>
                <w:szCs w:val="24"/>
              </w:rPr>
              <w:t xml:space="preserve"> the l</w:t>
            </w:r>
            <w:r w:rsidR="00402295" w:rsidRPr="00CD64C2">
              <w:rPr>
                <w:rFonts w:ascii="Times New Roman" w:hAnsi="Times New Roman" w:cs="Times New Roman"/>
                <w:i/>
                <w:szCs w:val="24"/>
              </w:rPr>
              <w:t>iving and learning environment</w:t>
            </w:r>
            <w:r w:rsidR="00113D9A" w:rsidRPr="00CD64C2">
              <w:rPr>
                <w:rFonts w:ascii="Times New Roman" w:hAnsi="Times New Roman" w:cs="Times New Roman"/>
                <w:i/>
                <w:szCs w:val="24"/>
              </w:rPr>
              <w:t xml:space="preserve"> </w:t>
            </w:r>
            <w:r w:rsidR="00FB3606" w:rsidRPr="00CD64C2">
              <w:rPr>
                <w:rFonts w:ascii="Times New Roman" w:hAnsi="Times New Roman" w:cs="Times New Roman"/>
                <w:i/>
                <w:szCs w:val="24"/>
              </w:rPr>
              <w:t xml:space="preserve">as one </w:t>
            </w:r>
            <w:r w:rsidRPr="00CD64C2">
              <w:rPr>
                <w:rFonts w:ascii="Times New Roman" w:hAnsi="Times New Roman" w:cs="Times New Roman"/>
                <w:i/>
                <w:szCs w:val="24"/>
              </w:rPr>
              <w:t>seamless environment</w:t>
            </w:r>
            <w:r w:rsidR="00FB3606" w:rsidRPr="00CD64C2">
              <w:rPr>
                <w:rFonts w:ascii="Times New Roman" w:hAnsi="Times New Roman" w:cs="Times New Roman"/>
                <w:i/>
                <w:szCs w:val="24"/>
              </w:rPr>
              <w:t>.</w:t>
            </w:r>
            <w:r w:rsidR="00113D9A" w:rsidRPr="00CD64C2">
              <w:rPr>
                <w:rFonts w:ascii="Times New Roman" w:hAnsi="Times New Roman" w:cs="Times New Roman"/>
                <w:i/>
                <w:szCs w:val="24"/>
              </w:rPr>
              <w:t xml:space="preserve"> There are</w:t>
            </w:r>
            <w:r w:rsidR="00402295" w:rsidRPr="00CD64C2">
              <w:rPr>
                <w:rFonts w:ascii="Times New Roman" w:hAnsi="Times New Roman" w:cs="Times New Roman"/>
                <w:i/>
                <w:szCs w:val="24"/>
              </w:rPr>
              <w:t xml:space="preserve"> promising practices </w:t>
            </w:r>
            <w:r w:rsidR="00FB3606" w:rsidRPr="00CD64C2">
              <w:rPr>
                <w:rFonts w:ascii="Times New Roman" w:hAnsi="Times New Roman" w:cs="Times New Roman"/>
                <w:i/>
                <w:szCs w:val="24"/>
              </w:rPr>
              <w:t>emerging and new ideas planned</w:t>
            </w:r>
            <w:r w:rsidR="00402295" w:rsidRPr="00CD64C2">
              <w:rPr>
                <w:rFonts w:ascii="Times New Roman" w:hAnsi="Times New Roman" w:cs="Times New Roman"/>
                <w:i/>
                <w:szCs w:val="24"/>
              </w:rPr>
              <w:t xml:space="preserve"> around giving </w:t>
            </w:r>
            <w:r w:rsidR="00FB3606" w:rsidRPr="00CD64C2">
              <w:rPr>
                <w:rFonts w:ascii="Times New Roman" w:hAnsi="Times New Roman" w:cs="Times New Roman"/>
                <w:i/>
                <w:szCs w:val="24"/>
              </w:rPr>
              <w:t xml:space="preserve">all </w:t>
            </w:r>
            <w:r w:rsidR="00402295" w:rsidRPr="00CD64C2">
              <w:rPr>
                <w:rFonts w:ascii="Times New Roman" w:hAnsi="Times New Roman" w:cs="Times New Roman"/>
                <w:i/>
                <w:szCs w:val="24"/>
              </w:rPr>
              <w:t xml:space="preserve">students the same </w:t>
            </w:r>
            <w:r w:rsidR="00FB3606" w:rsidRPr="00CD64C2">
              <w:rPr>
                <w:rFonts w:ascii="Times New Roman" w:hAnsi="Times New Roman" w:cs="Times New Roman"/>
                <w:i/>
                <w:szCs w:val="24"/>
              </w:rPr>
              <w:t>rich campus experience</w:t>
            </w:r>
            <w:r w:rsidRPr="00CD64C2">
              <w:rPr>
                <w:rFonts w:ascii="Times New Roman" w:hAnsi="Times New Roman" w:cs="Times New Roman"/>
                <w:i/>
                <w:szCs w:val="24"/>
              </w:rPr>
              <w:t xml:space="preserve"> whether they physically live on- or off-campus</w:t>
            </w:r>
            <w:r w:rsidR="00FB3606" w:rsidRPr="00CD64C2">
              <w:rPr>
                <w:rFonts w:ascii="Times New Roman" w:hAnsi="Times New Roman" w:cs="Times New Roman"/>
                <w:i/>
                <w:szCs w:val="24"/>
              </w:rPr>
              <w:t xml:space="preserve">. This means that students in residences on campus, students in private accommodation </w:t>
            </w:r>
            <w:r w:rsidRPr="00CD64C2">
              <w:rPr>
                <w:rFonts w:ascii="Times New Roman" w:hAnsi="Times New Roman" w:cs="Times New Roman"/>
                <w:i/>
                <w:szCs w:val="24"/>
              </w:rPr>
              <w:t>in Stellenbosch</w:t>
            </w:r>
            <w:r w:rsidR="00014935" w:rsidRPr="00CD64C2">
              <w:rPr>
                <w:rFonts w:ascii="Times New Roman" w:hAnsi="Times New Roman" w:cs="Times New Roman"/>
                <w:i/>
                <w:szCs w:val="24"/>
              </w:rPr>
              <w:t>,</w:t>
            </w:r>
            <w:r w:rsidR="00FB3606" w:rsidRPr="00CD64C2">
              <w:rPr>
                <w:rFonts w:ascii="Times New Roman" w:hAnsi="Times New Roman" w:cs="Times New Roman"/>
                <w:i/>
                <w:szCs w:val="24"/>
              </w:rPr>
              <w:t xml:space="preserve"> as well as students who commute </w:t>
            </w:r>
            <w:r w:rsidRPr="00CD64C2">
              <w:rPr>
                <w:rFonts w:ascii="Times New Roman" w:hAnsi="Times New Roman" w:cs="Times New Roman"/>
                <w:i/>
                <w:szCs w:val="24"/>
              </w:rPr>
              <w:t>to</w:t>
            </w:r>
            <w:r w:rsidR="00FB3606" w:rsidRPr="00CD64C2">
              <w:rPr>
                <w:rFonts w:ascii="Times New Roman" w:hAnsi="Times New Roman" w:cs="Times New Roman"/>
                <w:i/>
                <w:szCs w:val="24"/>
              </w:rPr>
              <w:t xml:space="preserve"> campus</w:t>
            </w:r>
            <w:r w:rsidR="00014935" w:rsidRPr="00CD64C2">
              <w:rPr>
                <w:rFonts w:ascii="Times New Roman" w:hAnsi="Times New Roman" w:cs="Times New Roman"/>
                <w:i/>
                <w:szCs w:val="24"/>
              </w:rPr>
              <w:t>,</w:t>
            </w:r>
            <w:r w:rsidR="00FB3606" w:rsidRPr="00CD64C2">
              <w:rPr>
                <w:rFonts w:ascii="Times New Roman" w:hAnsi="Times New Roman" w:cs="Times New Roman"/>
                <w:i/>
                <w:szCs w:val="24"/>
              </w:rPr>
              <w:t xml:space="preserve"> will have the opportunity to experience a rich learning environment that includes not only formal academic activities but also </w:t>
            </w:r>
            <w:r w:rsidRPr="00CD64C2">
              <w:rPr>
                <w:rFonts w:ascii="Times New Roman" w:hAnsi="Times New Roman" w:cs="Times New Roman"/>
                <w:i/>
                <w:szCs w:val="24"/>
              </w:rPr>
              <w:t>co-curricular</w:t>
            </w:r>
            <w:r w:rsidR="00FB3606" w:rsidRPr="00CD64C2">
              <w:rPr>
                <w:rFonts w:ascii="Times New Roman" w:hAnsi="Times New Roman" w:cs="Times New Roman"/>
                <w:i/>
                <w:szCs w:val="24"/>
              </w:rPr>
              <w:t xml:space="preserve"> learning opportunities </w:t>
            </w:r>
            <w:r w:rsidRPr="00CD64C2">
              <w:rPr>
                <w:rFonts w:ascii="Times New Roman" w:hAnsi="Times New Roman" w:cs="Times New Roman"/>
                <w:i/>
                <w:szCs w:val="24"/>
              </w:rPr>
              <w:t>by</w:t>
            </w:r>
            <w:r w:rsidR="00FB3606" w:rsidRPr="00CD64C2">
              <w:rPr>
                <w:rFonts w:ascii="Times New Roman" w:hAnsi="Times New Roman" w:cs="Times New Roman"/>
                <w:i/>
                <w:szCs w:val="24"/>
              </w:rPr>
              <w:t xml:space="preserve"> being integrated into the </w:t>
            </w:r>
            <w:r w:rsidR="00014935" w:rsidRPr="00CD64C2">
              <w:rPr>
                <w:rFonts w:ascii="Times New Roman" w:hAnsi="Times New Roman" w:cs="Times New Roman"/>
                <w:i/>
                <w:szCs w:val="24"/>
              </w:rPr>
              <w:t>cluster-</w:t>
            </w:r>
            <w:r w:rsidR="001B2695" w:rsidRPr="00CD64C2">
              <w:rPr>
                <w:rFonts w:ascii="Times New Roman" w:hAnsi="Times New Roman" w:cs="Times New Roman"/>
                <w:i/>
                <w:szCs w:val="24"/>
              </w:rPr>
              <w:t>based</w:t>
            </w:r>
            <w:r w:rsidR="00FB3606" w:rsidRPr="00CD64C2">
              <w:rPr>
                <w:rFonts w:ascii="Times New Roman" w:hAnsi="Times New Roman" w:cs="Times New Roman"/>
                <w:i/>
                <w:szCs w:val="24"/>
              </w:rPr>
              <w:t xml:space="preserve"> </w:t>
            </w:r>
            <w:r w:rsidR="001B2695" w:rsidRPr="00CD64C2">
              <w:rPr>
                <w:rFonts w:ascii="Times New Roman" w:hAnsi="Times New Roman" w:cs="Times New Roman"/>
                <w:i/>
                <w:szCs w:val="24"/>
              </w:rPr>
              <w:t>student communities ecosystems of the institution</w:t>
            </w:r>
            <w:r w:rsidR="00FB3606" w:rsidRPr="00CD64C2">
              <w:rPr>
                <w:rFonts w:ascii="Times New Roman" w:hAnsi="Times New Roman" w:cs="Times New Roman"/>
                <w:i/>
                <w:szCs w:val="24"/>
              </w:rPr>
              <w:t>.</w:t>
            </w:r>
          </w:p>
          <w:p w14:paraId="3BE7135E" w14:textId="77777777" w:rsidR="0064219B" w:rsidRPr="00CD64C2" w:rsidRDefault="0064219B" w:rsidP="00337149">
            <w:pPr>
              <w:spacing w:line="276" w:lineRule="auto"/>
              <w:rPr>
                <w:rFonts w:ascii="Times New Roman" w:hAnsi="Times New Roman" w:cs="Times New Roman"/>
                <w:i/>
                <w:szCs w:val="24"/>
              </w:rPr>
            </w:pPr>
          </w:p>
          <w:p w14:paraId="7B7FEF1C" w14:textId="77777777" w:rsidR="00323506" w:rsidRDefault="0064219B" w:rsidP="00337149">
            <w:pPr>
              <w:spacing w:line="276" w:lineRule="auto"/>
              <w:rPr>
                <w:rFonts w:ascii="Times New Roman" w:hAnsi="Times New Roman" w:cs="Times New Roman"/>
                <w:i/>
                <w:szCs w:val="24"/>
              </w:rPr>
            </w:pPr>
            <w:r w:rsidRPr="00CD64C2">
              <w:rPr>
                <w:rFonts w:ascii="Times New Roman" w:hAnsi="Times New Roman" w:cs="Times New Roman"/>
                <w:b/>
                <w:i/>
                <w:szCs w:val="24"/>
              </w:rPr>
              <w:t xml:space="preserve">Key issue 2: </w:t>
            </w:r>
            <w:r w:rsidR="00FB3606" w:rsidRPr="00CD64C2">
              <w:rPr>
                <w:rFonts w:ascii="Times New Roman" w:hAnsi="Times New Roman" w:cs="Times New Roman"/>
                <w:i/>
                <w:szCs w:val="24"/>
              </w:rPr>
              <w:t xml:space="preserve">Addressing the special needs of </w:t>
            </w:r>
            <w:r w:rsidR="00014935" w:rsidRPr="00CD64C2">
              <w:rPr>
                <w:rFonts w:ascii="Times New Roman" w:hAnsi="Times New Roman" w:cs="Times New Roman"/>
                <w:i/>
                <w:szCs w:val="24"/>
              </w:rPr>
              <w:t>‘</w:t>
            </w:r>
            <w:r w:rsidR="00402295" w:rsidRPr="00CD64C2">
              <w:rPr>
                <w:rFonts w:ascii="Times New Roman" w:hAnsi="Times New Roman" w:cs="Times New Roman"/>
                <w:i/>
                <w:szCs w:val="24"/>
              </w:rPr>
              <w:t>Mode 2</w:t>
            </w:r>
            <w:r w:rsidR="00014935" w:rsidRPr="00CD64C2">
              <w:rPr>
                <w:rFonts w:ascii="Times New Roman" w:hAnsi="Times New Roman" w:cs="Times New Roman"/>
                <w:i/>
                <w:szCs w:val="24"/>
              </w:rPr>
              <w:t>’</w:t>
            </w:r>
            <w:r w:rsidR="00FB3606" w:rsidRPr="00CD64C2">
              <w:rPr>
                <w:rFonts w:ascii="Times New Roman" w:hAnsi="Times New Roman" w:cs="Times New Roman"/>
                <w:i/>
                <w:szCs w:val="24"/>
              </w:rPr>
              <w:t xml:space="preserve"> students</w:t>
            </w:r>
            <w:r w:rsidR="00402295" w:rsidRPr="00CD64C2">
              <w:rPr>
                <w:rFonts w:ascii="Times New Roman" w:hAnsi="Times New Roman" w:cs="Times New Roman"/>
                <w:i/>
                <w:szCs w:val="24"/>
              </w:rPr>
              <w:t xml:space="preserve">: </w:t>
            </w:r>
          </w:p>
          <w:p w14:paraId="395009C3" w14:textId="77777777" w:rsidR="00323506" w:rsidRDefault="00323506" w:rsidP="00337149">
            <w:pPr>
              <w:spacing w:line="276" w:lineRule="auto"/>
              <w:rPr>
                <w:rFonts w:ascii="Times New Roman" w:hAnsi="Times New Roman" w:cs="Times New Roman"/>
                <w:i/>
                <w:szCs w:val="24"/>
              </w:rPr>
            </w:pPr>
          </w:p>
          <w:p w14:paraId="2ADEE274" w14:textId="760502F9" w:rsidR="0064219B" w:rsidRPr="00CD64C2" w:rsidRDefault="0095226C" w:rsidP="00337149">
            <w:pPr>
              <w:spacing w:line="276" w:lineRule="auto"/>
              <w:rPr>
                <w:rFonts w:ascii="Times New Roman" w:hAnsi="Times New Roman" w:cs="Times New Roman"/>
                <w:i/>
                <w:szCs w:val="24"/>
              </w:rPr>
            </w:pPr>
            <w:r w:rsidRPr="00CD64C2">
              <w:rPr>
                <w:rFonts w:ascii="Times New Roman" w:hAnsi="Times New Roman" w:cs="Times New Roman"/>
                <w:i/>
                <w:szCs w:val="24"/>
              </w:rPr>
              <w:t>Mode 2 students at SU a</w:t>
            </w:r>
            <w:r w:rsidR="00014935" w:rsidRPr="00CD64C2">
              <w:rPr>
                <w:rFonts w:ascii="Times New Roman" w:hAnsi="Times New Roman" w:cs="Times New Roman"/>
                <w:i/>
                <w:szCs w:val="24"/>
              </w:rPr>
              <w:t>re typically those student who ‘</w:t>
            </w:r>
            <w:r w:rsidR="00743BCC" w:rsidRPr="00CD64C2">
              <w:rPr>
                <w:rFonts w:ascii="Times New Roman" w:hAnsi="Times New Roman" w:cs="Times New Roman"/>
                <w:i/>
                <w:szCs w:val="24"/>
              </w:rPr>
              <w:t>learn-and-</w:t>
            </w:r>
            <w:r w:rsidR="00014935" w:rsidRPr="00CD64C2">
              <w:rPr>
                <w:rFonts w:ascii="Times New Roman" w:hAnsi="Times New Roman" w:cs="Times New Roman"/>
                <w:i/>
                <w:szCs w:val="24"/>
              </w:rPr>
              <w:t>earn’</w:t>
            </w:r>
            <w:r w:rsidRPr="00CD64C2">
              <w:rPr>
                <w:rFonts w:ascii="Times New Roman" w:hAnsi="Times New Roman" w:cs="Times New Roman"/>
                <w:i/>
                <w:szCs w:val="24"/>
              </w:rPr>
              <w:t xml:space="preserve"> and are only on campus at </w:t>
            </w:r>
            <w:r w:rsidR="00014935" w:rsidRPr="00CD64C2">
              <w:rPr>
                <w:rFonts w:ascii="Times New Roman" w:hAnsi="Times New Roman" w:cs="Times New Roman"/>
                <w:i/>
                <w:szCs w:val="24"/>
              </w:rPr>
              <w:t xml:space="preserve">limited </w:t>
            </w:r>
            <w:r w:rsidRPr="00CD64C2">
              <w:rPr>
                <w:rFonts w:ascii="Times New Roman" w:hAnsi="Times New Roman" w:cs="Times New Roman"/>
                <w:i/>
                <w:szCs w:val="24"/>
              </w:rPr>
              <w:t>times during the year</w:t>
            </w:r>
            <w:r w:rsidR="0064707D" w:rsidRPr="00CD64C2">
              <w:rPr>
                <w:rFonts w:ascii="Times New Roman" w:hAnsi="Times New Roman" w:cs="Times New Roman"/>
                <w:i/>
                <w:szCs w:val="24"/>
              </w:rPr>
              <w:t xml:space="preserve"> and</w:t>
            </w:r>
            <w:r w:rsidRPr="00CD64C2">
              <w:rPr>
                <w:rFonts w:ascii="Times New Roman" w:hAnsi="Times New Roman" w:cs="Times New Roman"/>
                <w:i/>
                <w:szCs w:val="24"/>
              </w:rPr>
              <w:t xml:space="preserve"> supported through technology-medi</w:t>
            </w:r>
            <w:r w:rsidR="0064707D" w:rsidRPr="00CD64C2">
              <w:rPr>
                <w:rFonts w:ascii="Times New Roman" w:hAnsi="Times New Roman" w:cs="Times New Roman"/>
                <w:i/>
                <w:szCs w:val="24"/>
              </w:rPr>
              <w:t>ated</w:t>
            </w:r>
            <w:r w:rsidRPr="00CD64C2">
              <w:rPr>
                <w:rFonts w:ascii="Times New Roman" w:hAnsi="Times New Roman" w:cs="Times New Roman"/>
                <w:i/>
                <w:szCs w:val="24"/>
              </w:rPr>
              <w:t xml:space="preserve"> </w:t>
            </w:r>
            <w:r w:rsidR="0064707D" w:rsidRPr="00CD64C2">
              <w:rPr>
                <w:rFonts w:ascii="Times New Roman" w:hAnsi="Times New Roman" w:cs="Times New Roman"/>
                <w:i/>
                <w:szCs w:val="24"/>
              </w:rPr>
              <w:t>learning activities</w:t>
            </w:r>
            <w:r w:rsidRPr="00CD64C2">
              <w:rPr>
                <w:rFonts w:ascii="Times New Roman" w:hAnsi="Times New Roman" w:cs="Times New Roman"/>
                <w:i/>
                <w:szCs w:val="24"/>
              </w:rPr>
              <w:t xml:space="preserve"> the rest of the time. </w:t>
            </w:r>
            <w:r w:rsidR="00FC5248" w:rsidRPr="00CD64C2">
              <w:rPr>
                <w:rFonts w:ascii="Times New Roman" w:hAnsi="Times New Roman" w:cs="Times New Roman"/>
                <w:i/>
                <w:szCs w:val="24"/>
              </w:rPr>
              <w:t>F</w:t>
            </w:r>
            <w:r w:rsidR="0052478E" w:rsidRPr="00CD64C2">
              <w:rPr>
                <w:rFonts w:ascii="Times New Roman" w:hAnsi="Times New Roman" w:cs="Times New Roman"/>
                <w:i/>
                <w:szCs w:val="24"/>
              </w:rPr>
              <w:t>or them the differentiation between virtual and physical and place of provision becomes irrelevant</w:t>
            </w:r>
            <w:r w:rsidR="00696267" w:rsidRPr="00CD64C2">
              <w:rPr>
                <w:rFonts w:ascii="Times New Roman" w:hAnsi="Times New Roman" w:cs="Times New Roman"/>
                <w:i/>
                <w:szCs w:val="24"/>
              </w:rPr>
              <w:t xml:space="preserve"> as the same synchronous and asynchronous learning experience can be achieved through </w:t>
            </w:r>
            <w:r w:rsidR="00FC5248" w:rsidRPr="00CD64C2">
              <w:rPr>
                <w:rFonts w:ascii="Times New Roman" w:hAnsi="Times New Roman" w:cs="Times New Roman"/>
                <w:i/>
                <w:szCs w:val="24"/>
              </w:rPr>
              <w:t xml:space="preserve">a combination of </w:t>
            </w:r>
            <w:r w:rsidR="00696267" w:rsidRPr="00CD64C2">
              <w:rPr>
                <w:rFonts w:ascii="Times New Roman" w:hAnsi="Times New Roman" w:cs="Times New Roman"/>
                <w:i/>
                <w:szCs w:val="24"/>
              </w:rPr>
              <w:t xml:space="preserve">physical </w:t>
            </w:r>
            <w:r w:rsidR="00FC5248" w:rsidRPr="00CD64C2">
              <w:rPr>
                <w:rFonts w:ascii="Times New Roman" w:hAnsi="Times New Roman" w:cs="Times New Roman"/>
                <w:i/>
                <w:szCs w:val="24"/>
              </w:rPr>
              <w:t>and</w:t>
            </w:r>
            <w:r w:rsidR="00696267" w:rsidRPr="00CD64C2">
              <w:rPr>
                <w:rFonts w:ascii="Times New Roman" w:hAnsi="Times New Roman" w:cs="Times New Roman"/>
                <w:i/>
                <w:szCs w:val="24"/>
              </w:rPr>
              <w:t xml:space="preserve"> virtual contact. The </w:t>
            </w:r>
            <w:r w:rsidR="00696267" w:rsidRPr="00CD64C2">
              <w:rPr>
                <w:rFonts w:ascii="Times New Roman" w:hAnsi="Times New Roman" w:cs="Times New Roman"/>
                <w:i/>
                <w:szCs w:val="24"/>
              </w:rPr>
              <w:lastRenderedPageBreak/>
              <w:t xml:space="preserve">learning spaces of the future </w:t>
            </w:r>
            <w:r w:rsidR="00FC5248" w:rsidRPr="00CD64C2">
              <w:rPr>
                <w:rFonts w:ascii="Times New Roman" w:hAnsi="Times New Roman" w:cs="Times New Roman"/>
                <w:i/>
                <w:szCs w:val="24"/>
              </w:rPr>
              <w:t xml:space="preserve">for both campus-based and Mode 2 students </w:t>
            </w:r>
            <w:r w:rsidR="0064707D" w:rsidRPr="00CD64C2">
              <w:rPr>
                <w:rFonts w:ascii="Times New Roman" w:hAnsi="Times New Roman" w:cs="Times New Roman"/>
                <w:i/>
                <w:szCs w:val="24"/>
              </w:rPr>
              <w:t>are</w:t>
            </w:r>
            <w:r w:rsidR="00696267" w:rsidRPr="00CD64C2">
              <w:rPr>
                <w:rFonts w:ascii="Times New Roman" w:hAnsi="Times New Roman" w:cs="Times New Roman"/>
                <w:i/>
                <w:szCs w:val="24"/>
              </w:rPr>
              <w:t xml:space="preserve"> therefore seen as on a continuum rather than </w:t>
            </w:r>
            <w:r w:rsidR="00FC5248" w:rsidRPr="00CD64C2">
              <w:rPr>
                <w:rFonts w:ascii="Times New Roman" w:hAnsi="Times New Roman" w:cs="Times New Roman"/>
                <w:i/>
                <w:szCs w:val="24"/>
              </w:rPr>
              <w:t>as</w:t>
            </w:r>
            <w:r w:rsidR="00014935" w:rsidRPr="00CD64C2">
              <w:rPr>
                <w:rFonts w:ascii="Times New Roman" w:hAnsi="Times New Roman" w:cs="Times New Roman"/>
                <w:i/>
                <w:szCs w:val="24"/>
              </w:rPr>
              <w:t xml:space="preserve"> a dichotomy of on- and off-</w:t>
            </w:r>
            <w:r w:rsidR="00696267" w:rsidRPr="00CD64C2">
              <w:rPr>
                <w:rFonts w:ascii="Times New Roman" w:hAnsi="Times New Roman" w:cs="Times New Roman"/>
                <w:i/>
                <w:szCs w:val="24"/>
              </w:rPr>
              <w:t xml:space="preserve">campus. Although these boundaries may in future not exist at all, for the present however it is necessary to distinguish between the two modes and identify and address the </w:t>
            </w:r>
            <w:r w:rsidR="00FC5248" w:rsidRPr="00CD64C2">
              <w:rPr>
                <w:rFonts w:ascii="Times New Roman" w:hAnsi="Times New Roman" w:cs="Times New Roman"/>
                <w:i/>
                <w:szCs w:val="24"/>
              </w:rPr>
              <w:t>M</w:t>
            </w:r>
            <w:r w:rsidR="00696267" w:rsidRPr="00CD64C2">
              <w:rPr>
                <w:rFonts w:ascii="Times New Roman" w:hAnsi="Times New Roman" w:cs="Times New Roman"/>
                <w:i/>
                <w:szCs w:val="24"/>
              </w:rPr>
              <w:t>ode 2 students’ special needs</w:t>
            </w:r>
            <w:r w:rsidR="00696267" w:rsidRPr="00CD64C2">
              <w:rPr>
                <w:rStyle w:val="FootnoteReference"/>
                <w:rFonts w:ascii="Times New Roman" w:hAnsi="Times New Roman" w:cs="Times New Roman"/>
                <w:i/>
                <w:szCs w:val="24"/>
              </w:rPr>
              <w:footnoteReference w:id="2"/>
            </w:r>
            <w:r w:rsidR="00696267" w:rsidRPr="00CD64C2">
              <w:rPr>
                <w:rFonts w:ascii="Times New Roman" w:hAnsi="Times New Roman" w:cs="Times New Roman"/>
                <w:i/>
                <w:szCs w:val="24"/>
              </w:rPr>
              <w:t>.</w:t>
            </w:r>
          </w:p>
          <w:p w14:paraId="435C6BCA" w14:textId="77777777" w:rsidR="0064219B" w:rsidRPr="00CD64C2" w:rsidRDefault="0064219B" w:rsidP="00337149">
            <w:pPr>
              <w:spacing w:line="276" w:lineRule="auto"/>
              <w:rPr>
                <w:rFonts w:ascii="Times New Roman" w:hAnsi="Times New Roman" w:cs="Times New Roman"/>
                <w:i/>
                <w:szCs w:val="24"/>
              </w:rPr>
            </w:pPr>
          </w:p>
          <w:p w14:paraId="4E9348B1" w14:textId="77777777" w:rsidR="00323506" w:rsidRDefault="0064219B" w:rsidP="00337149">
            <w:pPr>
              <w:spacing w:line="276" w:lineRule="auto"/>
              <w:rPr>
                <w:rFonts w:ascii="Times New Roman" w:hAnsi="Times New Roman" w:cs="Times New Roman"/>
                <w:i/>
                <w:szCs w:val="24"/>
              </w:rPr>
            </w:pPr>
            <w:r w:rsidRPr="00CD64C2">
              <w:rPr>
                <w:rFonts w:ascii="Times New Roman" w:hAnsi="Times New Roman" w:cs="Times New Roman"/>
                <w:b/>
                <w:i/>
                <w:szCs w:val="24"/>
              </w:rPr>
              <w:t xml:space="preserve">Key issue 3: </w:t>
            </w:r>
            <w:r w:rsidR="00CC2A0D" w:rsidRPr="00CD64C2">
              <w:rPr>
                <w:rFonts w:ascii="Times New Roman" w:hAnsi="Times New Roman" w:cs="Times New Roman"/>
                <w:i/>
                <w:szCs w:val="24"/>
              </w:rPr>
              <w:t>Library as critical reso</w:t>
            </w:r>
            <w:r w:rsidR="00696267" w:rsidRPr="00CD64C2">
              <w:rPr>
                <w:rFonts w:ascii="Times New Roman" w:hAnsi="Times New Roman" w:cs="Times New Roman"/>
                <w:i/>
                <w:szCs w:val="24"/>
              </w:rPr>
              <w:t>urce</w:t>
            </w:r>
            <w:r w:rsidR="00CC2A0D" w:rsidRPr="00CD64C2">
              <w:rPr>
                <w:rFonts w:ascii="Times New Roman" w:hAnsi="Times New Roman" w:cs="Times New Roman"/>
                <w:i/>
                <w:szCs w:val="24"/>
              </w:rPr>
              <w:t xml:space="preserve"> and place</w:t>
            </w:r>
            <w:r w:rsidR="001E77F4" w:rsidRPr="00CD64C2">
              <w:rPr>
                <w:rFonts w:ascii="Times New Roman" w:hAnsi="Times New Roman" w:cs="Times New Roman"/>
                <w:i/>
                <w:szCs w:val="24"/>
              </w:rPr>
              <w:t xml:space="preserve">: </w:t>
            </w:r>
          </w:p>
          <w:p w14:paraId="790F205B" w14:textId="77777777" w:rsidR="00323506" w:rsidRDefault="00323506" w:rsidP="00337149">
            <w:pPr>
              <w:spacing w:line="276" w:lineRule="auto"/>
              <w:rPr>
                <w:rFonts w:ascii="Times New Roman" w:hAnsi="Times New Roman" w:cs="Times New Roman"/>
                <w:i/>
                <w:szCs w:val="24"/>
              </w:rPr>
            </w:pPr>
          </w:p>
          <w:p w14:paraId="2C1BBDD7" w14:textId="035899C1" w:rsidR="00DC7BEB" w:rsidRPr="00CD64C2" w:rsidRDefault="00696267" w:rsidP="00337149">
            <w:pPr>
              <w:spacing w:line="276" w:lineRule="auto"/>
              <w:rPr>
                <w:rFonts w:ascii="Times New Roman" w:hAnsi="Times New Roman" w:cs="Times New Roman"/>
                <w:i/>
                <w:szCs w:val="24"/>
              </w:rPr>
            </w:pPr>
            <w:r w:rsidRPr="00CD64C2">
              <w:rPr>
                <w:rFonts w:ascii="Times New Roman" w:hAnsi="Times New Roman" w:cs="Times New Roman"/>
                <w:i/>
                <w:szCs w:val="24"/>
              </w:rPr>
              <w:t>Usage statistics for the library has shown that even though there has been a radical escalation of electronic resources, the physical library space is still of critical importance to students. This is true throughout the year both for using the p</w:t>
            </w:r>
            <w:r w:rsidR="001E77F4" w:rsidRPr="00CD64C2">
              <w:rPr>
                <w:rFonts w:ascii="Times New Roman" w:hAnsi="Times New Roman" w:cs="Times New Roman"/>
                <w:i/>
                <w:szCs w:val="24"/>
              </w:rPr>
              <w:t>hysical</w:t>
            </w:r>
            <w:r w:rsidRPr="00CD64C2">
              <w:rPr>
                <w:rFonts w:ascii="Times New Roman" w:hAnsi="Times New Roman" w:cs="Times New Roman"/>
                <w:i/>
                <w:szCs w:val="24"/>
              </w:rPr>
              <w:t xml:space="preserve"> (for studying, group work and of course specially for exam preparations) as well as </w:t>
            </w:r>
            <w:r w:rsidR="00943374" w:rsidRPr="00CD64C2">
              <w:rPr>
                <w:rFonts w:ascii="Times New Roman" w:hAnsi="Times New Roman" w:cs="Times New Roman"/>
                <w:i/>
                <w:szCs w:val="24"/>
              </w:rPr>
              <w:t>for the ICT infrastructure (</w:t>
            </w:r>
            <w:r w:rsidRPr="00CD64C2">
              <w:rPr>
                <w:rFonts w:ascii="Times New Roman" w:hAnsi="Times New Roman" w:cs="Times New Roman"/>
                <w:i/>
                <w:szCs w:val="24"/>
              </w:rPr>
              <w:t xml:space="preserve">the Learning </w:t>
            </w:r>
            <w:r w:rsidR="009C7579" w:rsidRPr="00CD64C2">
              <w:rPr>
                <w:rFonts w:ascii="Times New Roman" w:hAnsi="Times New Roman" w:cs="Times New Roman"/>
                <w:i/>
                <w:szCs w:val="24"/>
              </w:rPr>
              <w:t>Commons</w:t>
            </w:r>
            <w:r w:rsidRPr="00CD64C2">
              <w:rPr>
                <w:rFonts w:ascii="Times New Roman" w:hAnsi="Times New Roman" w:cs="Times New Roman"/>
                <w:i/>
                <w:szCs w:val="24"/>
              </w:rPr>
              <w:t xml:space="preserve">, as well as the computers and being able to use their own devices because of </w:t>
            </w:r>
            <w:r w:rsidR="009C7579" w:rsidRPr="00CD64C2">
              <w:rPr>
                <w:rFonts w:ascii="Times New Roman" w:hAnsi="Times New Roman" w:cs="Times New Roman"/>
                <w:i/>
                <w:szCs w:val="24"/>
              </w:rPr>
              <w:t>good Wi-Fi</w:t>
            </w:r>
            <w:r w:rsidRPr="00CD64C2">
              <w:rPr>
                <w:rFonts w:ascii="Times New Roman" w:hAnsi="Times New Roman" w:cs="Times New Roman"/>
                <w:i/>
                <w:szCs w:val="24"/>
              </w:rPr>
              <w:t xml:space="preserve"> connectivity)</w:t>
            </w:r>
            <w:r w:rsidR="00943374" w:rsidRPr="00CD64C2">
              <w:rPr>
                <w:rFonts w:ascii="Times New Roman" w:hAnsi="Times New Roman" w:cs="Times New Roman"/>
                <w:i/>
                <w:szCs w:val="24"/>
              </w:rPr>
              <w:t>.</w:t>
            </w:r>
          </w:p>
          <w:p w14:paraId="4BA00590" w14:textId="77777777" w:rsidR="0064219B" w:rsidRPr="00CD64C2" w:rsidRDefault="0064219B" w:rsidP="00337149">
            <w:pPr>
              <w:spacing w:line="276" w:lineRule="auto"/>
              <w:rPr>
                <w:rFonts w:ascii="Times New Roman" w:hAnsi="Times New Roman" w:cs="Times New Roman"/>
                <w:i/>
                <w:szCs w:val="24"/>
              </w:rPr>
            </w:pPr>
          </w:p>
          <w:p w14:paraId="54593972" w14:textId="77777777" w:rsidR="00323506" w:rsidRDefault="0064219B" w:rsidP="00337149">
            <w:pPr>
              <w:spacing w:line="276" w:lineRule="auto"/>
              <w:rPr>
                <w:rFonts w:ascii="Times New Roman" w:hAnsi="Times New Roman" w:cs="Times New Roman"/>
                <w:i/>
                <w:szCs w:val="24"/>
              </w:rPr>
            </w:pPr>
            <w:r w:rsidRPr="00CD64C2">
              <w:rPr>
                <w:rFonts w:ascii="Times New Roman" w:hAnsi="Times New Roman" w:cs="Times New Roman"/>
                <w:b/>
                <w:i/>
                <w:szCs w:val="24"/>
              </w:rPr>
              <w:t xml:space="preserve">Key issue 4: </w:t>
            </w:r>
            <w:r w:rsidR="00CC2A0D" w:rsidRPr="00CD64C2">
              <w:rPr>
                <w:rFonts w:ascii="Times New Roman" w:hAnsi="Times New Roman" w:cs="Times New Roman"/>
                <w:i/>
                <w:szCs w:val="24"/>
              </w:rPr>
              <w:t xml:space="preserve">ICT infrastructure: </w:t>
            </w:r>
          </w:p>
          <w:p w14:paraId="0687A3CE" w14:textId="77777777" w:rsidR="00323506" w:rsidRDefault="00323506" w:rsidP="00337149">
            <w:pPr>
              <w:spacing w:line="276" w:lineRule="auto"/>
              <w:rPr>
                <w:rFonts w:ascii="Times New Roman" w:hAnsi="Times New Roman" w:cs="Times New Roman"/>
                <w:i/>
                <w:szCs w:val="24"/>
              </w:rPr>
            </w:pPr>
          </w:p>
          <w:p w14:paraId="68752315" w14:textId="7DFDA3F3" w:rsidR="00DC7BEB" w:rsidRPr="00CD64C2" w:rsidRDefault="00014935" w:rsidP="00337149">
            <w:pPr>
              <w:spacing w:line="276" w:lineRule="auto"/>
              <w:rPr>
                <w:rFonts w:ascii="Times New Roman" w:hAnsi="Times New Roman" w:cs="Times New Roman"/>
                <w:i/>
                <w:szCs w:val="24"/>
              </w:rPr>
            </w:pPr>
            <w:r w:rsidRPr="00CD64C2">
              <w:rPr>
                <w:rFonts w:ascii="Times New Roman" w:hAnsi="Times New Roman" w:cs="Times New Roman"/>
                <w:i/>
                <w:szCs w:val="24"/>
              </w:rPr>
              <w:t>In all spheres of the U</w:t>
            </w:r>
            <w:r w:rsidR="0086619B" w:rsidRPr="00CD64C2">
              <w:rPr>
                <w:rFonts w:ascii="Times New Roman" w:hAnsi="Times New Roman" w:cs="Times New Roman"/>
                <w:i/>
                <w:szCs w:val="24"/>
              </w:rPr>
              <w:t>niversity, the meaningful use of ICT play</w:t>
            </w:r>
            <w:r w:rsidR="00523AF5" w:rsidRPr="00CD64C2">
              <w:rPr>
                <w:rFonts w:ascii="Times New Roman" w:hAnsi="Times New Roman" w:cs="Times New Roman"/>
                <w:i/>
                <w:szCs w:val="24"/>
              </w:rPr>
              <w:t>s</w:t>
            </w:r>
            <w:r w:rsidR="0086619B" w:rsidRPr="00CD64C2">
              <w:rPr>
                <w:rFonts w:ascii="Times New Roman" w:hAnsi="Times New Roman" w:cs="Times New Roman"/>
                <w:i/>
                <w:szCs w:val="24"/>
              </w:rPr>
              <w:t xml:space="preserve"> a role </w:t>
            </w:r>
            <w:r w:rsidR="001F6CD6" w:rsidRPr="00CD64C2">
              <w:rPr>
                <w:rFonts w:ascii="Times New Roman" w:hAnsi="Times New Roman" w:cs="Times New Roman"/>
                <w:i/>
                <w:szCs w:val="24"/>
              </w:rPr>
              <w:t>in</w:t>
            </w:r>
            <w:r w:rsidR="0086619B" w:rsidRPr="00CD64C2">
              <w:rPr>
                <w:rFonts w:ascii="Times New Roman" w:hAnsi="Times New Roman" w:cs="Times New Roman"/>
                <w:i/>
                <w:szCs w:val="24"/>
              </w:rPr>
              <w:t xml:space="preserve"> future planning. This is also true for the learning environment. For the judicious and integrated use of ICT </w:t>
            </w:r>
            <w:r w:rsidR="00523AF5" w:rsidRPr="00CD64C2">
              <w:rPr>
                <w:rFonts w:ascii="Times New Roman" w:hAnsi="Times New Roman" w:cs="Times New Roman"/>
                <w:i/>
                <w:szCs w:val="24"/>
              </w:rPr>
              <w:t>in all aspects of the University</w:t>
            </w:r>
            <w:r w:rsidR="0086619B" w:rsidRPr="00CD64C2">
              <w:rPr>
                <w:rFonts w:ascii="Times New Roman" w:hAnsi="Times New Roman" w:cs="Times New Roman"/>
                <w:i/>
                <w:szCs w:val="24"/>
              </w:rPr>
              <w:t xml:space="preserve"> a robust ICT infrastructure is of critical importance. This starts with the renewal of classroom technologies, but more </w:t>
            </w:r>
            <w:r w:rsidR="00523AF5" w:rsidRPr="00CD64C2">
              <w:rPr>
                <w:rFonts w:ascii="Times New Roman" w:hAnsi="Times New Roman" w:cs="Times New Roman"/>
                <w:i/>
                <w:szCs w:val="24"/>
              </w:rPr>
              <w:t>importantly</w:t>
            </w:r>
            <w:r w:rsidR="0086619B" w:rsidRPr="00CD64C2">
              <w:rPr>
                <w:rFonts w:ascii="Times New Roman" w:hAnsi="Times New Roman" w:cs="Times New Roman"/>
                <w:i/>
                <w:szCs w:val="24"/>
              </w:rPr>
              <w:t xml:space="preserve"> calls for providing internet</w:t>
            </w:r>
            <w:r w:rsidR="00523AF5" w:rsidRPr="00CD64C2">
              <w:rPr>
                <w:rFonts w:ascii="Times New Roman" w:hAnsi="Times New Roman" w:cs="Times New Roman"/>
                <w:i/>
                <w:szCs w:val="24"/>
              </w:rPr>
              <w:t>,</w:t>
            </w:r>
            <w:r w:rsidR="0086619B" w:rsidRPr="00CD64C2">
              <w:rPr>
                <w:rFonts w:ascii="Times New Roman" w:hAnsi="Times New Roman" w:cs="Times New Roman"/>
                <w:i/>
                <w:szCs w:val="24"/>
              </w:rPr>
              <w:t xml:space="preserve"> intranet </w:t>
            </w:r>
            <w:r w:rsidR="00523AF5" w:rsidRPr="00CD64C2">
              <w:rPr>
                <w:rFonts w:ascii="Times New Roman" w:hAnsi="Times New Roman" w:cs="Times New Roman"/>
                <w:i/>
                <w:szCs w:val="24"/>
              </w:rPr>
              <w:t>and Wi</w:t>
            </w:r>
            <w:r w:rsidRPr="00CD64C2">
              <w:rPr>
                <w:rFonts w:ascii="Times New Roman" w:hAnsi="Times New Roman" w:cs="Times New Roman"/>
                <w:i/>
                <w:szCs w:val="24"/>
              </w:rPr>
              <w:t>-F</w:t>
            </w:r>
            <w:r w:rsidR="00523AF5" w:rsidRPr="00CD64C2">
              <w:rPr>
                <w:rFonts w:ascii="Times New Roman" w:hAnsi="Times New Roman" w:cs="Times New Roman"/>
                <w:i/>
                <w:szCs w:val="24"/>
              </w:rPr>
              <w:t>i</w:t>
            </w:r>
            <w:r w:rsidR="0086619B" w:rsidRPr="00CD64C2">
              <w:rPr>
                <w:rFonts w:ascii="Times New Roman" w:hAnsi="Times New Roman" w:cs="Times New Roman"/>
                <w:i/>
                <w:szCs w:val="24"/>
              </w:rPr>
              <w:t xml:space="preserve"> c</w:t>
            </w:r>
            <w:r w:rsidR="00CC2A0D" w:rsidRPr="00CD64C2">
              <w:rPr>
                <w:rFonts w:ascii="Times New Roman" w:hAnsi="Times New Roman" w:cs="Times New Roman"/>
                <w:i/>
                <w:szCs w:val="24"/>
              </w:rPr>
              <w:t xml:space="preserve">onnectivity </w:t>
            </w:r>
            <w:r w:rsidR="0086619B" w:rsidRPr="00CD64C2">
              <w:rPr>
                <w:rFonts w:ascii="Times New Roman" w:hAnsi="Times New Roman" w:cs="Times New Roman"/>
                <w:i/>
                <w:szCs w:val="24"/>
              </w:rPr>
              <w:t>in class as well as across campus (in buildings, in living spaces etc.).</w:t>
            </w:r>
          </w:p>
          <w:p w14:paraId="550255B4" w14:textId="77777777" w:rsidR="0064219B" w:rsidRPr="00CD64C2" w:rsidRDefault="0064219B" w:rsidP="00337149">
            <w:pPr>
              <w:spacing w:line="276" w:lineRule="auto"/>
              <w:rPr>
                <w:rFonts w:ascii="Times New Roman" w:hAnsi="Times New Roman" w:cs="Times New Roman"/>
                <w:i/>
                <w:szCs w:val="24"/>
              </w:rPr>
            </w:pPr>
          </w:p>
          <w:p w14:paraId="1CA3D980" w14:textId="77777777" w:rsidR="00323506" w:rsidRDefault="0064219B" w:rsidP="00337149">
            <w:pPr>
              <w:spacing w:line="276" w:lineRule="auto"/>
              <w:rPr>
                <w:rFonts w:ascii="Times New Roman" w:hAnsi="Times New Roman" w:cs="Times New Roman"/>
                <w:i/>
                <w:szCs w:val="24"/>
              </w:rPr>
            </w:pPr>
            <w:r w:rsidRPr="00CD64C2">
              <w:rPr>
                <w:rFonts w:ascii="Times New Roman" w:hAnsi="Times New Roman" w:cs="Times New Roman"/>
                <w:b/>
                <w:i/>
                <w:szCs w:val="24"/>
              </w:rPr>
              <w:t xml:space="preserve">Key issue 5: </w:t>
            </w:r>
            <w:r w:rsidR="0077554B" w:rsidRPr="00CD64C2">
              <w:rPr>
                <w:rFonts w:ascii="Times New Roman" w:hAnsi="Times New Roman" w:cs="Times New Roman"/>
                <w:i/>
                <w:szCs w:val="24"/>
              </w:rPr>
              <w:t>Physical L</w:t>
            </w:r>
            <w:r w:rsidR="00CC2A0D" w:rsidRPr="00CD64C2">
              <w:rPr>
                <w:rFonts w:ascii="Times New Roman" w:hAnsi="Times New Roman" w:cs="Times New Roman"/>
                <w:i/>
                <w:szCs w:val="24"/>
              </w:rPr>
              <w:t>earning Spaces infrastructure</w:t>
            </w:r>
            <w:r w:rsidR="00943374" w:rsidRPr="00CD64C2">
              <w:rPr>
                <w:rFonts w:ascii="Times New Roman" w:hAnsi="Times New Roman" w:cs="Times New Roman"/>
                <w:i/>
                <w:szCs w:val="24"/>
              </w:rPr>
              <w:t>:</w:t>
            </w:r>
            <w:r w:rsidR="00CC2A0D" w:rsidRPr="00CD64C2">
              <w:rPr>
                <w:rFonts w:ascii="Times New Roman" w:hAnsi="Times New Roman" w:cs="Times New Roman"/>
                <w:i/>
                <w:szCs w:val="24"/>
              </w:rPr>
              <w:t xml:space="preserve"> </w:t>
            </w:r>
          </w:p>
          <w:p w14:paraId="0C270513" w14:textId="77777777" w:rsidR="00323506" w:rsidRDefault="00323506" w:rsidP="00337149">
            <w:pPr>
              <w:spacing w:line="276" w:lineRule="auto"/>
              <w:rPr>
                <w:rFonts w:ascii="Times New Roman" w:hAnsi="Times New Roman" w:cs="Times New Roman"/>
                <w:i/>
                <w:szCs w:val="24"/>
              </w:rPr>
            </w:pPr>
          </w:p>
          <w:p w14:paraId="2186E2A4" w14:textId="54DBB7CD" w:rsidR="00DC7BEB" w:rsidRPr="00CD64C2" w:rsidRDefault="00E62EA4" w:rsidP="00337149">
            <w:pPr>
              <w:spacing w:line="276" w:lineRule="auto"/>
              <w:rPr>
                <w:rFonts w:ascii="Times New Roman" w:hAnsi="Times New Roman" w:cs="Times New Roman"/>
                <w:i/>
                <w:szCs w:val="24"/>
              </w:rPr>
            </w:pPr>
            <w:r w:rsidRPr="00CD64C2">
              <w:rPr>
                <w:rFonts w:ascii="Times New Roman" w:hAnsi="Times New Roman" w:cs="Times New Roman"/>
                <w:i/>
                <w:szCs w:val="24"/>
              </w:rPr>
              <w:t>Although ICT</w:t>
            </w:r>
            <w:r w:rsidR="00523AF5" w:rsidRPr="00CD64C2">
              <w:rPr>
                <w:rFonts w:ascii="Times New Roman" w:hAnsi="Times New Roman" w:cs="Times New Roman"/>
                <w:i/>
                <w:szCs w:val="24"/>
              </w:rPr>
              <w:t>s</w:t>
            </w:r>
            <w:r w:rsidRPr="00CD64C2">
              <w:rPr>
                <w:rFonts w:ascii="Times New Roman" w:hAnsi="Times New Roman" w:cs="Times New Roman"/>
                <w:i/>
                <w:szCs w:val="24"/>
              </w:rPr>
              <w:t xml:space="preserve"> play</w:t>
            </w:r>
            <w:r w:rsidR="00A0073C" w:rsidRPr="00CD64C2">
              <w:rPr>
                <w:rFonts w:ascii="Times New Roman" w:hAnsi="Times New Roman" w:cs="Times New Roman"/>
                <w:i/>
                <w:szCs w:val="24"/>
              </w:rPr>
              <w:t xml:space="preserve"> an important</w:t>
            </w:r>
            <w:r w:rsidRPr="00CD64C2">
              <w:rPr>
                <w:rFonts w:ascii="Times New Roman" w:hAnsi="Times New Roman" w:cs="Times New Roman"/>
                <w:i/>
                <w:szCs w:val="24"/>
              </w:rPr>
              <w:t xml:space="preserve"> role in creating a </w:t>
            </w:r>
            <w:r w:rsidR="00A0073C" w:rsidRPr="00CD64C2">
              <w:rPr>
                <w:rFonts w:ascii="Times New Roman" w:hAnsi="Times New Roman" w:cs="Times New Roman"/>
                <w:i/>
                <w:szCs w:val="24"/>
              </w:rPr>
              <w:t>supportive and conducive learning environment</w:t>
            </w:r>
            <w:r w:rsidR="0026279B" w:rsidRPr="00CD64C2">
              <w:rPr>
                <w:rFonts w:ascii="Times New Roman" w:hAnsi="Times New Roman" w:cs="Times New Roman"/>
                <w:i/>
                <w:szCs w:val="24"/>
              </w:rPr>
              <w:t>,</w:t>
            </w:r>
            <w:r w:rsidR="00A0073C" w:rsidRPr="00CD64C2">
              <w:rPr>
                <w:rFonts w:ascii="Times New Roman" w:hAnsi="Times New Roman" w:cs="Times New Roman"/>
                <w:i/>
                <w:szCs w:val="24"/>
              </w:rPr>
              <w:t xml:space="preserve"> the renewal of the physical teaching and learning spaces of the institution </w:t>
            </w:r>
            <w:r w:rsidR="00523AF5" w:rsidRPr="00CD64C2">
              <w:rPr>
                <w:rFonts w:ascii="Times New Roman" w:hAnsi="Times New Roman" w:cs="Times New Roman"/>
                <w:i/>
                <w:szCs w:val="24"/>
              </w:rPr>
              <w:t>is</w:t>
            </w:r>
            <w:r w:rsidR="00A0073C" w:rsidRPr="00CD64C2">
              <w:rPr>
                <w:rFonts w:ascii="Times New Roman" w:hAnsi="Times New Roman" w:cs="Times New Roman"/>
                <w:i/>
                <w:szCs w:val="24"/>
              </w:rPr>
              <w:t xml:space="preserve"> still of critical importance.</w:t>
            </w:r>
            <w:r w:rsidR="001A4ECB" w:rsidRPr="00CD64C2">
              <w:rPr>
                <w:rFonts w:ascii="Times New Roman" w:hAnsi="Times New Roman" w:cs="Times New Roman"/>
                <w:i/>
                <w:szCs w:val="24"/>
              </w:rPr>
              <w:t xml:space="preserve"> This needs to be done in accordance </w:t>
            </w:r>
            <w:r w:rsidR="00523AF5" w:rsidRPr="00CD64C2">
              <w:rPr>
                <w:rFonts w:ascii="Times New Roman" w:hAnsi="Times New Roman" w:cs="Times New Roman"/>
                <w:i/>
                <w:szCs w:val="24"/>
              </w:rPr>
              <w:t>with</w:t>
            </w:r>
            <w:r w:rsidR="001A4ECB" w:rsidRPr="00CD64C2">
              <w:rPr>
                <w:rFonts w:ascii="Times New Roman" w:hAnsi="Times New Roman" w:cs="Times New Roman"/>
                <w:i/>
                <w:szCs w:val="24"/>
              </w:rPr>
              <w:t xml:space="preserve"> the (changing) pedagogical need of lecturers and students. A design for learning approach that follows the universal design philosophy is gaining ground as important indicator for future planning. This coupled with flexible learning spaces that can serve multi-modal </w:t>
            </w:r>
            <w:r w:rsidR="0064219B" w:rsidRPr="00CD64C2">
              <w:rPr>
                <w:rFonts w:ascii="Times New Roman" w:hAnsi="Times New Roman" w:cs="Times New Roman"/>
                <w:i/>
                <w:szCs w:val="24"/>
              </w:rPr>
              <w:t>teaching and learning needs places one on a solid foundation for planning future learning environments.</w:t>
            </w:r>
          </w:p>
          <w:p w14:paraId="0DB1BC23" w14:textId="77777777" w:rsidR="00976896" w:rsidRPr="00CD64C2" w:rsidRDefault="00976896" w:rsidP="00337149">
            <w:pPr>
              <w:spacing w:line="276" w:lineRule="auto"/>
              <w:rPr>
                <w:rFonts w:ascii="Times New Roman" w:hAnsi="Times New Roman" w:cs="Times New Roman"/>
                <w:b/>
                <w:i/>
                <w:szCs w:val="24"/>
              </w:rPr>
            </w:pPr>
          </w:p>
          <w:p w14:paraId="4FFA55F6" w14:textId="77777777" w:rsidR="00323506" w:rsidRDefault="0064219B" w:rsidP="00337149">
            <w:pPr>
              <w:spacing w:line="276" w:lineRule="auto"/>
              <w:rPr>
                <w:rFonts w:ascii="Times New Roman" w:hAnsi="Times New Roman" w:cs="Times New Roman"/>
                <w:i/>
                <w:szCs w:val="24"/>
              </w:rPr>
            </w:pPr>
            <w:r w:rsidRPr="00CD64C2">
              <w:rPr>
                <w:rFonts w:ascii="Times New Roman" w:hAnsi="Times New Roman" w:cs="Times New Roman"/>
                <w:b/>
                <w:i/>
                <w:szCs w:val="24"/>
              </w:rPr>
              <w:t xml:space="preserve">Key issue 6: </w:t>
            </w:r>
            <w:r w:rsidR="00CC2A0D" w:rsidRPr="00CD64C2">
              <w:rPr>
                <w:rFonts w:ascii="Times New Roman" w:hAnsi="Times New Roman" w:cs="Times New Roman"/>
                <w:i/>
                <w:szCs w:val="24"/>
              </w:rPr>
              <w:t xml:space="preserve">Learning Technology Support: </w:t>
            </w:r>
          </w:p>
          <w:p w14:paraId="637C87DB" w14:textId="77777777" w:rsidR="00323506" w:rsidRDefault="00323506" w:rsidP="00337149">
            <w:pPr>
              <w:spacing w:line="276" w:lineRule="auto"/>
              <w:rPr>
                <w:rFonts w:ascii="Times New Roman" w:hAnsi="Times New Roman" w:cs="Times New Roman"/>
                <w:i/>
                <w:szCs w:val="24"/>
              </w:rPr>
            </w:pPr>
          </w:p>
          <w:p w14:paraId="3B74D26C" w14:textId="0BB9485D" w:rsidR="00323506" w:rsidRPr="00CD64C2" w:rsidRDefault="00A0073C" w:rsidP="00337149">
            <w:pPr>
              <w:spacing w:line="276" w:lineRule="auto"/>
              <w:rPr>
                <w:rFonts w:ascii="Times New Roman" w:hAnsi="Times New Roman" w:cs="Times New Roman"/>
                <w:i/>
                <w:szCs w:val="24"/>
              </w:rPr>
            </w:pPr>
            <w:r w:rsidRPr="00CD64C2">
              <w:rPr>
                <w:rFonts w:ascii="Times New Roman" w:hAnsi="Times New Roman" w:cs="Times New Roman"/>
                <w:i/>
                <w:szCs w:val="24"/>
              </w:rPr>
              <w:t xml:space="preserve">As stated in the broader understanding around our learning environment, the fact that </w:t>
            </w:r>
            <w:r w:rsidR="00523AF5" w:rsidRPr="00CD64C2">
              <w:rPr>
                <w:rFonts w:ascii="Times New Roman" w:hAnsi="Times New Roman" w:cs="Times New Roman"/>
                <w:i/>
                <w:szCs w:val="24"/>
              </w:rPr>
              <w:t>SU takes</w:t>
            </w:r>
            <w:r w:rsidRPr="00CD64C2">
              <w:rPr>
                <w:rFonts w:ascii="Times New Roman" w:hAnsi="Times New Roman" w:cs="Times New Roman"/>
                <w:i/>
                <w:szCs w:val="24"/>
              </w:rPr>
              <w:t xml:space="preserve"> the pedagogical needs of lecturers and students </w:t>
            </w:r>
            <w:r w:rsidR="00523AF5" w:rsidRPr="00CD64C2">
              <w:rPr>
                <w:rFonts w:ascii="Times New Roman" w:hAnsi="Times New Roman" w:cs="Times New Roman"/>
                <w:i/>
                <w:szCs w:val="24"/>
              </w:rPr>
              <w:t>as points of departure</w:t>
            </w:r>
            <w:r w:rsidRPr="00CD64C2">
              <w:rPr>
                <w:rFonts w:ascii="Times New Roman" w:hAnsi="Times New Roman" w:cs="Times New Roman"/>
                <w:i/>
                <w:szCs w:val="24"/>
              </w:rPr>
              <w:t xml:space="preserve"> implies that there should be excellent support for the use of learning technologies. This is both from a technical as well as a pedagogical point of view. Lecturers and students should be able to </w:t>
            </w:r>
            <w:r w:rsidR="00523AF5" w:rsidRPr="00CD64C2">
              <w:rPr>
                <w:rFonts w:ascii="Times New Roman" w:hAnsi="Times New Roman" w:cs="Times New Roman"/>
                <w:i/>
                <w:szCs w:val="24"/>
              </w:rPr>
              <w:t>access just-in-time support</w:t>
            </w:r>
            <w:r w:rsidRPr="00CD64C2">
              <w:rPr>
                <w:rFonts w:ascii="Times New Roman" w:hAnsi="Times New Roman" w:cs="Times New Roman"/>
                <w:i/>
                <w:szCs w:val="24"/>
              </w:rPr>
              <w:t xml:space="preserve"> when they need it. This includes digital literacy (i.e. how to use different learning and teaching technologies for academic purposes) as well as pedagogical </w:t>
            </w:r>
            <w:r w:rsidRPr="00CD64C2">
              <w:rPr>
                <w:rFonts w:ascii="Times New Roman" w:hAnsi="Times New Roman" w:cs="Times New Roman"/>
                <w:i/>
                <w:szCs w:val="24"/>
              </w:rPr>
              <w:lastRenderedPageBreak/>
              <w:t>insight into how to integrate different learning-teaching technologies in the learning environment/ curriculum.</w:t>
            </w:r>
          </w:p>
          <w:p w14:paraId="6B9DE813" w14:textId="77777777" w:rsidR="00943374" w:rsidRPr="00CD64C2" w:rsidRDefault="00943374" w:rsidP="00337149">
            <w:pPr>
              <w:spacing w:line="276" w:lineRule="auto"/>
              <w:rPr>
                <w:rFonts w:ascii="Times New Roman" w:hAnsi="Times New Roman" w:cs="Times New Roman"/>
                <w:i/>
                <w:szCs w:val="24"/>
              </w:rPr>
            </w:pPr>
          </w:p>
          <w:p w14:paraId="106195CD" w14:textId="77777777" w:rsidR="00423396" w:rsidRPr="00CD64C2" w:rsidRDefault="00423396" w:rsidP="00337149">
            <w:pPr>
              <w:spacing w:line="276" w:lineRule="auto"/>
              <w:rPr>
                <w:rFonts w:ascii="Times New Roman" w:hAnsi="Times New Roman" w:cs="Times New Roman"/>
                <w:b/>
                <w:szCs w:val="24"/>
              </w:rPr>
            </w:pPr>
            <w:r w:rsidRPr="00CD64C2">
              <w:rPr>
                <w:rFonts w:ascii="Times New Roman" w:hAnsi="Times New Roman" w:cs="Times New Roman"/>
                <w:b/>
                <w:szCs w:val="24"/>
              </w:rPr>
              <w:t>4.2 During Phase 1 of the QEP, what changes at institutional level (a) have been made, (b) are in progress, or (c) are in the planning stages that relate to enhancing the learning environment.</w:t>
            </w:r>
          </w:p>
          <w:p w14:paraId="00E0D1E8" w14:textId="77777777" w:rsidR="009F13BF" w:rsidRPr="00CD64C2" w:rsidRDefault="009F13BF" w:rsidP="00337149">
            <w:pPr>
              <w:spacing w:line="276" w:lineRule="auto"/>
              <w:rPr>
                <w:rFonts w:ascii="Times New Roman" w:hAnsi="Times New Roman" w:cs="Times New Roman"/>
                <w:i/>
                <w:szCs w:val="24"/>
              </w:rPr>
            </w:pPr>
          </w:p>
          <w:p w14:paraId="5E214BF2" w14:textId="0BF3DB96" w:rsidR="009F13BF" w:rsidRPr="00CD64C2" w:rsidRDefault="009F13BF" w:rsidP="00337149">
            <w:pPr>
              <w:spacing w:line="276" w:lineRule="auto"/>
              <w:rPr>
                <w:rFonts w:ascii="Times New Roman" w:hAnsi="Times New Roman" w:cs="Times New Roman"/>
                <w:i/>
                <w:szCs w:val="24"/>
              </w:rPr>
            </w:pPr>
            <w:r w:rsidRPr="00CD64C2">
              <w:rPr>
                <w:rFonts w:ascii="Times New Roman" w:hAnsi="Times New Roman" w:cs="Times New Roman"/>
                <w:i/>
                <w:szCs w:val="24"/>
              </w:rPr>
              <w:t>The changes that</w:t>
            </w:r>
            <w:r w:rsidR="004348E5" w:rsidRPr="00CD64C2">
              <w:rPr>
                <w:rFonts w:ascii="Times New Roman" w:hAnsi="Times New Roman" w:cs="Times New Roman"/>
                <w:i/>
                <w:szCs w:val="24"/>
              </w:rPr>
              <w:t>:</w:t>
            </w:r>
            <w:r w:rsidRPr="00CD64C2">
              <w:rPr>
                <w:rFonts w:ascii="Times New Roman" w:hAnsi="Times New Roman" w:cs="Times New Roman"/>
                <w:i/>
                <w:szCs w:val="24"/>
              </w:rPr>
              <w:t xml:space="preserve"> </w:t>
            </w:r>
            <w:r w:rsidR="004348E5" w:rsidRPr="00CD64C2">
              <w:rPr>
                <w:rFonts w:ascii="Times New Roman" w:hAnsi="Times New Roman" w:cs="Times New Roman"/>
                <w:i/>
                <w:szCs w:val="24"/>
              </w:rPr>
              <w:t xml:space="preserve">(a) </w:t>
            </w:r>
            <w:r w:rsidRPr="00CD64C2">
              <w:rPr>
                <w:rFonts w:ascii="Times New Roman" w:hAnsi="Times New Roman" w:cs="Times New Roman"/>
                <w:i/>
                <w:szCs w:val="24"/>
              </w:rPr>
              <w:t>we made</w:t>
            </w:r>
            <w:r w:rsidR="00976896" w:rsidRPr="00CD64C2">
              <w:rPr>
                <w:rFonts w:ascii="Times New Roman" w:hAnsi="Times New Roman" w:cs="Times New Roman"/>
                <w:i/>
                <w:szCs w:val="24"/>
              </w:rPr>
              <w:t>,</w:t>
            </w:r>
            <w:r w:rsidRPr="00CD64C2">
              <w:rPr>
                <w:rFonts w:ascii="Times New Roman" w:hAnsi="Times New Roman" w:cs="Times New Roman"/>
                <w:i/>
                <w:szCs w:val="24"/>
              </w:rPr>
              <w:t xml:space="preserve"> </w:t>
            </w:r>
            <w:r w:rsidR="00976896" w:rsidRPr="00CD64C2">
              <w:rPr>
                <w:rFonts w:ascii="Times New Roman" w:hAnsi="Times New Roman" w:cs="Times New Roman"/>
                <w:i/>
                <w:szCs w:val="24"/>
              </w:rPr>
              <w:t xml:space="preserve">are </w:t>
            </w:r>
            <w:r w:rsidR="004348E5" w:rsidRPr="00CD64C2">
              <w:rPr>
                <w:rFonts w:ascii="Times New Roman" w:hAnsi="Times New Roman" w:cs="Times New Roman"/>
                <w:i/>
                <w:szCs w:val="24"/>
              </w:rPr>
              <w:t xml:space="preserve">(b) </w:t>
            </w:r>
            <w:r w:rsidRPr="00CD64C2">
              <w:rPr>
                <w:rFonts w:ascii="Times New Roman" w:hAnsi="Times New Roman" w:cs="Times New Roman"/>
                <w:i/>
                <w:szCs w:val="24"/>
              </w:rPr>
              <w:t>in progress or</w:t>
            </w:r>
            <w:r w:rsidR="00976896" w:rsidRPr="00CD64C2">
              <w:rPr>
                <w:rFonts w:ascii="Times New Roman" w:hAnsi="Times New Roman" w:cs="Times New Roman"/>
                <w:i/>
                <w:szCs w:val="24"/>
              </w:rPr>
              <w:t xml:space="preserve"> are </w:t>
            </w:r>
            <w:r w:rsidR="004348E5" w:rsidRPr="00CD64C2">
              <w:rPr>
                <w:rFonts w:ascii="Times New Roman" w:hAnsi="Times New Roman" w:cs="Times New Roman"/>
                <w:i/>
                <w:szCs w:val="24"/>
              </w:rPr>
              <w:t>(c)</w:t>
            </w:r>
            <w:r w:rsidRPr="00CD64C2">
              <w:rPr>
                <w:rFonts w:ascii="Times New Roman" w:hAnsi="Times New Roman" w:cs="Times New Roman"/>
                <w:i/>
                <w:szCs w:val="24"/>
              </w:rPr>
              <w:t xml:space="preserve"> being planned at institutional leve</w:t>
            </w:r>
            <w:r w:rsidR="00976896" w:rsidRPr="00CD64C2">
              <w:rPr>
                <w:rFonts w:ascii="Times New Roman" w:hAnsi="Times New Roman" w:cs="Times New Roman"/>
                <w:i/>
                <w:szCs w:val="24"/>
              </w:rPr>
              <w:t>l will be discussed with regard</w:t>
            </w:r>
            <w:r w:rsidRPr="00CD64C2">
              <w:rPr>
                <w:rFonts w:ascii="Times New Roman" w:hAnsi="Times New Roman" w:cs="Times New Roman"/>
                <w:i/>
                <w:szCs w:val="24"/>
              </w:rPr>
              <w:t xml:space="preserve"> to</w:t>
            </w:r>
            <w:r w:rsidR="00976896" w:rsidRPr="00CD64C2">
              <w:rPr>
                <w:rFonts w:ascii="Times New Roman" w:hAnsi="Times New Roman" w:cs="Times New Roman"/>
                <w:i/>
                <w:szCs w:val="24"/>
              </w:rPr>
              <w:t xml:space="preserve"> physical teaching spaces, the L</w:t>
            </w:r>
            <w:r w:rsidRPr="00CD64C2">
              <w:rPr>
                <w:rFonts w:ascii="Times New Roman" w:hAnsi="Times New Roman" w:cs="Times New Roman"/>
                <w:i/>
                <w:szCs w:val="24"/>
              </w:rPr>
              <w:t>ibrary and ICT in learning and teaching.</w:t>
            </w:r>
          </w:p>
          <w:p w14:paraId="4BE15313" w14:textId="77777777" w:rsidR="009F13BF" w:rsidRPr="00CD64C2" w:rsidRDefault="009F13BF" w:rsidP="00337149">
            <w:pPr>
              <w:spacing w:line="276" w:lineRule="auto"/>
              <w:rPr>
                <w:rFonts w:ascii="Times New Roman" w:hAnsi="Times New Roman" w:cs="Times New Roman"/>
                <w:i/>
                <w:szCs w:val="24"/>
              </w:rPr>
            </w:pPr>
          </w:p>
          <w:p w14:paraId="54907360" w14:textId="2B64FE86" w:rsidR="00DC7BEB" w:rsidRPr="00CD64C2" w:rsidRDefault="009F13BF" w:rsidP="00337149">
            <w:pPr>
              <w:spacing w:line="276" w:lineRule="auto"/>
              <w:rPr>
                <w:rFonts w:ascii="Times New Roman" w:hAnsi="Times New Roman" w:cs="Times New Roman"/>
                <w:b/>
                <w:i/>
                <w:szCs w:val="24"/>
              </w:rPr>
            </w:pPr>
            <w:r w:rsidRPr="00CD64C2">
              <w:rPr>
                <w:rFonts w:ascii="Times New Roman" w:hAnsi="Times New Roman" w:cs="Times New Roman"/>
                <w:b/>
                <w:i/>
                <w:szCs w:val="24"/>
              </w:rPr>
              <w:t>Physical learning spaces:</w:t>
            </w:r>
          </w:p>
          <w:p w14:paraId="0442535E" w14:textId="77777777" w:rsidR="009C63D4" w:rsidRPr="00CD64C2" w:rsidRDefault="009C63D4" w:rsidP="00337149">
            <w:pPr>
              <w:spacing w:line="276" w:lineRule="auto"/>
              <w:rPr>
                <w:rFonts w:ascii="Times New Roman" w:hAnsi="Times New Roman" w:cs="Times New Roman"/>
                <w:b/>
                <w:i/>
                <w:szCs w:val="24"/>
              </w:rPr>
            </w:pPr>
          </w:p>
          <w:p w14:paraId="5C851918" w14:textId="048EAC32" w:rsidR="009F13BF" w:rsidRPr="00CD64C2" w:rsidRDefault="00C9257E" w:rsidP="00337149">
            <w:pPr>
              <w:pStyle w:val="ListParagraph"/>
              <w:numPr>
                <w:ilvl w:val="0"/>
                <w:numId w:val="2"/>
              </w:numPr>
              <w:spacing w:line="276" w:lineRule="auto"/>
              <w:rPr>
                <w:rFonts w:ascii="Times New Roman" w:hAnsi="Times New Roman" w:cs="Times New Roman"/>
                <w:i/>
                <w:szCs w:val="24"/>
              </w:rPr>
            </w:pPr>
            <w:r w:rsidRPr="00CD64C2">
              <w:rPr>
                <w:rFonts w:ascii="Times New Roman" w:hAnsi="Times New Roman" w:cs="Times New Roman"/>
                <w:b/>
                <w:i/>
                <w:szCs w:val="24"/>
              </w:rPr>
              <w:t xml:space="preserve">Changes made: </w:t>
            </w:r>
            <w:r w:rsidR="009F13BF" w:rsidRPr="00CD64C2">
              <w:rPr>
                <w:rFonts w:ascii="Times New Roman" w:hAnsi="Times New Roman" w:cs="Times New Roman"/>
                <w:i/>
                <w:szCs w:val="24"/>
              </w:rPr>
              <w:t xml:space="preserve">New classrooms or old ones </w:t>
            </w:r>
            <w:r w:rsidR="00523AF5" w:rsidRPr="00CD64C2">
              <w:rPr>
                <w:rFonts w:ascii="Times New Roman" w:hAnsi="Times New Roman" w:cs="Times New Roman"/>
                <w:i/>
                <w:szCs w:val="24"/>
              </w:rPr>
              <w:t>that are</w:t>
            </w:r>
            <w:r w:rsidR="009F13BF" w:rsidRPr="00CD64C2">
              <w:rPr>
                <w:rFonts w:ascii="Times New Roman" w:hAnsi="Times New Roman" w:cs="Times New Roman"/>
                <w:i/>
                <w:szCs w:val="24"/>
              </w:rPr>
              <w:t xml:space="preserve"> revamped are built around internationally and nationally benchmarked specification</w:t>
            </w:r>
            <w:r w:rsidR="00523AF5" w:rsidRPr="00CD64C2">
              <w:rPr>
                <w:rFonts w:ascii="Times New Roman" w:hAnsi="Times New Roman" w:cs="Times New Roman"/>
                <w:i/>
                <w:szCs w:val="24"/>
              </w:rPr>
              <w:t>s</w:t>
            </w:r>
            <w:r w:rsidR="009F13BF" w:rsidRPr="00CD64C2">
              <w:rPr>
                <w:rFonts w:ascii="Times New Roman" w:hAnsi="Times New Roman" w:cs="Times New Roman"/>
                <w:i/>
                <w:szCs w:val="24"/>
              </w:rPr>
              <w:t xml:space="preserve"> and according to a universal and pedagogically informed design approach. This means that learning spaces are built to be flexible (meaning that different types of teaching and learning can be facilitated in the same room, e.g. more traditional lectures as well as more interactive group work); adaptable (meaning that a classroom can in future be rebuilt with ease to serve a new pe</w:t>
            </w:r>
            <w:r w:rsidR="00976896" w:rsidRPr="00CD64C2">
              <w:rPr>
                <w:rFonts w:ascii="Times New Roman" w:hAnsi="Times New Roman" w:cs="Times New Roman"/>
                <w:i/>
                <w:szCs w:val="24"/>
              </w:rPr>
              <w:t>dagogic need that might emerge),</w:t>
            </w:r>
            <w:r w:rsidR="009F13BF" w:rsidRPr="00CD64C2">
              <w:rPr>
                <w:rFonts w:ascii="Times New Roman" w:hAnsi="Times New Roman" w:cs="Times New Roman"/>
                <w:i/>
                <w:szCs w:val="24"/>
              </w:rPr>
              <w:t xml:space="preserve"> and to support interactive learning.</w:t>
            </w:r>
            <w:r w:rsidR="009A442F" w:rsidRPr="00CD64C2">
              <w:rPr>
                <w:rFonts w:ascii="Times New Roman" w:hAnsi="Times New Roman" w:cs="Times New Roman"/>
                <w:i/>
                <w:szCs w:val="24"/>
              </w:rPr>
              <w:t xml:space="preserve"> Classrooms are designed according to universal design approaches and in essence are friendly to students and lecturers with special needs (i.e. disabilities).</w:t>
            </w:r>
          </w:p>
          <w:p w14:paraId="7070BB93" w14:textId="77777777" w:rsidR="00976896" w:rsidRPr="00CD64C2" w:rsidRDefault="00976896" w:rsidP="00337149">
            <w:pPr>
              <w:pStyle w:val="ListParagraph"/>
              <w:spacing w:line="276" w:lineRule="auto"/>
              <w:rPr>
                <w:rFonts w:ascii="Times New Roman" w:hAnsi="Times New Roman" w:cs="Times New Roman"/>
                <w:i/>
                <w:szCs w:val="24"/>
              </w:rPr>
            </w:pPr>
          </w:p>
          <w:p w14:paraId="00232E84" w14:textId="6C19776E" w:rsidR="009A442F" w:rsidRPr="00CD64C2" w:rsidRDefault="00C9257E" w:rsidP="00337149">
            <w:pPr>
              <w:pStyle w:val="ListParagraph"/>
              <w:numPr>
                <w:ilvl w:val="0"/>
                <w:numId w:val="2"/>
              </w:numPr>
              <w:spacing w:line="276" w:lineRule="auto"/>
              <w:rPr>
                <w:rFonts w:ascii="Times New Roman" w:hAnsi="Times New Roman" w:cs="Times New Roman"/>
                <w:i/>
                <w:szCs w:val="24"/>
              </w:rPr>
            </w:pPr>
            <w:r w:rsidRPr="00CD64C2">
              <w:rPr>
                <w:rFonts w:ascii="Times New Roman" w:hAnsi="Times New Roman" w:cs="Times New Roman"/>
                <w:b/>
                <w:i/>
                <w:szCs w:val="24"/>
              </w:rPr>
              <w:t xml:space="preserve">In progress: </w:t>
            </w:r>
            <w:r w:rsidR="00523AF5" w:rsidRPr="00CD64C2">
              <w:rPr>
                <w:rFonts w:ascii="Times New Roman" w:hAnsi="Times New Roman" w:cs="Times New Roman"/>
                <w:i/>
                <w:szCs w:val="24"/>
              </w:rPr>
              <w:t>An</w:t>
            </w:r>
            <w:r w:rsidR="009A442F" w:rsidRPr="00CD64C2">
              <w:rPr>
                <w:rFonts w:ascii="Times New Roman" w:hAnsi="Times New Roman" w:cs="Times New Roman"/>
                <w:i/>
                <w:szCs w:val="24"/>
              </w:rPr>
              <w:t xml:space="preserve"> important work group comprising of staff from facilities management, IT and learning and teaching enhancement are meet</w:t>
            </w:r>
            <w:r w:rsidR="004348E5" w:rsidRPr="00CD64C2">
              <w:rPr>
                <w:rFonts w:ascii="Times New Roman" w:hAnsi="Times New Roman" w:cs="Times New Roman"/>
                <w:i/>
                <w:szCs w:val="24"/>
              </w:rPr>
              <w:t>ing</w:t>
            </w:r>
            <w:r w:rsidR="009A442F" w:rsidRPr="00CD64C2">
              <w:rPr>
                <w:rFonts w:ascii="Times New Roman" w:hAnsi="Times New Roman" w:cs="Times New Roman"/>
                <w:i/>
                <w:szCs w:val="24"/>
              </w:rPr>
              <w:t xml:space="preserve"> on a regular basis to discuss the current and future needs of students and lecturers and how we should plan for these emerging futures. This includes the continuous evaluation of classroom technologies.</w:t>
            </w:r>
          </w:p>
          <w:p w14:paraId="2FD8E632" w14:textId="77777777" w:rsidR="00976896" w:rsidRPr="00CD64C2" w:rsidRDefault="00976896" w:rsidP="00337149">
            <w:pPr>
              <w:pStyle w:val="ListParagraph"/>
              <w:spacing w:line="276" w:lineRule="auto"/>
              <w:rPr>
                <w:rFonts w:ascii="Times New Roman" w:hAnsi="Times New Roman" w:cs="Times New Roman"/>
                <w:i/>
                <w:szCs w:val="24"/>
              </w:rPr>
            </w:pPr>
          </w:p>
          <w:p w14:paraId="567A15F9" w14:textId="3ED9E5A0" w:rsidR="004348E5" w:rsidRPr="00CD64C2" w:rsidRDefault="00C9257E" w:rsidP="00337149">
            <w:pPr>
              <w:pStyle w:val="ListParagraph"/>
              <w:numPr>
                <w:ilvl w:val="0"/>
                <w:numId w:val="2"/>
              </w:numPr>
              <w:spacing w:line="276" w:lineRule="auto"/>
              <w:rPr>
                <w:rFonts w:ascii="Times New Roman" w:hAnsi="Times New Roman" w:cs="Times New Roman"/>
                <w:i/>
                <w:szCs w:val="24"/>
              </w:rPr>
            </w:pPr>
            <w:r w:rsidRPr="00CD64C2">
              <w:rPr>
                <w:rFonts w:ascii="Times New Roman" w:hAnsi="Times New Roman" w:cs="Times New Roman"/>
                <w:b/>
                <w:i/>
                <w:szCs w:val="24"/>
              </w:rPr>
              <w:t xml:space="preserve">Being planned: </w:t>
            </w:r>
            <w:r w:rsidR="004348E5" w:rsidRPr="00CD64C2">
              <w:rPr>
                <w:rFonts w:ascii="Times New Roman" w:hAnsi="Times New Roman" w:cs="Times New Roman"/>
                <w:i/>
                <w:szCs w:val="24"/>
              </w:rPr>
              <w:t>An experimental classroom (teaching and learning incubator) is planned where lecturers can engage with new technologies (</w:t>
            </w:r>
            <w:r w:rsidR="00523AF5" w:rsidRPr="00CD64C2">
              <w:rPr>
                <w:rFonts w:ascii="Times New Roman" w:hAnsi="Times New Roman" w:cs="Times New Roman"/>
                <w:i/>
                <w:szCs w:val="24"/>
              </w:rPr>
              <w:t>e.g.</w:t>
            </w:r>
            <w:r w:rsidR="004348E5" w:rsidRPr="00CD64C2">
              <w:rPr>
                <w:rFonts w:ascii="Times New Roman" w:hAnsi="Times New Roman" w:cs="Times New Roman"/>
                <w:i/>
                <w:szCs w:val="24"/>
              </w:rPr>
              <w:t xml:space="preserve"> new wireless projectors or smar</w:t>
            </w:r>
            <w:r w:rsidR="00AA6435" w:rsidRPr="00CD64C2">
              <w:rPr>
                <w:rFonts w:ascii="Times New Roman" w:hAnsi="Times New Roman" w:cs="Times New Roman"/>
                <w:i/>
                <w:szCs w:val="24"/>
              </w:rPr>
              <w:t xml:space="preserve">t </w:t>
            </w:r>
            <w:r w:rsidR="004348E5" w:rsidRPr="00CD64C2">
              <w:rPr>
                <w:rFonts w:ascii="Times New Roman" w:hAnsi="Times New Roman" w:cs="Times New Roman"/>
                <w:i/>
                <w:szCs w:val="24"/>
              </w:rPr>
              <w:t>boards) and new learning space elements (</w:t>
            </w:r>
            <w:r w:rsidR="00523AF5" w:rsidRPr="00CD64C2">
              <w:rPr>
                <w:rFonts w:ascii="Times New Roman" w:hAnsi="Times New Roman" w:cs="Times New Roman"/>
                <w:i/>
                <w:szCs w:val="24"/>
              </w:rPr>
              <w:t>e.g.</w:t>
            </w:r>
            <w:r w:rsidR="004348E5" w:rsidRPr="00CD64C2">
              <w:rPr>
                <w:rFonts w:ascii="Times New Roman" w:hAnsi="Times New Roman" w:cs="Times New Roman"/>
                <w:i/>
                <w:szCs w:val="24"/>
              </w:rPr>
              <w:t xml:space="preserve"> new kinds of chairs for group</w:t>
            </w:r>
            <w:r w:rsidR="00AA6435" w:rsidRPr="00CD64C2">
              <w:rPr>
                <w:rFonts w:ascii="Times New Roman" w:hAnsi="Times New Roman" w:cs="Times New Roman"/>
                <w:i/>
                <w:szCs w:val="24"/>
              </w:rPr>
              <w:t xml:space="preserve"> </w:t>
            </w:r>
            <w:r w:rsidR="004348E5" w:rsidRPr="00CD64C2">
              <w:rPr>
                <w:rFonts w:ascii="Times New Roman" w:hAnsi="Times New Roman" w:cs="Times New Roman"/>
                <w:i/>
                <w:szCs w:val="24"/>
              </w:rPr>
              <w:t>work) for iterative feedback around the future</w:t>
            </w:r>
            <w:r w:rsidR="00E357A6" w:rsidRPr="00CD64C2">
              <w:rPr>
                <w:rFonts w:ascii="Times New Roman" w:hAnsi="Times New Roman" w:cs="Times New Roman"/>
                <w:i/>
                <w:szCs w:val="24"/>
              </w:rPr>
              <w:t xml:space="preserve"> learning environment needs.</w:t>
            </w:r>
            <w:r w:rsidR="004348E5" w:rsidRPr="00CD64C2">
              <w:rPr>
                <w:rFonts w:ascii="Times New Roman" w:hAnsi="Times New Roman" w:cs="Times New Roman"/>
                <w:i/>
                <w:szCs w:val="24"/>
              </w:rPr>
              <w:t xml:space="preserve"> </w:t>
            </w:r>
            <w:r w:rsidR="00E357A6" w:rsidRPr="00CD64C2">
              <w:rPr>
                <w:rFonts w:ascii="Times New Roman" w:hAnsi="Times New Roman" w:cs="Times New Roman"/>
                <w:i/>
                <w:szCs w:val="24"/>
              </w:rPr>
              <w:t xml:space="preserve">Lecturers </w:t>
            </w:r>
            <w:r w:rsidR="004348E5" w:rsidRPr="00CD64C2">
              <w:rPr>
                <w:rFonts w:ascii="Times New Roman" w:hAnsi="Times New Roman" w:cs="Times New Roman"/>
                <w:i/>
                <w:szCs w:val="24"/>
              </w:rPr>
              <w:t>can</w:t>
            </w:r>
            <w:r w:rsidR="00E357A6" w:rsidRPr="00CD64C2">
              <w:rPr>
                <w:rFonts w:ascii="Times New Roman" w:hAnsi="Times New Roman" w:cs="Times New Roman"/>
                <w:i/>
                <w:szCs w:val="24"/>
              </w:rPr>
              <w:t xml:space="preserve"> also</w:t>
            </w:r>
            <w:r w:rsidR="004348E5" w:rsidRPr="00CD64C2">
              <w:rPr>
                <w:rFonts w:ascii="Times New Roman" w:hAnsi="Times New Roman" w:cs="Times New Roman"/>
                <w:i/>
                <w:szCs w:val="24"/>
              </w:rPr>
              <w:t xml:space="preserve"> get orientated to the pedagogically sound use of the technologies or elements.</w:t>
            </w:r>
          </w:p>
          <w:p w14:paraId="43087B29" w14:textId="77777777" w:rsidR="009F13BF" w:rsidRPr="00CD64C2" w:rsidRDefault="009F13BF" w:rsidP="00337149">
            <w:pPr>
              <w:spacing w:line="276" w:lineRule="auto"/>
              <w:rPr>
                <w:rFonts w:ascii="Times New Roman" w:hAnsi="Times New Roman" w:cs="Times New Roman"/>
                <w:i/>
                <w:szCs w:val="24"/>
              </w:rPr>
            </w:pPr>
          </w:p>
          <w:p w14:paraId="3769B90C" w14:textId="7B241F93" w:rsidR="009F13BF" w:rsidRPr="00CD64C2" w:rsidRDefault="002204D4" w:rsidP="00337149">
            <w:pPr>
              <w:spacing w:line="276" w:lineRule="auto"/>
              <w:rPr>
                <w:rFonts w:ascii="Times New Roman" w:hAnsi="Times New Roman" w:cs="Times New Roman"/>
                <w:b/>
                <w:i/>
                <w:szCs w:val="24"/>
              </w:rPr>
            </w:pPr>
            <w:r w:rsidRPr="00CD64C2">
              <w:rPr>
                <w:rFonts w:ascii="Times New Roman" w:hAnsi="Times New Roman" w:cs="Times New Roman"/>
                <w:b/>
                <w:i/>
                <w:szCs w:val="24"/>
              </w:rPr>
              <w:t>The library:</w:t>
            </w:r>
          </w:p>
          <w:p w14:paraId="2FA5BCA2" w14:textId="77777777" w:rsidR="009C63D4" w:rsidRPr="00CD64C2" w:rsidRDefault="009C63D4" w:rsidP="00337149">
            <w:pPr>
              <w:spacing w:line="276" w:lineRule="auto"/>
              <w:rPr>
                <w:rFonts w:ascii="Times New Roman" w:hAnsi="Times New Roman" w:cs="Times New Roman"/>
                <w:b/>
                <w:i/>
                <w:szCs w:val="24"/>
              </w:rPr>
            </w:pPr>
          </w:p>
          <w:p w14:paraId="6237E285" w14:textId="445DF67F" w:rsidR="00F06ABF" w:rsidRPr="00CD64C2" w:rsidRDefault="00C9257E" w:rsidP="00337149">
            <w:pPr>
              <w:pStyle w:val="ListParagraph"/>
              <w:numPr>
                <w:ilvl w:val="0"/>
                <w:numId w:val="3"/>
              </w:numPr>
              <w:spacing w:line="276" w:lineRule="auto"/>
              <w:rPr>
                <w:rFonts w:ascii="Times New Roman" w:hAnsi="Times New Roman" w:cs="Times New Roman"/>
                <w:i/>
                <w:szCs w:val="24"/>
              </w:rPr>
            </w:pPr>
            <w:r w:rsidRPr="00CD64C2">
              <w:rPr>
                <w:rFonts w:ascii="Times New Roman" w:hAnsi="Times New Roman" w:cs="Times New Roman"/>
                <w:b/>
                <w:i/>
                <w:szCs w:val="24"/>
              </w:rPr>
              <w:t xml:space="preserve">Changes made: </w:t>
            </w:r>
            <w:r w:rsidR="002204D4" w:rsidRPr="00CD64C2">
              <w:rPr>
                <w:rFonts w:ascii="Times New Roman" w:hAnsi="Times New Roman" w:cs="Times New Roman"/>
                <w:i/>
                <w:szCs w:val="24"/>
              </w:rPr>
              <w:t>Flowing from the design initiatives and approaches above it can be stated that the library forms part of the master plan for facilities. The by now well-established learning and research commons in the library have proved so successful that all renewal projects include redesignin</w:t>
            </w:r>
            <w:r w:rsidR="0026279B" w:rsidRPr="00CD64C2">
              <w:rPr>
                <w:rFonts w:ascii="Times New Roman" w:hAnsi="Times New Roman" w:cs="Times New Roman"/>
                <w:i/>
                <w:szCs w:val="24"/>
              </w:rPr>
              <w:t>g towards a more collaborative/</w:t>
            </w:r>
            <w:r w:rsidR="002204D4" w:rsidRPr="00CD64C2">
              <w:rPr>
                <w:rFonts w:ascii="Times New Roman" w:hAnsi="Times New Roman" w:cs="Times New Roman"/>
                <w:i/>
                <w:szCs w:val="24"/>
              </w:rPr>
              <w:t xml:space="preserve">group </w:t>
            </w:r>
            <w:r w:rsidR="002204D4" w:rsidRPr="00CD64C2">
              <w:rPr>
                <w:rFonts w:ascii="Times New Roman" w:hAnsi="Times New Roman" w:cs="Times New Roman"/>
                <w:i/>
                <w:szCs w:val="24"/>
              </w:rPr>
              <w:lastRenderedPageBreak/>
              <w:t>study affordance model. This moves the traditional model of the library as place for individual study to a more social model.</w:t>
            </w:r>
            <w:r w:rsidR="00F06ABF" w:rsidRPr="00CD64C2">
              <w:rPr>
                <w:rFonts w:ascii="Times New Roman" w:hAnsi="Times New Roman" w:cs="Times New Roman"/>
                <w:i/>
                <w:szCs w:val="24"/>
              </w:rPr>
              <w:t xml:space="preserve"> </w:t>
            </w:r>
          </w:p>
          <w:p w14:paraId="253BC8A9" w14:textId="77777777" w:rsidR="00976896" w:rsidRPr="00CD64C2" w:rsidRDefault="00976896" w:rsidP="00337149">
            <w:pPr>
              <w:pStyle w:val="ListParagraph"/>
              <w:spacing w:line="276" w:lineRule="auto"/>
              <w:rPr>
                <w:rFonts w:ascii="Times New Roman" w:hAnsi="Times New Roman" w:cs="Times New Roman"/>
                <w:i/>
                <w:szCs w:val="24"/>
              </w:rPr>
            </w:pPr>
          </w:p>
          <w:p w14:paraId="0B036CA5" w14:textId="3B979D0F" w:rsidR="00574198" w:rsidRPr="00CD64C2" w:rsidRDefault="00C9257E" w:rsidP="00337149">
            <w:pPr>
              <w:pStyle w:val="ListParagraph"/>
              <w:numPr>
                <w:ilvl w:val="0"/>
                <w:numId w:val="3"/>
              </w:numPr>
              <w:spacing w:line="276" w:lineRule="auto"/>
              <w:rPr>
                <w:rFonts w:ascii="Times New Roman" w:hAnsi="Times New Roman" w:cs="Times New Roman"/>
                <w:i/>
                <w:szCs w:val="24"/>
              </w:rPr>
            </w:pPr>
            <w:r w:rsidRPr="00CD64C2">
              <w:rPr>
                <w:rFonts w:ascii="Times New Roman" w:hAnsi="Times New Roman" w:cs="Times New Roman"/>
                <w:b/>
                <w:i/>
                <w:szCs w:val="24"/>
              </w:rPr>
              <w:t xml:space="preserve">In progress: </w:t>
            </w:r>
            <w:r w:rsidR="00F06ABF" w:rsidRPr="00CD64C2">
              <w:rPr>
                <w:rFonts w:ascii="Times New Roman" w:hAnsi="Times New Roman" w:cs="Times New Roman"/>
                <w:i/>
                <w:szCs w:val="24"/>
              </w:rPr>
              <w:t>T</w:t>
            </w:r>
            <w:r w:rsidR="00FC66AE" w:rsidRPr="00CD64C2">
              <w:rPr>
                <w:rFonts w:ascii="Times New Roman" w:hAnsi="Times New Roman" w:cs="Times New Roman"/>
                <w:i/>
                <w:szCs w:val="24"/>
              </w:rPr>
              <w:t xml:space="preserve">he library is already one of the most technology friendly spaces on campus and plans are to make it more so </w:t>
            </w:r>
            <w:r w:rsidR="00A61476" w:rsidRPr="00CD64C2">
              <w:rPr>
                <w:rFonts w:ascii="Times New Roman" w:hAnsi="Times New Roman" w:cs="Times New Roman"/>
                <w:i/>
                <w:szCs w:val="24"/>
              </w:rPr>
              <w:t xml:space="preserve">by </w:t>
            </w:r>
            <w:r w:rsidR="00FC66AE" w:rsidRPr="00CD64C2">
              <w:rPr>
                <w:rFonts w:ascii="Times New Roman" w:hAnsi="Times New Roman" w:cs="Times New Roman"/>
                <w:i/>
                <w:szCs w:val="24"/>
              </w:rPr>
              <w:t xml:space="preserve">focussing on saturated </w:t>
            </w:r>
            <w:r w:rsidR="00F06ABF" w:rsidRPr="00CD64C2">
              <w:rPr>
                <w:rFonts w:ascii="Times New Roman" w:hAnsi="Times New Roman" w:cs="Times New Roman"/>
                <w:i/>
                <w:szCs w:val="24"/>
              </w:rPr>
              <w:t>Wi-Fi</w:t>
            </w:r>
            <w:r w:rsidR="00FC66AE" w:rsidRPr="00CD64C2">
              <w:rPr>
                <w:rFonts w:ascii="Times New Roman" w:hAnsi="Times New Roman" w:cs="Times New Roman"/>
                <w:i/>
                <w:szCs w:val="24"/>
              </w:rPr>
              <w:t xml:space="preserve"> coverage</w:t>
            </w:r>
            <w:r w:rsidR="00A61476" w:rsidRPr="00CD64C2">
              <w:rPr>
                <w:rFonts w:ascii="Times New Roman" w:hAnsi="Times New Roman" w:cs="Times New Roman"/>
                <w:i/>
                <w:szCs w:val="24"/>
              </w:rPr>
              <w:t xml:space="preserve">, </w:t>
            </w:r>
            <w:r w:rsidR="009C7579" w:rsidRPr="00CD64C2">
              <w:rPr>
                <w:rFonts w:ascii="Times New Roman" w:hAnsi="Times New Roman" w:cs="Times New Roman"/>
                <w:i/>
                <w:szCs w:val="24"/>
              </w:rPr>
              <w:t xml:space="preserve">repurposing existing breakaway rooms to include </w:t>
            </w:r>
            <w:r w:rsidR="00A61476" w:rsidRPr="00CD64C2">
              <w:rPr>
                <w:rFonts w:ascii="Times New Roman" w:hAnsi="Times New Roman" w:cs="Times New Roman"/>
                <w:i/>
                <w:szCs w:val="24"/>
              </w:rPr>
              <w:t>power outlets for student devices</w:t>
            </w:r>
            <w:r w:rsidR="009C7579" w:rsidRPr="00CD64C2">
              <w:rPr>
                <w:rFonts w:ascii="Times New Roman" w:hAnsi="Times New Roman" w:cs="Times New Roman"/>
                <w:i/>
                <w:szCs w:val="24"/>
              </w:rPr>
              <w:t xml:space="preserve"> and </w:t>
            </w:r>
            <w:r w:rsidR="00A61476" w:rsidRPr="00CD64C2">
              <w:rPr>
                <w:rFonts w:ascii="Times New Roman" w:hAnsi="Times New Roman" w:cs="Times New Roman"/>
                <w:i/>
                <w:szCs w:val="24"/>
              </w:rPr>
              <w:t xml:space="preserve">screens for group work presentations </w:t>
            </w:r>
            <w:r w:rsidR="009C7579" w:rsidRPr="00CD64C2">
              <w:rPr>
                <w:rFonts w:ascii="Times New Roman" w:hAnsi="Times New Roman" w:cs="Times New Roman"/>
                <w:i/>
                <w:szCs w:val="24"/>
              </w:rPr>
              <w:t xml:space="preserve">and improving the </w:t>
            </w:r>
            <w:r w:rsidR="00A61476" w:rsidRPr="00CD64C2">
              <w:rPr>
                <w:rFonts w:ascii="Times New Roman" w:hAnsi="Times New Roman" w:cs="Times New Roman"/>
                <w:i/>
                <w:szCs w:val="24"/>
              </w:rPr>
              <w:t>4G</w:t>
            </w:r>
            <w:r w:rsidR="009C7579" w:rsidRPr="00CD64C2">
              <w:rPr>
                <w:rFonts w:ascii="Times New Roman" w:hAnsi="Times New Roman" w:cs="Times New Roman"/>
                <w:i/>
                <w:szCs w:val="24"/>
              </w:rPr>
              <w:t>/</w:t>
            </w:r>
            <w:r w:rsidR="00A61476" w:rsidRPr="00CD64C2">
              <w:rPr>
                <w:rFonts w:ascii="Times New Roman" w:hAnsi="Times New Roman" w:cs="Times New Roman"/>
                <w:i/>
                <w:szCs w:val="24"/>
              </w:rPr>
              <w:t xml:space="preserve">LTE cell phone signal in the </w:t>
            </w:r>
            <w:r w:rsidR="009C7579" w:rsidRPr="00CD64C2">
              <w:rPr>
                <w:rFonts w:ascii="Times New Roman" w:hAnsi="Times New Roman" w:cs="Times New Roman"/>
                <w:i/>
                <w:szCs w:val="24"/>
              </w:rPr>
              <w:t xml:space="preserve">subterrestrial </w:t>
            </w:r>
            <w:r w:rsidR="00A61476" w:rsidRPr="00CD64C2">
              <w:rPr>
                <w:rFonts w:ascii="Times New Roman" w:hAnsi="Times New Roman" w:cs="Times New Roman"/>
                <w:i/>
                <w:szCs w:val="24"/>
              </w:rPr>
              <w:t>library space.</w:t>
            </w:r>
          </w:p>
          <w:p w14:paraId="018DCA97" w14:textId="77777777" w:rsidR="00976896" w:rsidRPr="00CD64C2" w:rsidRDefault="00976896" w:rsidP="00337149">
            <w:pPr>
              <w:pStyle w:val="ListParagraph"/>
              <w:spacing w:line="276" w:lineRule="auto"/>
              <w:rPr>
                <w:rFonts w:ascii="Times New Roman" w:hAnsi="Times New Roman" w:cs="Times New Roman"/>
                <w:i/>
                <w:szCs w:val="24"/>
              </w:rPr>
            </w:pPr>
          </w:p>
          <w:p w14:paraId="0DB75AC2" w14:textId="45FCAA00" w:rsidR="00FE1DE9" w:rsidRPr="00CD64C2" w:rsidRDefault="00C9257E" w:rsidP="00337149">
            <w:pPr>
              <w:pStyle w:val="ListParagraph"/>
              <w:numPr>
                <w:ilvl w:val="0"/>
                <w:numId w:val="3"/>
              </w:numPr>
              <w:spacing w:line="276" w:lineRule="auto"/>
              <w:rPr>
                <w:rFonts w:ascii="Times New Roman" w:hAnsi="Times New Roman" w:cs="Times New Roman"/>
                <w:i/>
                <w:szCs w:val="24"/>
              </w:rPr>
            </w:pPr>
            <w:r w:rsidRPr="00CD64C2">
              <w:rPr>
                <w:rFonts w:ascii="Times New Roman" w:hAnsi="Times New Roman" w:cs="Times New Roman"/>
                <w:b/>
                <w:i/>
                <w:szCs w:val="24"/>
              </w:rPr>
              <w:t xml:space="preserve">Being planned: </w:t>
            </w:r>
            <w:r w:rsidR="00E4768B" w:rsidRPr="00CD64C2">
              <w:rPr>
                <w:rFonts w:ascii="Times New Roman" w:hAnsi="Times New Roman" w:cs="Times New Roman"/>
                <w:i/>
                <w:szCs w:val="24"/>
              </w:rPr>
              <w:t>Quite</w:t>
            </w:r>
            <w:r w:rsidR="00976896" w:rsidRPr="00CD64C2">
              <w:rPr>
                <w:rFonts w:ascii="Times New Roman" w:hAnsi="Times New Roman" w:cs="Times New Roman"/>
                <w:i/>
                <w:szCs w:val="24"/>
              </w:rPr>
              <w:t xml:space="preserve"> a few libraries</w:t>
            </w:r>
            <w:r w:rsidR="00574198" w:rsidRPr="00CD64C2">
              <w:rPr>
                <w:rFonts w:ascii="Times New Roman" w:hAnsi="Times New Roman" w:cs="Times New Roman"/>
                <w:i/>
                <w:szCs w:val="24"/>
              </w:rPr>
              <w:t xml:space="preserve"> are now in line for renewal according to the principles </w:t>
            </w:r>
            <w:r w:rsidR="00C20D3D">
              <w:rPr>
                <w:rFonts w:ascii="Times New Roman" w:hAnsi="Times New Roman" w:cs="Times New Roman"/>
                <w:i/>
                <w:szCs w:val="24"/>
              </w:rPr>
              <w:t xml:space="preserve">stated </w:t>
            </w:r>
            <w:r w:rsidR="00574198" w:rsidRPr="00CD64C2">
              <w:rPr>
                <w:rFonts w:ascii="Times New Roman" w:hAnsi="Times New Roman" w:cs="Times New Roman"/>
                <w:i/>
                <w:szCs w:val="24"/>
              </w:rPr>
              <w:t>above. Specifically the main JS Gericke Library</w:t>
            </w:r>
            <w:r w:rsidR="00C20D3D">
              <w:rPr>
                <w:rFonts w:ascii="Times New Roman" w:hAnsi="Times New Roman" w:cs="Times New Roman"/>
                <w:i/>
                <w:szCs w:val="24"/>
              </w:rPr>
              <w:t>,</w:t>
            </w:r>
            <w:r w:rsidR="00574198" w:rsidRPr="00CD64C2">
              <w:rPr>
                <w:rFonts w:ascii="Times New Roman" w:hAnsi="Times New Roman" w:cs="Times New Roman"/>
                <w:i/>
                <w:szCs w:val="24"/>
              </w:rPr>
              <w:t xml:space="preserve"> where the interior learning environment is going to be redesigned towards a more collaborative/group study design (it was traditionally designed for individual study). The idea is to revamp the interior to be more contemporary and socially friendly. </w:t>
            </w:r>
          </w:p>
          <w:p w14:paraId="44EA1891" w14:textId="77777777" w:rsidR="00A966F3" w:rsidRPr="00CD64C2" w:rsidRDefault="00A966F3" w:rsidP="00337149">
            <w:pPr>
              <w:spacing w:line="276" w:lineRule="auto"/>
              <w:rPr>
                <w:rFonts w:ascii="Times New Roman" w:hAnsi="Times New Roman" w:cs="Times New Roman"/>
                <w:i/>
                <w:szCs w:val="24"/>
              </w:rPr>
            </w:pPr>
          </w:p>
          <w:p w14:paraId="7BA990E3" w14:textId="3175651E" w:rsidR="00423396" w:rsidRPr="00CD64C2" w:rsidRDefault="00D20FDF" w:rsidP="00337149">
            <w:pPr>
              <w:spacing w:line="276" w:lineRule="auto"/>
              <w:rPr>
                <w:rFonts w:ascii="Times New Roman" w:hAnsi="Times New Roman" w:cs="Times New Roman"/>
                <w:b/>
                <w:i/>
                <w:szCs w:val="24"/>
              </w:rPr>
            </w:pPr>
            <w:r w:rsidRPr="00CD64C2">
              <w:rPr>
                <w:rFonts w:ascii="Times New Roman" w:hAnsi="Times New Roman" w:cs="Times New Roman"/>
                <w:b/>
                <w:i/>
                <w:szCs w:val="24"/>
              </w:rPr>
              <w:t>ICT in Learning and Teaching:</w:t>
            </w:r>
          </w:p>
          <w:p w14:paraId="6300C580" w14:textId="77777777" w:rsidR="009C63D4" w:rsidRPr="00CD64C2" w:rsidRDefault="009C63D4" w:rsidP="00337149">
            <w:pPr>
              <w:spacing w:line="276" w:lineRule="auto"/>
              <w:rPr>
                <w:rFonts w:ascii="Times New Roman" w:hAnsi="Times New Roman" w:cs="Times New Roman"/>
                <w:b/>
                <w:i/>
                <w:szCs w:val="24"/>
              </w:rPr>
            </w:pPr>
          </w:p>
          <w:p w14:paraId="5E211664" w14:textId="42711387" w:rsidR="00AA39FF" w:rsidRPr="00CD64C2" w:rsidRDefault="00C9257E" w:rsidP="00337149">
            <w:pPr>
              <w:pStyle w:val="ListParagraph"/>
              <w:numPr>
                <w:ilvl w:val="0"/>
                <w:numId w:val="4"/>
              </w:numPr>
              <w:spacing w:line="276" w:lineRule="auto"/>
              <w:rPr>
                <w:rFonts w:ascii="Times New Roman" w:hAnsi="Times New Roman" w:cs="Times New Roman"/>
                <w:i/>
                <w:szCs w:val="24"/>
              </w:rPr>
            </w:pPr>
            <w:r w:rsidRPr="00CD64C2">
              <w:rPr>
                <w:rFonts w:ascii="Times New Roman" w:hAnsi="Times New Roman" w:cs="Times New Roman"/>
                <w:b/>
                <w:i/>
                <w:szCs w:val="24"/>
              </w:rPr>
              <w:t>Changes made:</w:t>
            </w:r>
            <w:r w:rsidRPr="00CD64C2">
              <w:rPr>
                <w:rFonts w:ascii="Times New Roman" w:hAnsi="Times New Roman" w:cs="Times New Roman"/>
                <w:i/>
                <w:szCs w:val="24"/>
              </w:rPr>
              <w:t xml:space="preserve"> </w:t>
            </w:r>
            <w:r w:rsidR="00072DEF" w:rsidRPr="00CD64C2">
              <w:rPr>
                <w:rFonts w:ascii="Times New Roman" w:hAnsi="Times New Roman" w:cs="Times New Roman"/>
                <w:i/>
                <w:szCs w:val="24"/>
              </w:rPr>
              <w:t xml:space="preserve">Considerable progress has already been made with the ICT in Learning and Teaching Project since the funding was approved by Council in May 2014. This includes the establishment of a </w:t>
            </w:r>
            <w:r w:rsidR="00C20D3D">
              <w:rPr>
                <w:rFonts w:ascii="Times New Roman" w:hAnsi="Times New Roman" w:cs="Times New Roman"/>
                <w:i/>
                <w:szCs w:val="24"/>
              </w:rPr>
              <w:t>rigorous</w:t>
            </w:r>
            <w:r w:rsidR="00C20D3D" w:rsidRPr="00CD64C2">
              <w:rPr>
                <w:rFonts w:ascii="Times New Roman" w:hAnsi="Times New Roman" w:cs="Times New Roman"/>
                <w:i/>
                <w:szCs w:val="24"/>
              </w:rPr>
              <w:t xml:space="preserve"> </w:t>
            </w:r>
            <w:r w:rsidR="00072DEF" w:rsidRPr="00CD64C2">
              <w:rPr>
                <w:rFonts w:ascii="Times New Roman" w:hAnsi="Times New Roman" w:cs="Times New Roman"/>
                <w:i/>
                <w:szCs w:val="24"/>
              </w:rPr>
              <w:t>governance and financial management structure, as well as progress in terms of the achievement of the promised deliverables with</w:t>
            </w:r>
            <w:r w:rsidR="00C451DC" w:rsidRPr="00CD64C2">
              <w:rPr>
                <w:rFonts w:ascii="Times New Roman" w:hAnsi="Times New Roman" w:cs="Times New Roman"/>
                <w:i/>
                <w:szCs w:val="24"/>
              </w:rPr>
              <w:t>in the Council-approved funding. Some important developments include: the establishment of a ICT T&amp;L (or Blended Learning)</w:t>
            </w:r>
            <w:r w:rsidR="00072DEF" w:rsidRPr="00CD64C2">
              <w:rPr>
                <w:rFonts w:ascii="Times New Roman" w:hAnsi="Times New Roman" w:cs="Times New Roman"/>
                <w:i/>
                <w:szCs w:val="24"/>
              </w:rPr>
              <w:t xml:space="preserve"> </w:t>
            </w:r>
            <w:r w:rsidR="00C451DC" w:rsidRPr="00CD64C2">
              <w:rPr>
                <w:rFonts w:ascii="Times New Roman" w:hAnsi="Times New Roman" w:cs="Times New Roman"/>
                <w:i/>
                <w:szCs w:val="24"/>
              </w:rPr>
              <w:t xml:space="preserve">coordinator/ team in all the faculties that work with each faculty’s T&amp;L hub to integrate ICT into the curriculum; blended learning initiatives </w:t>
            </w:r>
            <w:r w:rsidR="0052380D" w:rsidRPr="00CD64C2">
              <w:rPr>
                <w:rFonts w:ascii="Times New Roman" w:hAnsi="Times New Roman" w:cs="Times New Roman"/>
                <w:i/>
                <w:szCs w:val="24"/>
              </w:rPr>
              <w:t>and strategic plans</w:t>
            </w:r>
            <w:r w:rsidR="00C451DC" w:rsidRPr="00CD64C2">
              <w:rPr>
                <w:rFonts w:ascii="Times New Roman" w:hAnsi="Times New Roman" w:cs="Times New Roman"/>
                <w:i/>
                <w:szCs w:val="24"/>
              </w:rPr>
              <w:t xml:space="preserve"> in all the faculties (including </w:t>
            </w:r>
            <w:r w:rsidR="0052380D" w:rsidRPr="00CD64C2">
              <w:rPr>
                <w:rFonts w:ascii="Times New Roman" w:hAnsi="Times New Roman" w:cs="Times New Roman"/>
                <w:i/>
                <w:szCs w:val="24"/>
              </w:rPr>
              <w:t>the development</w:t>
            </w:r>
            <w:r w:rsidR="00C451DC" w:rsidRPr="00CD64C2">
              <w:rPr>
                <w:rFonts w:ascii="Times New Roman" w:hAnsi="Times New Roman" w:cs="Times New Roman"/>
                <w:i/>
                <w:szCs w:val="24"/>
              </w:rPr>
              <w:t xml:space="preserve"> of </w:t>
            </w:r>
            <w:r w:rsidR="0052380D" w:rsidRPr="00CD64C2">
              <w:rPr>
                <w:rFonts w:ascii="Times New Roman" w:hAnsi="Times New Roman" w:cs="Times New Roman"/>
                <w:i/>
                <w:szCs w:val="24"/>
              </w:rPr>
              <w:t xml:space="preserve">blended learning </w:t>
            </w:r>
            <w:r w:rsidR="00C451DC" w:rsidRPr="00CD64C2">
              <w:rPr>
                <w:rFonts w:ascii="Times New Roman" w:hAnsi="Times New Roman" w:cs="Times New Roman"/>
                <w:i/>
                <w:szCs w:val="24"/>
              </w:rPr>
              <w:t>resources and case studies of blended learning); growing examples of programme renewal through ICT; the establishment of a robust learning tech</w:t>
            </w:r>
            <w:r w:rsidR="00976896" w:rsidRPr="00CD64C2">
              <w:rPr>
                <w:rFonts w:ascii="Times New Roman" w:hAnsi="Times New Roman" w:cs="Times New Roman"/>
                <w:i/>
                <w:szCs w:val="24"/>
              </w:rPr>
              <w:t>nology ecosystem (like the LMS),</w:t>
            </w:r>
            <w:r w:rsidR="00C451DC" w:rsidRPr="00CD64C2">
              <w:rPr>
                <w:rFonts w:ascii="Times New Roman" w:hAnsi="Times New Roman" w:cs="Times New Roman"/>
                <w:i/>
                <w:szCs w:val="24"/>
              </w:rPr>
              <w:t xml:space="preserve"> and </w:t>
            </w:r>
            <w:r w:rsidR="0052380D" w:rsidRPr="00CD64C2">
              <w:rPr>
                <w:rFonts w:ascii="Times New Roman" w:hAnsi="Times New Roman" w:cs="Times New Roman"/>
                <w:i/>
                <w:szCs w:val="24"/>
              </w:rPr>
              <w:t>extensive</w:t>
            </w:r>
            <w:r w:rsidR="00C451DC" w:rsidRPr="00CD64C2">
              <w:rPr>
                <w:rFonts w:ascii="Times New Roman" w:hAnsi="Times New Roman" w:cs="Times New Roman"/>
                <w:i/>
                <w:szCs w:val="24"/>
              </w:rPr>
              <w:t xml:space="preserve"> growth with regards to the network infrastructure (especially w</w:t>
            </w:r>
            <w:r w:rsidR="0026279B" w:rsidRPr="00CD64C2">
              <w:rPr>
                <w:rFonts w:ascii="Times New Roman" w:hAnsi="Times New Roman" w:cs="Times New Roman"/>
                <w:i/>
                <w:szCs w:val="24"/>
              </w:rPr>
              <w:t>.</w:t>
            </w:r>
            <w:r w:rsidR="00C451DC" w:rsidRPr="00CD64C2">
              <w:rPr>
                <w:rFonts w:ascii="Times New Roman" w:hAnsi="Times New Roman" w:cs="Times New Roman"/>
                <w:i/>
                <w:szCs w:val="24"/>
              </w:rPr>
              <w:t>r</w:t>
            </w:r>
            <w:r w:rsidR="0026279B" w:rsidRPr="00CD64C2">
              <w:rPr>
                <w:rFonts w:ascii="Times New Roman" w:hAnsi="Times New Roman" w:cs="Times New Roman"/>
                <w:i/>
                <w:szCs w:val="24"/>
              </w:rPr>
              <w:t>.</w:t>
            </w:r>
            <w:r w:rsidR="00C451DC" w:rsidRPr="00CD64C2">
              <w:rPr>
                <w:rFonts w:ascii="Times New Roman" w:hAnsi="Times New Roman" w:cs="Times New Roman"/>
                <w:i/>
                <w:szCs w:val="24"/>
              </w:rPr>
              <w:t xml:space="preserve">t. Wi-Fi provision in classrooms). </w:t>
            </w:r>
            <w:r w:rsidR="00072DEF" w:rsidRPr="00CD64C2">
              <w:rPr>
                <w:rFonts w:ascii="Times New Roman" w:hAnsi="Times New Roman" w:cs="Times New Roman"/>
                <w:i/>
                <w:szCs w:val="24"/>
              </w:rPr>
              <w:t xml:space="preserve">The progress that has already been made is a meaningful step in the greater process of transforming Stellenbosch University in support of </w:t>
            </w:r>
            <w:r w:rsidR="00976896" w:rsidRPr="00CD64C2">
              <w:rPr>
                <w:rFonts w:ascii="Times New Roman" w:hAnsi="Times New Roman" w:cs="Times New Roman"/>
                <w:i/>
                <w:szCs w:val="24"/>
              </w:rPr>
              <w:t xml:space="preserve">the </w:t>
            </w:r>
            <w:r w:rsidR="0052380D" w:rsidRPr="00CD64C2">
              <w:rPr>
                <w:rFonts w:ascii="Times New Roman" w:hAnsi="Times New Roman" w:cs="Times New Roman"/>
                <w:i/>
                <w:szCs w:val="24"/>
              </w:rPr>
              <w:t>University’s</w:t>
            </w:r>
            <w:r w:rsidR="00072DEF" w:rsidRPr="00CD64C2">
              <w:rPr>
                <w:rFonts w:ascii="Times New Roman" w:hAnsi="Times New Roman" w:cs="Times New Roman"/>
                <w:i/>
                <w:szCs w:val="24"/>
              </w:rPr>
              <w:t xml:space="preserve"> Institutional Intent and Strategy and the faculty-specific plans.</w:t>
            </w:r>
          </w:p>
          <w:p w14:paraId="4F51219C" w14:textId="77777777" w:rsidR="00976896" w:rsidRPr="00CD64C2" w:rsidRDefault="00976896" w:rsidP="00337149">
            <w:pPr>
              <w:pStyle w:val="ListParagraph"/>
              <w:spacing w:line="276" w:lineRule="auto"/>
              <w:rPr>
                <w:rFonts w:ascii="Times New Roman" w:hAnsi="Times New Roman" w:cs="Times New Roman"/>
                <w:i/>
                <w:szCs w:val="24"/>
              </w:rPr>
            </w:pPr>
          </w:p>
          <w:p w14:paraId="7ADD8CD6" w14:textId="67EF8D3B" w:rsidR="00AA39FF" w:rsidRPr="00CD64C2" w:rsidRDefault="00C9257E" w:rsidP="00337149">
            <w:pPr>
              <w:pStyle w:val="ListParagraph"/>
              <w:numPr>
                <w:ilvl w:val="0"/>
                <w:numId w:val="4"/>
              </w:numPr>
              <w:spacing w:line="276" w:lineRule="auto"/>
              <w:rPr>
                <w:rFonts w:ascii="Times New Roman" w:hAnsi="Times New Roman" w:cs="Times New Roman"/>
                <w:i/>
                <w:szCs w:val="24"/>
              </w:rPr>
            </w:pPr>
            <w:r w:rsidRPr="00CD64C2">
              <w:rPr>
                <w:rFonts w:ascii="Times New Roman" w:hAnsi="Times New Roman" w:cs="Times New Roman"/>
                <w:b/>
                <w:i/>
                <w:szCs w:val="24"/>
              </w:rPr>
              <w:t>In progress:</w:t>
            </w:r>
            <w:r w:rsidRPr="00CD64C2">
              <w:rPr>
                <w:rFonts w:ascii="Times New Roman" w:hAnsi="Times New Roman" w:cs="Times New Roman"/>
                <w:i/>
                <w:szCs w:val="24"/>
              </w:rPr>
              <w:t xml:space="preserve"> </w:t>
            </w:r>
            <w:r w:rsidR="00C451DC" w:rsidRPr="00CD64C2">
              <w:rPr>
                <w:rFonts w:ascii="Times New Roman" w:hAnsi="Times New Roman" w:cs="Times New Roman"/>
                <w:i/>
                <w:szCs w:val="24"/>
              </w:rPr>
              <w:t>The IT n</w:t>
            </w:r>
            <w:r w:rsidR="00AA39FF" w:rsidRPr="00CD64C2">
              <w:rPr>
                <w:rFonts w:ascii="Times New Roman" w:hAnsi="Times New Roman" w:cs="Times New Roman"/>
                <w:i/>
                <w:szCs w:val="24"/>
              </w:rPr>
              <w:t xml:space="preserve">etwork </w:t>
            </w:r>
            <w:r w:rsidR="00C451DC" w:rsidRPr="00CD64C2">
              <w:rPr>
                <w:rFonts w:ascii="Times New Roman" w:hAnsi="Times New Roman" w:cs="Times New Roman"/>
                <w:i/>
                <w:szCs w:val="24"/>
              </w:rPr>
              <w:t xml:space="preserve">is </w:t>
            </w:r>
            <w:r w:rsidR="00AA39FF" w:rsidRPr="00CD64C2">
              <w:rPr>
                <w:rFonts w:ascii="Times New Roman" w:hAnsi="Times New Roman" w:cs="Times New Roman"/>
                <w:i/>
                <w:szCs w:val="24"/>
              </w:rPr>
              <w:t>being upgraded</w:t>
            </w:r>
            <w:r w:rsidR="00C451DC" w:rsidRPr="00CD64C2">
              <w:rPr>
                <w:rFonts w:ascii="Times New Roman" w:hAnsi="Times New Roman" w:cs="Times New Roman"/>
                <w:i/>
                <w:szCs w:val="24"/>
              </w:rPr>
              <w:t xml:space="preserve"> as a matter of urgency as so many of the other initiatives (</w:t>
            </w:r>
            <w:r w:rsidR="0052380D" w:rsidRPr="00CD64C2">
              <w:rPr>
                <w:rFonts w:ascii="Times New Roman" w:hAnsi="Times New Roman" w:cs="Times New Roman"/>
                <w:i/>
                <w:szCs w:val="24"/>
              </w:rPr>
              <w:t>e.g.</w:t>
            </w:r>
            <w:r w:rsidR="00C451DC" w:rsidRPr="00CD64C2">
              <w:rPr>
                <w:rFonts w:ascii="Times New Roman" w:hAnsi="Times New Roman" w:cs="Times New Roman"/>
                <w:i/>
                <w:szCs w:val="24"/>
              </w:rPr>
              <w:t xml:space="preserve"> academic programme renewal and the accelerated use of learning technologies in class) depend to a large extent on </w:t>
            </w:r>
            <w:r w:rsidR="0026279B" w:rsidRPr="00CD64C2">
              <w:rPr>
                <w:rFonts w:ascii="Times New Roman" w:hAnsi="Times New Roman" w:cs="Times New Roman"/>
                <w:i/>
                <w:szCs w:val="24"/>
              </w:rPr>
              <w:t>the availability of Inter- and I</w:t>
            </w:r>
            <w:r w:rsidR="00C451DC" w:rsidRPr="00CD64C2">
              <w:rPr>
                <w:rFonts w:ascii="Times New Roman" w:hAnsi="Times New Roman" w:cs="Times New Roman"/>
                <w:i/>
                <w:szCs w:val="24"/>
              </w:rPr>
              <w:t xml:space="preserve">ntranet access. Because the focus of the project is on academic programme renewal and many of the initial blended learning changes being designed </w:t>
            </w:r>
            <w:r w:rsidR="002D2942" w:rsidRPr="00CD64C2">
              <w:rPr>
                <w:rFonts w:ascii="Times New Roman" w:hAnsi="Times New Roman" w:cs="Times New Roman"/>
                <w:i/>
                <w:szCs w:val="24"/>
              </w:rPr>
              <w:t>centre around improving the classroom learning experience, the roll-out of Wi-Fi across campus, but specifically in classrooms</w:t>
            </w:r>
            <w:r w:rsidR="0026279B" w:rsidRPr="00CD64C2">
              <w:rPr>
                <w:rFonts w:ascii="Times New Roman" w:hAnsi="Times New Roman" w:cs="Times New Roman"/>
                <w:i/>
                <w:szCs w:val="24"/>
              </w:rPr>
              <w:t>,</w:t>
            </w:r>
            <w:r w:rsidR="002D2942" w:rsidRPr="00CD64C2">
              <w:rPr>
                <w:rFonts w:ascii="Times New Roman" w:hAnsi="Times New Roman" w:cs="Times New Roman"/>
                <w:i/>
                <w:szCs w:val="24"/>
              </w:rPr>
              <w:t xml:space="preserve"> is being expedited.</w:t>
            </w:r>
          </w:p>
          <w:p w14:paraId="262009CB" w14:textId="77777777" w:rsidR="00976896" w:rsidRPr="00CD64C2" w:rsidRDefault="00976896" w:rsidP="00337149">
            <w:pPr>
              <w:pStyle w:val="ListParagraph"/>
              <w:spacing w:line="276" w:lineRule="auto"/>
              <w:rPr>
                <w:rFonts w:ascii="Times New Roman" w:hAnsi="Times New Roman" w:cs="Times New Roman"/>
                <w:i/>
                <w:szCs w:val="24"/>
              </w:rPr>
            </w:pPr>
          </w:p>
          <w:p w14:paraId="7518B64D" w14:textId="4464AA01" w:rsidR="00C9257E" w:rsidRPr="00CD64C2" w:rsidRDefault="00C9257E" w:rsidP="00337149">
            <w:pPr>
              <w:pStyle w:val="ListParagraph"/>
              <w:numPr>
                <w:ilvl w:val="0"/>
                <w:numId w:val="4"/>
              </w:numPr>
              <w:spacing w:line="276" w:lineRule="auto"/>
              <w:rPr>
                <w:rFonts w:ascii="Times New Roman" w:hAnsi="Times New Roman" w:cs="Times New Roman"/>
                <w:i/>
                <w:szCs w:val="24"/>
              </w:rPr>
            </w:pPr>
            <w:r w:rsidRPr="00CD64C2">
              <w:rPr>
                <w:rFonts w:ascii="Times New Roman" w:hAnsi="Times New Roman" w:cs="Times New Roman"/>
                <w:b/>
                <w:i/>
                <w:szCs w:val="24"/>
              </w:rPr>
              <w:t>Being planned</w:t>
            </w:r>
            <w:r w:rsidRPr="00CD64C2">
              <w:rPr>
                <w:rFonts w:ascii="Times New Roman" w:hAnsi="Times New Roman" w:cs="Times New Roman"/>
                <w:i/>
                <w:szCs w:val="24"/>
              </w:rPr>
              <w:t xml:space="preserve">: </w:t>
            </w:r>
            <w:r w:rsidR="002D2942" w:rsidRPr="00CD64C2">
              <w:rPr>
                <w:rFonts w:ascii="Times New Roman" w:hAnsi="Times New Roman" w:cs="Times New Roman"/>
                <w:i/>
                <w:szCs w:val="24"/>
              </w:rPr>
              <w:t xml:space="preserve">Some important short term plans around ICT in T&amp;L include finalising the integration of our LMS (called SUNLearn and built on the Moodle </w:t>
            </w:r>
            <w:r w:rsidR="002D2942" w:rsidRPr="00CD64C2">
              <w:rPr>
                <w:rFonts w:ascii="Times New Roman" w:hAnsi="Times New Roman" w:cs="Times New Roman"/>
                <w:i/>
                <w:szCs w:val="24"/>
              </w:rPr>
              <w:lastRenderedPageBreak/>
              <w:t xml:space="preserve">platform) with the Moodle Mobile App as well as building an offline syncing system/ facility so that students can access and archive all their learning material for off-line use. </w:t>
            </w:r>
          </w:p>
          <w:p w14:paraId="5016A5A0" w14:textId="77777777" w:rsidR="00C9257E" w:rsidRPr="00CD64C2" w:rsidRDefault="00C9257E" w:rsidP="00337149">
            <w:pPr>
              <w:spacing w:line="276" w:lineRule="auto"/>
              <w:rPr>
                <w:rFonts w:ascii="Times New Roman" w:hAnsi="Times New Roman" w:cs="Times New Roman"/>
                <w:i/>
                <w:szCs w:val="24"/>
              </w:rPr>
            </w:pPr>
          </w:p>
          <w:p w14:paraId="7FDC87E9" w14:textId="77777777" w:rsidR="00423396" w:rsidRPr="00CD64C2" w:rsidRDefault="00423396" w:rsidP="00337149">
            <w:pPr>
              <w:spacing w:line="276" w:lineRule="auto"/>
              <w:rPr>
                <w:rFonts w:ascii="Times New Roman" w:hAnsi="Times New Roman" w:cs="Times New Roman"/>
                <w:b/>
                <w:szCs w:val="24"/>
              </w:rPr>
            </w:pPr>
            <w:r w:rsidRPr="00CD64C2">
              <w:rPr>
                <w:rFonts w:ascii="Times New Roman" w:hAnsi="Times New Roman" w:cs="Times New Roman"/>
                <w:b/>
                <w:szCs w:val="24"/>
              </w:rPr>
              <w:t>4.3 Provide one or more (but not more than 5) exemplars to illustrate specific aspects of the change(s) that are successful.  Provide evidence for claims of success. Where an activity is in the planning stages, indicate what evidence will be collected.</w:t>
            </w:r>
          </w:p>
          <w:p w14:paraId="5E244FAC" w14:textId="77777777" w:rsidR="008B3BF4" w:rsidRPr="00CD64C2" w:rsidRDefault="008B3BF4" w:rsidP="00337149">
            <w:pPr>
              <w:spacing w:line="276" w:lineRule="auto"/>
              <w:rPr>
                <w:rFonts w:ascii="Times New Roman" w:hAnsi="Times New Roman" w:cs="Times New Roman"/>
                <w:i/>
                <w:szCs w:val="24"/>
              </w:rPr>
            </w:pPr>
          </w:p>
          <w:p w14:paraId="0CE7784A" w14:textId="19671ABF" w:rsidR="00C9257E" w:rsidRPr="001D2DE5" w:rsidRDefault="0064219B" w:rsidP="00337149">
            <w:pPr>
              <w:spacing w:line="276" w:lineRule="auto"/>
              <w:rPr>
                <w:rFonts w:ascii="Times New Roman" w:hAnsi="Times New Roman" w:cs="Times New Roman"/>
                <w:b/>
                <w:i/>
                <w:szCs w:val="24"/>
              </w:rPr>
            </w:pPr>
            <w:r w:rsidRPr="001D2DE5">
              <w:rPr>
                <w:rFonts w:ascii="Times New Roman" w:hAnsi="Times New Roman" w:cs="Times New Roman"/>
                <w:b/>
                <w:i/>
                <w:szCs w:val="24"/>
                <w:u w:val="single"/>
              </w:rPr>
              <w:t>Exemplar 1:</w:t>
            </w:r>
            <w:r w:rsidRPr="001D2DE5">
              <w:rPr>
                <w:rFonts w:ascii="Times New Roman" w:hAnsi="Times New Roman" w:cs="Times New Roman"/>
                <w:b/>
                <w:i/>
                <w:szCs w:val="24"/>
              </w:rPr>
              <w:t xml:space="preserve"> </w:t>
            </w:r>
            <w:r w:rsidR="00C9257E" w:rsidRPr="001D2DE5">
              <w:rPr>
                <w:rFonts w:ascii="Times New Roman" w:hAnsi="Times New Roman" w:cs="Times New Roman"/>
                <w:i/>
                <w:szCs w:val="24"/>
              </w:rPr>
              <w:t xml:space="preserve">Physical spaces </w:t>
            </w:r>
            <w:r w:rsidR="00243124" w:rsidRPr="001D2DE5">
              <w:rPr>
                <w:rFonts w:ascii="Times New Roman" w:hAnsi="Times New Roman" w:cs="Times New Roman"/>
                <w:i/>
                <w:szCs w:val="24"/>
              </w:rPr>
              <w:t>–</w:t>
            </w:r>
            <w:r w:rsidR="00C9257E" w:rsidRPr="001D2DE5">
              <w:rPr>
                <w:rFonts w:ascii="Times New Roman" w:hAnsi="Times New Roman" w:cs="Times New Roman"/>
                <w:i/>
                <w:szCs w:val="24"/>
              </w:rPr>
              <w:t xml:space="preserve"> academic</w:t>
            </w:r>
          </w:p>
          <w:p w14:paraId="26FE6881" w14:textId="77777777" w:rsidR="00C9257E" w:rsidRPr="00CD64C2" w:rsidRDefault="00C9257E" w:rsidP="00337149">
            <w:pPr>
              <w:spacing w:line="276" w:lineRule="auto"/>
              <w:rPr>
                <w:rFonts w:ascii="Times New Roman" w:hAnsi="Times New Roman" w:cs="Times New Roman"/>
                <w:i/>
                <w:szCs w:val="24"/>
              </w:rPr>
            </w:pPr>
          </w:p>
          <w:p w14:paraId="6D81E43C" w14:textId="77777777" w:rsidR="0077554B" w:rsidRPr="00CD64C2" w:rsidRDefault="005B07F8" w:rsidP="00337149">
            <w:pPr>
              <w:spacing w:line="276" w:lineRule="auto"/>
              <w:rPr>
                <w:rFonts w:ascii="Times New Roman" w:hAnsi="Times New Roman" w:cs="Times New Roman"/>
                <w:i/>
                <w:szCs w:val="24"/>
              </w:rPr>
            </w:pPr>
            <w:r w:rsidRPr="00CD64C2">
              <w:rPr>
                <w:rFonts w:ascii="Times New Roman" w:hAnsi="Times New Roman" w:cs="Times New Roman"/>
                <w:b/>
                <w:i/>
                <w:szCs w:val="24"/>
              </w:rPr>
              <w:t>Flexible, adaptable and universal design approach</w:t>
            </w:r>
            <w:r w:rsidRPr="00CD64C2">
              <w:rPr>
                <w:rFonts w:ascii="Times New Roman" w:hAnsi="Times New Roman" w:cs="Times New Roman"/>
                <w:i/>
                <w:szCs w:val="24"/>
              </w:rPr>
              <w:t xml:space="preserve">: </w:t>
            </w:r>
            <w:r w:rsidR="0077554B" w:rsidRPr="00CD64C2">
              <w:rPr>
                <w:rFonts w:ascii="Times New Roman" w:hAnsi="Times New Roman" w:cs="Times New Roman"/>
                <w:i/>
                <w:szCs w:val="24"/>
              </w:rPr>
              <w:t>It has already been mentioned that our Facilities Management team, in conjunction with the work group around T&amp;L spaces, are revamping, building and planning learning spaces according to the principles of:</w:t>
            </w:r>
          </w:p>
          <w:p w14:paraId="3DB4D085" w14:textId="77777777" w:rsidR="008F0F65" w:rsidRPr="00CD64C2" w:rsidRDefault="008F0F65" w:rsidP="00337149">
            <w:pPr>
              <w:spacing w:line="276" w:lineRule="auto"/>
              <w:rPr>
                <w:rFonts w:ascii="Times New Roman" w:hAnsi="Times New Roman" w:cs="Times New Roman"/>
                <w:i/>
                <w:szCs w:val="24"/>
              </w:rPr>
            </w:pPr>
          </w:p>
          <w:p w14:paraId="573D84A2" w14:textId="7201B867" w:rsidR="0077554B" w:rsidRPr="00CD64C2" w:rsidRDefault="0077554B" w:rsidP="00337149">
            <w:pPr>
              <w:pStyle w:val="ListParagraph"/>
              <w:numPr>
                <w:ilvl w:val="0"/>
                <w:numId w:val="6"/>
              </w:numPr>
              <w:spacing w:line="276" w:lineRule="auto"/>
              <w:rPr>
                <w:rFonts w:ascii="Times New Roman" w:hAnsi="Times New Roman" w:cs="Times New Roman"/>
                <w:i/>
                <w:szCs w:val="24"/>
              </w:rPr>
            </w:pPr>
            <w:r w:rsidRPr="00191D83">
              <w:rPr>
                <w:rFonts w:ascii="Times New Roman" w:hAnsi="Times New Roman" w:cs="Times New Roman"/>
                <w:b/>
                <w:i/>
                <w:szCs w:val="24"/>
              </w:rPr>
              <w:t>Pedagogical need</w:t>
            </w:r>
            <w:r w:rsidRPr="00CD64C2">
              <w:rPr>
                <w:rFonts w:ascii="Times New Roman" w:hAnsi="Times New Roman" w:cs="Times New Roman"/>
                <w:i/>
                <w:szCs w:val="24"/>
              </w:rPr>
              <w:t>: The acceptance of the reality that different programmes and lecturers have a different approach to teaching forms the basis of our approach. This means that we are continually investigating which new pedagogies and (especially) classroom teaching methodologies are emerging so that our classrooms can support and respond to the need of new initiatives. The bottom line is to support and design for interactive learning, collaborative and group work approaches</w:t>
            </w:r>
            <w:r w:rsidR="00AD3188" w:rsidRPr="00CD64C2">
              <w:rPr>
                <w:rFonts w:ascii="Times New Roman" w:hAnsi="Times New Roman" w:cs="Times New Roman"/>
                <w:i/>
                <w:szCs w:val="24"/>
              </w:rPr>
              <w:t>, as well as enhancing the presentation of information in all classrooms.</w:t>
            </w:r>
          </w:p>
          <w:p w14:paraId="73D793B3" w14:textId="77777777" w:rsidR="00243124" w:rsidRPr="00CD64C2" w:rsidRDefault="00243124" w:rsidP="00337149">
            <w:pPr>
              <w:pStyle w:val="ListParagraph"/>
              <w:spacing w:line="276" w:lineRule="auto"/>
              <w:rPr>
                <w:rFonts w:ascii="Times New Roman" w:hAnsi="Times New Roman" w:cs="Times New Roman"/>
                <w:i/>
                <w:szCs w:val="24"/>
              </w:rPr>
            </w:pPr>
          </w:p>
          <w:p w14:paraId="60F95267" w14:textId="31FF9E84" w:rsidR="0077554B" w:rsidRPr="00CD64C2" w:rsidRDefault="0077554B" w:rsidP="00337149">
            <w:pPr>
              <w:pStyle w:val="ListParagraph"/>
              <w:numPr>
                <w:ilvl w:val="0"/>
                <w:numId w:val="6"/>
              </w:numPr>
              <w:spacing w:line="276" w:lineRule="auto"/>
              <w:rPr>
                <w:rFonts w:ascii="Times New Roman" w:hAnsi="Times New Roman" w:cs="Times New Roman"/>
                <w:i/>
                <w:szCs w:val="24"/>
              </w:rPr>
            </w:pPr>
            <w:r w:rsidRPr="00191D83">
              <w:rPr>
                <w:rFonts w:ascii="Times New Roman" w:hAnsi="Times New Roman" w:cs="Times New Roman"/>
                <w:b/>
                <w:i/>
                <w:szCs w:val="24"/>
              </w:rPr>
              <w:t>Flexibility and adaptability</w:t>
            </w:r>
            <w:r w:rsidR="00AD3188" w:rsidRPr="00191D83">
              <w:rPr>
                <w:rFonts w:ascii="Times New Roman" w:hAnsi="Times New Roman" w:cs="Times New Roman"/>
                <w:b/>
                <w:i/>
                <w:szCs w:val="24"/>
              </w:rPr>
              <w:t>:</w:t>
            </w:r>
            <w:r w:rsidR="00AD3188" w:rsidRPr="00CD64C2">
              <w:rPr>
                <w:rFonts w:ascii="Times New Roman" w:hAnsi="Times New Roman" w:cs="Times New Roman"/>
                <w:i/>
                <w:szCs w:val="24"/>
              </w:rPr>
              <w:t xml:space="preserve"> Because pedagogies differ so much it is imperative that we design classrooms in such a way that </w:t>
            </w:r>
            <w:r w:rsidR="00406D0E">
              <w:rPr>
                <w:rFonts w:ascii="Times New Roman" w:hAnsi="Times New Roman" w:cs="Times New Roman"/>
                <w:i/>
                <w:szCs w:val="24"/>
              </w:rPr>
              <w:t>they are</w:t>
            </w:r>
            <w:r w:rsidR="00AD3188" w:rsidRPr="00CD64C2">
              <w:rPr>
                <w:rFonts w:ascii="Times New Roman" w:hAnsi="Times New Roman" w:cs="Times New Roman"/>
                <w:i/>
                <w:szCs w:val="24"/>
              </w:rPr>
              <w:t xml:space="preserve"> flexible (i.e. one can e.g. give a more traditional lecture to 300 students in the one period and facilitate a more group work oriented learning experience in the next in the same venue) as well as adaptable (i.e. an auditorium style classroom with a terraced seating arrangement can with minimal </w:t>
            </w:r>
            <w:r w:rsidR="00C20D3D">
              <w:rPr>
                <w:rFonts w:ascii="Times New Roman" w:hAnsi="Times New Roman" w:cs="Times New Roman"/>
                <w:i/>
                <w:szCs w:val="24"/>
              </w:rPr>
              <w:t xml:space="preserve">cost and </w:t>
            </w:r>
            <w:r w:rsidR="00AD3188" w:rsidRPr="00CD64C2">
              <w:rPr>
                <w:rFonts w:ascii="Times New Roman" w:hAnsi="Times New Roman" w:cs="Times New Roman"/>
                <w:i/>
                <w:szCs w:val="24"/>
              </w:rPr>
              <w:t xml:space="preserve">effort be </w:t>
            </w:r>
            <w:r w:rsidR="00C20D3D">
              <w:rPr>
                <w:rFonts w:ascii="Times New Roman" w:hAnsi="Times New Roman" w:cs="Times New Roman"/>
                <w:i/>
                <w:szCs w:val="24"/>
              </w:rPr>
              <w:t>reconstructed</w:t>
            </w:r>
            <w:r w:rsidR="00C20D3D" w:rsidRPr="00CD64C2">
              <w:rPr>
                <w:rFonts w:ascii="Times New Roman" w:hAnsi="Times New Roman" w:cs="Times New Roman"/>
                <w:i/>
                <w:szCs w:val="24"/>
              </w:rPr>
              <w:t xml:space="preserve"> </w:t>
            </w:r>
            <w:r w:rsidR="00AD3188" w:rsidRPr="00CD64C2">
              <w:rPr>
                <w:rFonts w:ascii="Times New Roman" w:hAnsi="Times New Roman" w:cs="Times New Roman"/>
                <w:i/>
                <w:szCs w:val="24"/>
              </w:rPr>
              <w:t>to become a flat room with lots of small group work enabling tables and chairs, or even a laboratory).</w:t>
            </w:r>
          </w:p>
          <w:p w14:paraId="304A40E6" w14:textId="77777777" w:rsidR="00243124" w:rsidRPr="00CD64C2" w:rsidRDefault="00243124" w:rsidP="00337149">
            <w:pPr>
              <w:pStyle w:val="ListParagraph"/>
              <w:spacing w:line="276" w:lineRule="auto"/>
              <w:rPr>
                <w:rFonts w:ascii="Times New Roman" w:hAnsi="Times New Roman" w:cs="Times New Roman"/>
                <w:i/>
                <w:szCs w:val="24"/>
              </w:rPr>
            </w:pPr>
          </w:p>
          <w:p w14:paraId="665A7A27" w14:textId="3670FF1A" w:rsidR="0077554B" w:rsidRPr="00CD64C2" w:rsidRDefault="0077554B" w:rsidP="00337149">
            <w:pPr>
              <w:pStyle w:val="ListParagraph"/>
              <w:numPr>
                <w:ilvl w:val="0"/>
                <w:numId w:val="6"/>
              </w:numPr>
              <w:spacing w:line="276" w:lineRule="auto"/>
              <w:rPr>
                <w:rFonts w:ascii="Times New Roman" w:hAnsi="Times New Roman" w:cs="Times New Roman"/>
                <w:i/>
                <w:szCs w:val="24"/>
              </w:rPr>
            </w:pPr>
            <w:r w:rsidRPr="00191D83">
              <w:rPr>
                <w:rFonts w:ascii="Times New Roman" w:hAnsi="Times New Roman" w:cs="Times New Roman"/>
                <w:b/>
                <w:i/>
                <w:szCs w:val="24"/>
              </w:rPr>
              <w:t>Universal design</w:t>
            </w:r>
            <w:r w:rsidR="00AD3188" w:rsidRPr="00191D83">
              <w:rPr>
                <w:rFonts w:ascii="Times New Roman" w:hAnsi="Times New Roman" w:cs="Times New Roman"/>
                <w:b/>
                <w:i/>
                <w:szCs w:val="24"/>
              </w:rPr>
              <w:t>:</w:t>
            </w:r>
            <w:r w:rsidR="00AD3188" w:rsidRPr="00CD64C2">
              <w:rPr>
                <w:rFonts w:ascii="Times New Roman" w:hAnsi="Times New Roman" w:cs="Times New Roman"/>
                <w:i/>
                <w:szCs w:val="24"/>
              </w:rPr>
              <w:t xml:space="preserve"> Our focus on providing classrooms that are accessible to learners and academics with physical disabilities, as well as </w:t>
            </w:r>
            <w:r w:rsidR="00132841" w:rsidRPr="00CD64C2">
              <w:rPr>
                <w:rFonts w:ascii="Times New Roman" w:hAnsi="Times New Roman" w:cs="Times New Roman"/>
                <w:i/>
                <w:szCs w:val="24"/>
              </w:rPr>
              <w:t>provide support, as far as possible to other special needs students (e.g. hearing loop technologies for hearing impaired individuals) is something we are proud of. All new and revamped classrooms include where possible the provisioning of support for special needs students.</w:t>
            </w:r>
            <w:r w:rsidR="008F0F65" w:rsidRPr="00CD64C2">
              <w:rPr>
                <w:rFonts w:ascii="Times New Roman" w:hAnsi="Times New Roman" w:cs="Times New Roman"/>
                <w:i/>
                <w:szCs w:val="24"/>
              </w:rPr>
              <w:t xml:space="preserve"> This design thinking even extends to the open spaces on campus. An exciting example of this </w:t>
            </w:r>
            <w:r w:rsidR="00C20D3D">
              <w:rPr>
                <w:rFonts w:ascii="Times New Roman" w:hAnsi="Times New Roman" w:cs="Times New Roman"/>
                <w:i/>
                <w:szCs w:val="24"/>
              </w:rPr>
              <w:t>is</w:t>
            </w:r>
            <w:r w:rsidR="00C20D3D" w:rsidRPr="00CD64C2">
              <w:rPr>
                <w:rFonts w:ascii="Times New Roman" w:hAnsi="Times New Roman" w:cs="Times New Roman"/>
                <w:i/>
                <w:szCs w:val="24"/>
              </w:rPr>
              <w:t xml:space="preserve"> </w:t>
            </w:r>
            <w:r w:rsidR="008F0F65" w:rsidRPr="00CD64C2">
              <w:rPr>
                <w:rFonts w:ascii="Times New Roman" w:hAnsi="Times New Roman" w:cs="Times New Roman"/>
                <w:i/>
                <w:szCs w:val="24"/>
              </w:rPr>
              <w:t>the visu</w:t>
            </w:r>
            <w:r w:rsidR="00243124" w:rsidRPr="00CD64C2">
              <w:rPr>
                <w:rFonts w:ascii="Times New Roman" w:hAnsi="Times New Roman" w:cs="Times New Roman"/>
                <w:i/>
                <w:szCs w:val="24"/>
              </w:rPr>
              <w:t>ally impaired-friendly</w:t>
            </w:r>
            <w:r w:rsidR="008F0F65" w:rsidRPr="00CD64C2">
              <w:rPr>
                <w:rFonts w:ascii="Times New Roman" w:hAnsi="Times New Roman" w:cs="Times New Roman"/>
                <w:i/>
                <w:szCs w:val="24"/>
              </w:rPr>
              <w:t xml:space="preserve"> </w:t>
            </w:r>
            <w:r w:rsidR="00243124" w:rsidRPr="00CD64C2">
              <w:rPr>
                <w:rFonts w:ascii="Times New Roman" w:hAnsi="Times New Roman" w:cs="Times New Roman"/>
                <w:i/>
                <w:szCs w:val="24"/>
              </w:rPr>
              <w:t>‘tactile tiles’ outside the Wil</w:t>
            </w:r>
            <w:r w:rsidR="008F0F65" w:rsidRPr="00CD64C2">
              <w:rPr>
                <w:rFonts w:ascii="Times New Roman" w:hAnsi="Times New Roman" w:cs="Times New Roman"/>
                <w:i/>
                <w:szCs w:val="24"/>
              </w:rPr>
              <w:t xml:space="preserve">cocks building that </w:t>
            </w:r>
            <w:r w:rsidR="00243124" w:rsidRPr="00CD64C2">
              <w:rPr>
                <w:rFonts w:ascii="Times New Roman" w:hAnsi="Times New Roman" w:cs="Times New Roman"/>
                <w:i/>
                <w:szCs w:val="24"/>
              </w:rPr>
              <w:t>indicate</w:t>
            </w:r>
            <w:r w:rsidR="008F0F65" w:rsidRPr="00CD64C2">
              <w:rPr>
                <w:rFonts w:ascii="Times New Roman" w:hAnsi="Times New Roman" w:cs="Times New Roman"/>
                <w:i/>
                <w:szCs w:val="24"/>
              </w:rPr>
              <w:t xml:space="preserve"> where the entrance of the building is situated.</w:t>
            </w:r>
          </w:p>
          <w:p w14:paraId="6BE2F2E6" w14:textId="77777777" w:rsidR="0077554B" w:rsidRPr="00CD64C2" w:rsidRDefault="0077554B" w:rsidP="00337149">
            <w:pPr>
              <w:spacing w:line="276" w:lineRule="auto"/>
              <w:rPr>
                <w:rFonts w:ascii="Times New Roman" w:hAnsi="Times New Roman" w:cs="Times New Roman"/>
                <w:i/>
                <w:szCs w:val="24"/>
              </w:rPr>
            </w:pPr>
          </w:p>
          <w:p w14:paraId="63A28520" w14:textId="72BCC19F" w:rsidR="00132841" w:rsidRPr="00CD64C2" w:rsidRDefault="00132841" w:rsidP="00337149">
            <w:pPr>
              <w:spacing w:line="276" w:lineRule="auto"/>
              <w:rPr>
                <w:rFonts w:ascii="Times New Roman" w:hAnsi="Times New Roman" w:cs="Times New Roman"/>
                <w:i/>
                <w:szCs w:val="24"/>
              </w:rPr>
            </w:pPr>
            <w:r w:rsidRPr="00CD64C2">
              <w:rPr>
                <w:rFonts w:ascii="Times New Roman" w:hAnsi="Times New Roman" w:cs="Times New Roman"/>
                <w:i/>
                <w:szCs w:val="24"/>
              </w:rPr>
              <w:t xml:space="preserve">These principles have guided </w:t>
            </w:r>
            <w:r w:rsidR="00243124" w:rsidRPr="00CD64C2">
              <w:rPr>
                <w:rFonts w:ascii="Times New Roman" w:hAnsi="Times New Roman" w:cs="Times New Roman"/>
                <w:i/>
                <w:szCs w:val="24"/>
              </w:rPr>
              <w:t>SU</w:t>
            </w:r>
            <w:r w:rsidRPr="00CD64C2">
              <w:rPr>
                <w:rFonts w:ascii="Times New Roman" w:hAnsi="Times New Roman" w:cs="Times New Roman"/>
                <w:i/>
                <w:szCs w:val="24"/>
              </w:rPr>
              <w:t xml:space="preserve"> over the last </w:t>
            </w:r>
            <w:r w:rsidR="008F0F65" w:rsidRPr="00CD64C2">
              <w:rPr>
                <w:rFonts w:ascii="Times New Roman" w:hAnsi="Times New Roman" w:cs="Times New Roman"/>
                <w:i/>
                <w:szCs w:val="24"/>
              </w:rPr>
              <w:t xml:space="preserve">few </w:t>
            </w:r>
            <w:r w:rsidRPr="00CD64C2">
              <w:rPr>
                <w:rFonts w:ascii="Times New Roman" w:hAnsi="Times New Roman" w:cs="Times New Roman"/>
                <w:i/>
                <w:szCs w:val="24"/>
              </w:rPr>
              <w:t>year</w:t>
            </w:r>
            <w:r w:rsidR="008F0F65" w:rsidRPr="00CD64C2">
              <w:rPr>
                <w:rFonts w:ascii="Times New Roman" w:hAnsi="Times New Roman" w:cs="Times New Roman"/>
                <w:i/>
                <w:szCs w:val="24"/>
              </w:rPr>
              <w:t>s</w:t>
            </w:r>
            <w:r w:rsidRPr="00CD64C2">
              <w:rPr>
                <w:rFonts w:ascii="Times New Roman" w:hAnsi="Times New Roman" w:cs="Times New Roman"/>
                <w:i/>
                <w:szCs w:val="24"/>
              </w:rPr>
              <w:t xml:space="preserve"> to build </w:t>
            </w:r>
            <w:r w:rsidR="00C20D3D" w:rsidRPr="00CD64C2">
              <w:rPr>
                <w:rFonts w:ascii="Times New Roman" w:hAnsi="Times New Roman" w:cs="Times New Roman"/>
                <w:i/>
                <w:szCs w:val="24"/>
              </w:rPr>
              <w:t xml:space="preserve">and revamp </w:t>
            </w:r>
            <w:r w:rsidRPr="00CD64C2">
              <w:rPr>
                <w:rFonts w:ascii="Times New Roman" w:hAnsi="Times New Roman" w:cs="Times New Roman"/>
                <w:i/>
                <w:szCs w:val="24"/>
              </w:rPr>
              <w:t xml:space="preserve">classrooms and other learning </w:t>
            </w:r>
            <w:r w:rsidR="008F0F65" w:rsidRPr="00CD64C2">
              <w:rPr>
                <w:rFonts w:ascii="Times New Roman" w:hAnsi="Times New Roman" w:cs="Times New Roman"/>
                <w:i/>
                <w:szCs w:val="24"/>
              </w:rPr>
              <w:t>and teaching spaces that enable</w:t>
            </w:r>
            <w:r w:rsidRPr="00CD64C2">
              <w:rPr>
                <w:rFonts w:ascii="Times New Roman" w:hAnsi="Times New Roman" w:cs="Times New Roman"/>
                <w:i/>
                <w:szCs w:val="24"/>
              </w:rPr>
              <w:t xml:space="preserve"> lecturers to teach in innovative and effective ways, and students to learn in engaging and comfortable spaces. The good practice lies both in the way we</w:t>
            </w:r>
            <w:r w:rsidR="008F0F65" w:rsidRPr="00CD64C2">
              <w:rPr>
                <w:rFonts w:ascii="Times New Roman" w:hAnsi="Times New Roman" w:cs="Times New Roman"/>
                <w:i/>
                <w:szCs w:val="24"/>
              </w:rPr>
              <w:t xml:space="preserve"> e.g.</w:t>
            </w:r>
            <w:r w:rsidRPr="00CD64C2">
              <w:rPr>
                <w:rFonts w:ascii="Times New Roman" w:hAnsi="Times New Roman" w:cs="Times New Roman"/>
                <w:i/>
                <w:szCs w:val="24"/>
              </w:rPr>
              <w:t xml:space="preserve"> </w:t>
            </w:r>
            <w:r w:rsidR="00243124" w:rsidRPr="00CD64C2">
              <w:rPr>
                <w:rFonts w:ascii="Times New Roman" w:hAnsi="Times New Roman" w:cs="Times New Roman"/>
                <w:i/>
                <w:szCs w:val="24"/>
              </w:rPr>
              <w:t>provide</w:t>
            </w:r>
            <w:r w:rsidRPr="00CD64C2">
              <w:rPr>
                <w:rFonts w:ascii="Times New Roman" w:hAnsi="Times New Roman" w:cs="Times New Roman"/>
                <w:i/>
                <w:szCs w:val="24"/>
              </w:rPr>
              <w:t xml:space="preserve"> the seating in big venues (i.e. put in seating that allows a lot of </w:t>
            </w:r>
            <w:r w:rsidRPr="00CD64C2">
              <w:rPr>
                <w:rFonts w:ascii="Times New Roman" w:hAnsi="Times New Roman" w:cs="Times New Roman"/>
                <w:i/>
                <w:szCs w:val="24"/>
              </w:rPr>
              <w:lastRenderedPageBreak/>
              <w:t>students in the room, but still allows for the lecturer to walk in</w:t>
            </w:r>
            <w:r w:rsidR="008F0F65" w:rsidRPr="00CD64C2">
              <w:rPr>
                <w:rFonts w:ascii="Times New Roman" w:hAnsi="Times New Roman" w:cs="Times New Roman"/>
                <w:i/>
                <w:szCs w:val="24"/>
              </w:rPr>
              <w:t xml:space="preserve"> </w:t>
            </w:r>
            <w:r w:rsidRPr="00CD64C2">
              <w:rPr>
                <w:rFonts w:ascii="Times New Roman" w:hAnsi="Times New Roman" w:cs="Times New Roman"/>
                <w:i/>
                <w:szCs w:val="24"/>
              </w:rPr>
              <w:t xml:space="preserve">between the rows, and enables quick </w:t>
            </w:r>
            <w:r w:rsidR="008F0F65" w:rsidRPr="00CD64C2">
              <w:rPr>
                <w:rFonts w:ascii="Times New Roman" w:hAnsi="Times New Roman" w:cs="Times New Roman"/>
                <w:i/>
                <w:szCs w:val="24"/>
              </w:rPr>
              <w:t xml:space="preserve">in-class group discussions as the seats are able to turn around to the peers behind </w:t>
            </w:r>
            <w:r w:rsidR="00C20D3D">
              <w:rPr>
                <w:rFonts w:ascii="Times New Roman" w:hAnsi="Times New Roman" w:cs="Times New Roman"/>
                <w:i/>
                <w:szCs w:val="24"/>
              </w:rPr>
              <w:t>them</w:t>
            </w:r>
            <w:r w:rsidR="008F0F65" w:rsidRPr="00CD64C2">
              <w:rPr>
                <w:rFonts w:ascii="Times New Roman" w:hAnsi="Times New Roman" w:cs="Times New Roman"/>
                <w:i/>
                <w:szCs w:val="24"/>
              </w:rPr>
              <w:t xml:space="preserve">), as well as the state of the art teaching technologies we provide as part of the lecturer’s desk and presentation equipment (two projectors are standard, as well as a document camera, a touch </w:t>
            </w:r>
            <w:r w:rsidR="00243124" w:rsidRPr="00CD64C2">
              <w:rPr>
                <w:rFonts w:ascii="Times New Roman" w:hAnsi="Times New Roman" w:cs="Times New Roman"/>
                <w:i/>
                <w:szCs w:val="24"/>
              </w:rPr>
              <w:t>screen computer, and good voice-</w:t>
            </w:r>
            <w:r w:rsidR="008F0F65" w:rsidRPr="00CD64C2">
              <w:rPr>
                <w:rFonts w:ascii="Times New Roman" w:hAnsi="Times New Roman" w:cs="Times New Roman"/>
                <w:i/>
                <w:szCs w:val="24"/>
              </w:rPr>
              <w:t xml:space="preserve">lift sound equipment). The provisioning of Wi-Fi in classrooms </w:t>
            </w:r>
            <w:r w:rsidR="00406D0E">
              <w:rPr>
                <w:rFonts w:ascii="Times New Roman" w:hAnsi="Times New Roman" w:cs="Times New Roman"/>
                <w:i/>
                <w:szCs w:val="24"/>
              </w:rPr>
              <w:t>is</w:t>
            </w:r>
            <w:r w:rsidR="00406D0E" w:rsidRPr="00CD64C2">
              <w:rPr>
                <w:rFonts w:ascii="Times New Roman" w:hAnsi="Times New Roman" w:cs="Times New Roman"/>
                <w:i/>
                <w:szCs w:val="24"/>
              </w:rPr>
              <w:t xml:space="preserve"> </w:t>
            </w:r>
            <w:r w:rsidR="008F0F65" w:rsidRPr="00CD64C2">
              <w:rPr>
                <w:rFonts w:ascii="Times New Roman" w:hAnsi="Times New Roman" w:cs="Times New Roman"/>
                <w:i/>
                <w:szCs w:val="24"/>
              </w:rPr>
              <w:t>also part and parcel of new classrooms as well as revamping projects.</w:t>
            </w:r>
          </w:p>
          <w:p w14:paraId="7F8D4775" w14:textId="77777777" w:rsidR="009C63D4" w:rsidRPr="00CD64C2" w:rsidRDefault="009C63D4" w:rsidP="00337149">
            <w:pPr>
              <w:spacing w:line="276" w:lineRule="auto"/>
              <w:rPr>
                <w:rFonts w:ascii="Times New Roman" w:hAnsi="Times New Roman" w:cs="Times New Roman"/>
                <w:i/>
                <w:szCs w:val="24"/>
              </w:rPr>
            </w:pPr>
          </w:p>
          <w:p w14:paraId="69FB4A6A" w14:textId="1F862B60" w:rsidR="009C63D4" w:rsidRPr="00CD64C2" w:rsidRDefault="009C63D4" w:rsidP="00337149">
            <w:pPr>
              <w:spacing w:line="276" w:lineRule="auto"/>
              <w:rPr>
                <w:rFonts w:ascii="Times New Roman" w:hAnsi="Times New Roman" w:cs="Times New Roman"/>
                <w:i/>
                <w:szCs w:val="24"/>
              </w:rPr>
            </w:pPr>
            <w:r w:rsidRPr="00CD64C2">
              <w:rPr>
                <w:rFonts w:ascii="Times New Roman" w:hAnsi="Times New Roman" w:cs="Times New Roman"/>
                <w:i/>
                <w:szCs w:val="24"/>
              </w:rPr>
              <w:t xml:space="preserve">The idea of the learning commons approach also guides many of our new projects. Creating opportunities for learning in informal spaces (e.g. by putting couches in the entrances to academic buildings and putting in Wi-Fi, and providing fixed tables and seating under the trees outside academic buildings) </w:t>
            </w:r>
            <w:r w:rsidR="00EA7639" w:rsidRPr="00CD64C2">
              <w:rPr>
                <w:rFonts w:ascii="Times New Roman" w:hAnsi="Times New Roman" w:cs="Times New Roman"/>
                <w:i/>
                <w:szCs w:val="24"/>
              </w:rPr>
              <w:t>should</w:t>
            </w:r>
            <w:r w:rsidRPr="00CD64C2">
              <w:rPr>
                <w:rFonts w:ascii="Times New Roman" w:hAnsi="Times New Roman" w:cs="Times New Roman"/>
                <w:i/>
                <w:szCs w:val="24"/>
              </w:rPr>
              <w:t xml:space="preserve"> be </w:t>
            </w:r>
            <w:r w:rsidR="00243124" w:rsidRPr="00CD64C2">
              <w:rPr>
                <w:rFonts w:ascii="Times New Roman" w:hAnsi="Times New Roman" w:cs="Times New Roman"/>
                <w:i/>
                <w:szCs w:val="24"/>
              </w:rPr>
              <w:t>mentioned. This applies to post</w:t>
            </w:r>
            <w:r w:rsidRPr="00CD64C2">
              <w:rPr>
                <w:rFonts w:ascii="Times New Roman" w:hAnsi="Times New Roman" w:cs="Times New Roman"/>
                <w:i/>
                <w:szCs w:val="24"/>
              </w:rPr>
              <w:t>graduate learning spaces as well where the newest d</w:t>
            </w:r>
            <w:r w:rsidR="00243124" w:rsidRPr="00CD64C2">
              <w:rPr>
                <w:rFonts w:ascii="Times New Roman" w:hAnsi="Times New Roman" w:cs="Times New Roman"/>
                <w:i/>
                <w:szCs w:val="24"/>
              </w:rPr>
              <w:t>esign philosophy is to provide ‘hot desks’</w:t>
            </w:r>
            <w:r w:rsidRPr="00CD64C2">
              <w:rPr>
                <w:rFonts w:ascii="Times New Roman" w:hAnsi="Times New Roman" w:cs="Times New Roman"/>
                <w:i/>
                <w:szCs w:val="24"/>
              </w:rPr>
              <w:t xml:space="preserve"> for students close to and in possible interactive distance to their lecturers. This promotes knowledge exchange and interaction which normally would not occur.</w:t>
            </w:r>
          </w:p>
          <w:p w14:paraId="5CB04E0A" w14:textId="77777777" w:rsidR="008F0F65" w:rsidRPr="00CD64C2" w:rsidRDefault="008F0F65" w:rsidP="00337149">
            <w:pPr>
              <w:spacing w:line="276" w:lineRule="auto"/>
              <w:rPr>
                <w:rFonts w:ascii="Times New Roman" w:hAnsi="Times New Roman" w:cs="Times New Roman"/>
                <w:i/>
                <w:szCs w:val="24"/>
              </w:rPr>
            </w:pPr>
          </w:p>
          <w:p w14:paraId="72AEB9A9" w14:textId="1E70D543" w:rsidR="008F0F65" w:rsidRPr="00CD64C2" w:rsidRDefault="008F0F65" w:rsidP="00337149">
            <w:pPr>
              <w:spacing w:line="276" w:lineRule="auto"/>
              <w:rPr>
                <w:rFonts w:ascii="Times New Roman" w:hAnsi="Times New Roman" w:cs="Times New Roman"/>
                <w:i/>
                <w:szCs w:val="24"/>
              </w:rPr>
            </w:pPr>
            <w:r w:rsidRPr="00CD64C2">
              <w:rPr>
                <w:rFonts w:ascii="Times New Roman" w:hAnsi="Times New Roman" w:cs="Times New Roman"/>
                <w:b/>
                <w:i/>
                <w:szCs w:val="24"/>
              </w:rPr>
              <w:t>Evidence:</w:t>
            </w:r>
            <w:r w:rsidRPr="00CD64C2">
              <w:rPr>
                <w:rFonts w:ascii="Times New Roman" w:hAnsi="Times New Roman" w:cs="Times New Roman"/>
                <w:i/>
                <w:szCs w:val="24"/>
              </w:rPr>
              <w:t xml:space="preserve"> Two-yearly benchmarking visits to top international universities in Europe and the USA provides us with evidence that our physical learning spaces are on par with best practice internationally. Nationally we are proud to say that many other South African universities are now visiting us in their benchmarking projects, and are implementing some of our concepts as well as appropriating our principles of design.</w:t>
            </w:r>
          </w:p>
          <w:p w14:paraId="2BBE9668" w14:textId="77777777" w:rsidR="00881D7F" w:rsidRPr="00CD64C2" w:rsidRDefault="00881D7F" w:rsidP="00337149">
            <w:pPr>
              <w:keepNext/>
              <w:spacing w:line="276" w:lineRule="auto"/>
              <w:rPr>
                <w:rFonts w:ascii="Times New Roman" w:hAnsi="Times New Roman" w:cs="Times New Roman"/>
                <w:b/>
                <w:i/>
                <w:szCs w:val="24"/>
              </w:rPr>
            </w:pPr>
          </w:p>
          <w:p w14:paraId="18637B77" w14:textId="2A8FBAF4" w:rsidR="00517184" w:rsidRPr="001D2DE5" w:rsidRDefault="0064219B" w:rsidP="00337149">
            <w:pPr>
              <w:keepNext/>
              <w:spacing w:line="276" w:lineRule="auto"/>
              <w:rPr>
                <w:rFonts w:ascii="Times New Roman" w:hAnsi="Times New Roman" w:cs="Times New Roman"/>
                <w:b/>
                <w:i/>
                <w:szCs w:val="24"/>
              </w:rPr>
            </w:pPr>
            <w:r w:rsidRPr="001D2DE5">
              <w:rPr>
                <w:rFonts w:ascii="Times New Roman" w:hAnsi="Times New Roman" w:cs="Times New Roman"/>
                <w:b/>
                <w:i/>
                <w:szCs w:val="24"/>
                <w:u w:val="single"/>
              </w:rPr>
              <w:t>Exemplar 2:</w:t>
            </w:r>
            <w:r w:rsidRPr="001D2DE5">
              <w:rPr>
                <w:rFonts w:ascii="Times New Roman" w:hAnsi="Times New Roman" w:cs="Times New Roman"/>
                <w:b/>
                <w:i/>
                <w:szCs w:val="24"/>
              </w:rPr>
              <w:t xml:space="preserve"> </w:t>
            </w:r>
            <w:r w:rsidR="00C9257E" w:rsidRPr="001D2DE5">
              <w:rPr>
                <w:rFonts w:ascii="Times New Roman" w:hAnsi="Times New Roman" w:cs="Times New Roman"/>
                <w:i/>
                <w:szCs w:val="24"/>
              </w:rPr>
              <w:t>Physical spaces – out-of-class</w:t>
            </w:r>
          </w:p>
          <w:p w14:paraId="2E620282" w14:textId="77777777" w:rsidR="00C9257E" w:rsidRPr="00CD64C2" w:rsidRDefault="00C9257E" w:rsidP="00337149">
            <w:pPr>
              <w:keepNext/>
              <w:spacing w:line="276" w:lineRule="auto"/>
              <w:rPr>
                <w:rFonts w:ascii="Times New Roman" w:hAnsi="Times New Roman" w:cs="Times New Roman"/>
                <w:i/>
                <w:szCs w:val="24"/>
              </w:rPr>
            </w:pPr>
          </w:p>
          <w:p w14:paraId="1C4FE439" w14:textId="4E011603" w:rsidR="00D44CC2" w:rsidRPr="00CD64C2" w:rsidRDefault="00517184" w:rsidP="00337149">
            <w:pPr>
              <w:spacing w:line="276" w:lineRule="auto"/>
              <w:rPr>
                <w:rFonts w:ascii="Times New Roman" w:hAnsi="Times New Roman" w:cs="Times New Roman"/>
                <w:i/>
                <w:szCs w:val="24"/>
              </w:rPr>
            </w:pPr>
            <w:r w:rsidRPr="00CD64C2">
              <w:rPr>
                <w:rFonts w:ascii="Times New Roman" w:hAnsi="Times New Roman" w:cs="Times New Roman"/>
                <w:b/>
                <w:i/>
                <w:szCs w:val="24"/>
              </w:rPr>
              <w:t>The concept of clusters as bridge</w:t>
            </w:r>
            <w:r w:rsidR="00C20D3D">
              <w:rPr>
                <w:rFonts w:ascii="Times New Roman" w:hAnsi="Times New Roman" w:cs="Times New Roman"/>
                <w:b/>
                <w:i/>
                <w:szCs w:val="24"/>
              </w:rPr>
              <w:t>s</w:t>
            </w:r>
            <w:r w:rsidRPr="00CD64C2">
              <w:rPr>
                <w:rFonts w:ascii="Times New Roman" w:hAnsi="Times New Roman" w:cs="Times New Roman"/>
                <w:b/>
                <w:i/>
                <w:szCs w:val="24"/>
              </w:rPr>
              <w:t xml:space="preserve"> between </w:t>
            </w:r>
            <w:r w:rsidR="00EA7639" w:rsidRPr="00CD64C2">
              <w:rPr>
                <w:rFonts w:ascii="Times New Roman" w:hAnsi="Times New Roman" w:cs="Times New Roman"/>
                <w:b/>
                <w:i/>
                <w:szCs w:val="24"/>
              </w:rPr>
              <w:t>in-class</w:t>
            </w:r>
            <w:r w:rsidRPr="00CD64C2">
              <w:rPr>
                <w:rFonts w:ascii="Times New Roman" w:hAnsi="Times New Roman" w:cs="Times New Roman"/>
                <w:b/>
                <w:i/>
                <w:szCs w:val="24"/>
              </w:rPr>
              <w:t xml:space="preserve"> and out-of-class experience</w:t>
            </w:r>
            <w:r w:rsidR="00D44CC2" w:rsidRPr="00CD64C2">
              <w:rPr>
                <w:rFonts w:ascii="Times New Roman" w:hAnsi="Times New Roman" w:cs="Times New Roman"/>
                <w:b/>
                <w:i/>
                <w:szCs w:val="24"/>
              </w:rPr>
              <w:t xml:space="preserve">: </w:t>
            </w:r>
            <w:r w:rsidR="00D44CC2" w:rsidRPr="00CD64C2">
              <w:rPr>
                <w:rFonts w:ascii="Times New Roman" w:hAnsi="Times New Roman" w:cs="Times New Roman"/>
                <w:i/>
                <w:szCs w:val="24"/>
              </w:rPr>
              <w:t>The thinking around out-of-class spaces (i.e. non-academic, e.g. residences on campus or private accommodation in town) extends from the principles of the design of physical spaces. The main philosophy of provisioning a residential and non-residential campus experience that has the same positive effect on student success is built on extensive international research that shows the</w:t>
            </w:r>
            <w:r w:rsidR="00C563B8" w:rsidRPr="00CD64C2">
              <w:rPr>
                <w:rFonts w:ascii="Times New Roman" w:hAnsi="Times New Roman" w:cs="Times New Roman"/>
                <w:i/>
                <w:szCs w:val="24"/>
              </w:rPr>
              <w:t xml:space="preserve"> positive</w:t>
            </w:r>
            <w:r w:rsidR="00D44CC2" w:rsidRPr="00CD64C2">
              <w:rPr>
                <w:rFonts w:ascii="Times New Roman" w:hAnsi="Times New Roman" w:cs="Times New Roman"/>
                <w:i/>
                <w:szCs w:val="24"/>
              </w:rPr>
              <w:t xml:space="preserve"> impact of staying in a residence on campus. Students usually fare better because they are in a residence, and not necessarily because they were selected/placed in a residence</w:t>
            </w:r>
            <w:r w:rsidR="00C20D3D">
              <w:rPr>
                <w:rFonts w:ascii="Times New Roman" w:hAnsi="Times New Roman" w:cs="Times New Roman"/>
                <w:i/>
                <w:szCs w:val="24"/>
              </w:rPr>
              <w:t xml:space="preserve"> on academic merit</w:t>
            </w:r>
            <w:r w:rsidR="00D44CC2" w:rsidRPr="00CD64C2">
              <w:rPr>
                <w:rFonts w:ascii="Times New Roman" w:hAnsi="Times New Roman" w:cs="Times New Roman"/>
                <w:i/>
                <w:szCs w:val="24"/>
              </w:rPr>
              <w:t>. There are five reasons why residences provide more potential for success: (1</w:t>
            </w:r>
            <w:r w:rsidR="00C563B8" w:rsidRPr="00CD64C2">
              <w:rPr>
                <w:rFonts w:ascii="Times New Roman" w:hAnsi="Times New Roman" w:cs="Times New Roman"/>
                <w:i/>
                <w:szCs w:val="24"/>
              </w:rPr>
              <w:t>) I</w:t>
            </w:r>
            <w:r w:rsidR="00D44CC2" w:rsidRPr="00CD64C2">
              <w:rPr>
                <w:rFonts w:ascii="Times New Roman" w:hAnsi="Times New Roman" w:cs="Times New Roman"/>
                <w:i/>
                <w:szCs w:val="24"/>
              </w:rPr>
              <w:t>t is a smaller environment (you feel that you belong as part of a community); (2) Time and space overlap (when together in time and space more often your chance of experiencing just-in-time support or lea</w:t>
            </w:r>
            <w:r w:rsidR="00C563B8" w:rsidRPr="00CD64C2">
              <w:rPr>
                <w:rFonts w:ascii="Times New Roman" w:hAnsi="Times New Roman" w:cs="Times New Roman"/>
                <w:i/>
                <w:szCs w:val="24"/>
              </w:rPr>
              <w:t>rning is so much greater); (3) I</w:t>
            </w:r>
            <w:r w:rsidR="00D44CC2" w:rsidRPr="00CD64C2">
              <w:rPr>
                <w:rFonts w:ascii="Times New Roman" w:hAnsi="Times New Roman" w:cs="Times New Roman"/>
                <w:i/>
                <w:szCs w:val="24"/>
              </w:rPr>
              <w:t xml:space="preserve">t is a diverse living </w:t>
            </w:r>
            <w:r w:rsidR="00C20D3D">
              <w:rPr>
                <w:rFonts w:ascii="Times New Roman" w:hAnsi="Times New Roman" w:cs="Times New Roman"/>
                <w:i/>
                <w:szCs w:val="24"/>
              </w:rPr>
              <w:t xml:space="preserve">and learning </w:t>
            </w:r>
            <w:r w:rsidR="00D44CC2" w:rsidRPr="00CD64C2">
              <w:rPr>
                <w:rFonts w:ascii="Times New Roman" w:hAnsi="Times New Roman" w:cs="Times New Roman"/>
                <w:i/>
                <w:szCs w:val="24"/>
              </w:rPr>
              <w:t xml:space="preserve">space (excellence </w:t>
            </w:r>
            <w:r w:rsidR="00C563B8" w:rsidRPr="00CD64C2">
              <w:rPr>
                <w:rFonts w:ascii="Times New Roman" w:hAnsi="Times New Roman" w:cs="Times New Roman"/>
                <w:i/>
                <w:szCs w:val="24"/>
              </w:rPr>
              <w:t>is enhanced by diversity); (4) I</w:t>
            </w:r>
            <w:r w:rsidR="00D44CC2" w:rsidRPr="00CD64C2">
              <w:rPr>
                <w:rFonts w:ascii="Times New Roman" w:hAnsi="Times New Roman" w:cs="Times New Roman"/>
                <w:i/>
                <w:szCs w:val="24"/>
              </w:rPr>
              <w:t xml:space="preserve">t lowers the social barriers to academic discourse </w:t>
            </w:r>
            <w:r w:rsidR="00307369" w:rsidRPr="00CD64C2">
              <w:rPr>
                <w:rFonts w:ascii="Times New Roman" w:hAnsi="Times New Roman" w:cs="Times New Roman"/>
                <w:i/>
                <w:szCs w:val="24"/>
              </w:rPr>
              <w:t>(if students know each other</w:t>
            </w:r>
            <w:r w:rsidR="00D44CC2" w:rsidRPr="00CD64C2">
              <w:rPr>
                <w:rFonts w:ascii="Times New Roman" w:hAnsi="Times New Roman" w:cs="Times New Roman"/>
                <w:i/>
                <w:szCs w:val="24"/>
              </w:rPr>
              <w:t xml:space="preserve"> group work and other collaborative or cooperative activities become easier and more meaningful)</w:t>
            </w:r>
            <w:r w:rsidR="00243124" w:rsidRPr="00CD64C2">
              <w:rPr>
                <w:rFonts w:ascii="Times New Roman" w:hAnsi="Times New Roman" w:cs="Times New Roman"/>
                <w:i/>
                <w:szCs w:val="24"/>
              </w:rPr>
              <w:t>,</w:t>
            </w:r>
            <w:r w:rsidR="00C563B8" w:rsidRPr="00CD64C2">
              <w:rPr>
                <w:rFonts w:ascii="Times New Roman" w:hAnsi="Times New Roman" w:cs="Times New Roman"/>
                <w:i/>
                <w:szCs w:val="24"/>
              </w:rPr>
              <w:t xml:space="preserve"> and (5) P</w:t>
            </w:r>
            <w:r w:rsidR="00D44CC2" w:rsidRPr="00CD64C2">
              <w:rPr>
                <w:rFonts w:ascii="Times New Roman" w:hAnsi="Times New Roman" w:cs="Times New Roman"/>
                <w:i/>
                <w:szCs w:val="24"/>
              </w:rPr>
              <w:t xml:space="preserve">eer-support can more easily be organised in such a smaller community than randomly (practical issues like a venue, availability of nourishment, connectivity etc. e.g. around group work </w:t>
            </w:r>
            <w:r w:rsidR="00C563B8" w:rsidRPr="00CD64C2">
              <w:rPr>
                <w:rFonts w:ascii="Times New Roman" w:hAnsi="Times New Roman" w:cs="Times New Roman"/>
                <w:i/>
                <w:szCs w:val="24"/>
              </w:rPr>
              <w:t>are addressed</w:t>
            </w:r>
            <w:r w:rsidR="00D44CC2" w:rsidRPr="00CD64C2">
              <w:rPr>
                <w:rFonts w:ascii="Times New Roman" w:hAnsi="Times New Roman" w:cs="Times New Roman"/>
                <w:i/>
                <w:szCs w:val="24"/>
              </w:rPr>
              <w:t>)</w:t>
            </w:r>
            <w:r w:rsidR="00C563B8" w:rsidRPr="00CD64C2">
              <w:rPr>
                <w:rFonts w:ascii="Times New Roman" w:hAnsi="Times New Roman" w:cs="Times New Roman"/>
                <w:i/>
                <w:szCs w:val="24"/>
              </w:rPr>
              <w:t>.</w:t>
            </w:r>
          </w:p>
          <w:p w14:paraId="3FF31BD9" w14:textId="77777777" w:rsidR="00D44CC2" w:rsidRPr="00CD64C2" w:rsidRDefault="00D44CC2" w:rsidP="00337149">
            <w:pPr>
              <w:spacing w:line="276" w:lineRule="auto"/>
              <w:rPr>
                <w:rFonts w:ascii="Times New Roman" w:hAnsi="Times New Roman" w:cs="Times New Roman"/>
                <w:i/>
                <w:szCs w:val="24"/>
              </w:rPr>
            </w:pPr>
          </w:p>
          <w:p w14:paraId="580DF89B" w14:textId="2AB052D7" w:rsidR="00C563B8" w:rsidRPr="00CD64C2" w:rsidRDefault="00C563B8" w:rsidP="00337149">
            <w:pPr>
              <w:spacing w:line="276" w:lineRule="auto"/>
              <w:rPr>
                <w:rFonts w:ascii="Times New Roman" w:hAnsi="Times New Roman" w:cs="Times New Roman"/>
                <w:i/>
                <w:szCs w:val="24"/>
              </w:rPr>
            </w:pPr>
            <w:r w:rsidRPr="00CD64C2">
              <w:rPr>
                <w:rFonts w:ascii="Times New Roman" w:hAnsi="Times New Roman" w:cs="Times New Roman"/>
                <w:i/>
                <w:szCs w:val="24"/>
              </w:rPr>
              <w:t>To amplify this positive effect the student communities at SU ar</w:t>
            </w:r>
            <w:r w:rsidR="00307369" w:rsidRPr="00CD64C2">
              <w:rPr>
                <w:rFonts w:ascii="Times New Roman" w:hAnsi="Times New Roman" w:cs="Times New Roman"/>
                <w:i/>
                <w:szCs w:val="24"/>
              </w:rPr>
              <w:t>e</w:t>
            </w:r>
            <w:r w:rsidRPr="00CD64C2">
              <w:rPr>
                <w:rFonts w:ascii="Times New Roman" w:hAnsi="Times New Roman" w:cs="Times New Roman"/>
                <w:i/>
                <w:szCs w:val="24"/>
              </w:rPr>
              <w:t xml:space="preserve"> organised around clust</w:t>
            </w:r>
            <w:r w:rsidR="00243124" w:rsidRPr="00CD64C2">
              <w:rPr>
                <w:rFonts w:ascii="Times New Roman" w:hAnsi="Times New Roman" w:cs="Times New Roman"/>
                <w:i/>
                <w:szCs w:val="24"/>
              </w:rPr>
              <w:t>ers. A cluster</w:t>
            </w:r>
            <w:r w:rsidRPr="00CD64C2">
              <w:rPr>
                <w:rFonts w:ascii="Times New Roman" w:hAnsi="Times New Roman" w:cs="Times New Roman"/>
                <w:i/>
                <w:szCs w:val="24"/>
              </w:rPr>
              <w:t xml:space="preserve"> is a collection of 4-5 residences as well as 2-3 private student communities. Each </w:t>
            </w:r>
            <w:r w:rsidRPr="00CD64C2">
              <w:rPr>
                <w:rFonts w:ascii="Times New Roman" w:hAnsi="Times New Roman" w:cs="Times New Roman"/>
                <w:i/>
                <w:szCs w:val="24"/>
              </w:rPr>
              <w:lastRenderedPageBreak/>
              <w:t>cluster has an academic principal, mentors, tutors, and hubs (essentially residences without bedrooms) that are meeting spaces communal to all the students in the clus</w:t>
            </w:r>
            <w:r w:rsidR="00243124" w:rsidRPr="00CD64C2">
              <w:rPr>
                <w:rFonts w:ascii="Times New Roman" w:hAnsi="Times New Roman" w:cs="Times New Roman"/>
                <w:i/>
                <w:szCs w:val="24"/>
              </w:rPr>
              <w:t>ter. At the hubs there are deli-type foods</w:t>
            </w:r>
            <w:r w:rsidRPr="00CD64C2">
              <w:rPr>
                <w:rFonts w:ascii="Times New Roman" w:hAnsi="Times New Roman" w:cs="Times New Roman"/>
                <w:i/>
                <w:szCs w:val="24"/>
              </w:rPr>
              <w:t xml:space="preserve"> or eve</w:t>
            </w:r>
            <w:r w:rsidR="00243124" w:rsidRPr="00CD64C2">
              <w:rPr>
                <w:rFonts w:ascii="Times New Roman" w:hAnsi="Times New Roman" w:cs="Times New Roman"/>
                <w:i/>
                <w:szCs w:val="24"/>
              </w:rPr>
              <w:t>n residence-made meals available</w:t>
            </w:r>
            <w:r w:rsidRPr="00CD64C2">
              <w:rPr>
                <w:rFonts w:ascii="Times New Roman" w:hAnsi="Times New Roman" w:cs="Times New Roman"/>
                <w:i/>
                <w:szCs w:val="24"/>
              </w:rPr>
              <w:t>, connectivity</w:t>
            </w:r>
            <w:r w:rsidR="00243124" w:rsidRPr="00CD64C2">
              <w:rPr>
                <w:rFonts w:ascii="Times New Roman" w:hAnsi="Times New Roman" w:cs="Times New Roman"/>
                <w:i/>
                <w:szCs w:val="24"/>
              </w:rPr>
              <w:t>,</w:t>
            </w:r>
            <w:r w:rsidRPr="00CD64C2">
              <w:rPr>
                <w:rFonts w:ascii="Times New Roman" w:hAnsi="Times New Roman" w:cs="Times New Roman"/>
                <w:i/>
                <w:szCs w:val="24"/>
              </w:rPr>
              <w:t xml:space="preserve"> and spaces for academic discourse and collaboration. For the on- as well as off-campus non-residential students their cluster with the available hubs provide a home during the day and the possibility of having the same experience of academic support </w:t>
            </w:r>
            <w:r w:rsidR="00EA7639" w:rsidRPr="00CD64C2">
              <w:rPr>
                <w:rFonts w:ascii="Times New Roman" w:hAnsi="Times New Roman" w:cs="Times New Roman"/>
                <w:i/>
                <w:szCs w:val="24"/>
              </w:rPr>
              <w:t>as</w:t>
            </w:r>
            <w:r w:rsidRPr="00CD64C2">
              <w:rPr>
                <w:rFonts w:ascii="Times New Roman" w:hAnsi="Times New Roman" w:cs="Times New Roman"/>
                <w:i/>
                <w:szCs w:val="24"/>
              </w:rPr>
              <w:t xml:space="preserve"> students in a residence.</w:t>
            </w:r>
          </w:p>
          <w:p w14:paraId="7AB1F341" w14:textId="77777777" w:rsidR="00C563B8" w:rsidRPr="00CD64C2" w:rsidRDefault="00C563B8" w:rsidP="00337149">
            <w:pPr>
              <w:spacing w:line="276" w:lineRule="auto"/>
              <w:rPr>
                <w:rFonts w:ascii="Times New Roman" w:hAnsi="Times New Roman" w:cs="Times New Roman"/>
                <w:i/>
                <w:szCs w:val="24"/>
              </w:rPr>
            </w:pPr>
          </w:p>
          <w:p w14:paraId="52D5978A" w14:textId="4E9E169F" w:rsidR="00C563B8" w:rsidRPr="00CD64C2" w:rsidRDefault="00C563B8" w:rsidP="00337149">
            <w:pPr>
              <w:spacing w:line="276" w:lineRule="auto"/>
              <w:rPr>
                <w:rFonts w:ascii="Times New Roman" w:hAnsi="Times New Roman" w:cs="Times New Roman"/>
                <w:i/>
                <w:szCs w:val="24"/>
              </w:rPr>
            </w:pPr>
            <w:r w:rsidRPr="00CD64C2">
              <w:rPr>
                <w:rFonts w:ascii="Times New Roman" w:hAnsi="Times New Roman" w:cs="Times New Roman"/>
                <w:i/>
                <w:szCs w:val="24"/>
              </w:rPr>
              <w:t>The innovation and good practice around this is that this organising principle is now not only used for the out-of-class experience, but increasingly also for the in-class learning experience. The faculties are now able to assign students to groups according to their programmes as well as their clusters. This means that students in a small group are in the same cluster and have all the available support that the hubs in the cluster provide.</w:t>
            </w:r>
            <w:r w:rsidR="00FE6614" w:rsidRPr="00CD64C2">
              <w:rPr>
                <w:rFonts w:ascii="Times New Roman" w:hAnsi="Times New Roman" w:cs="Times New Roman"/>
                <w:i/>
                <w:szCs w:val="24"/>
              </w:rPr>
              <w:t xml:space="preserve"> They can easily meet, eat something together, be connected and do their academic work.</w:t>
            </w:r>
          </w:p>
          <w:p w14:paraId="6741D637" w14:textId="77777777" w:rsidR="00FE6614" w:rsidRPr="00CD64C2" w:rsidRDefault="00FE6614" w:rsidP="00337149">
            <w:pPr>
              <w:spacing w:line="276" w:lineRule="auto"/>
              <w:rPr>
                <w:rFonts w:ascii="Times New Roman" w:hAnsi="Times New Roman" w:cs="Times New Roman"/>
                <w:i/>
                <w:szCs w:val="24"/>
              </w:rPr>
            </w:pPr>
          </w:p>
          <w:p w14:paraId="29BB8698" w14:textId="4E5CEECA" w:rsidR="001B2695" w:rsidRPr="00CD64C2" w:rsidRDefault="00FE6614" w:rsidP="00337149">
            <w:pPr>
              <w:spacing w:line="276" w:lineRule="auto"/>
              <w:rPr>
                <w:rFonts w:ascii="Times New Roman" w:hAnsi="Times New Roman" w:cs="Times New Roman"/>
                <w:i/>
                <w:szCs w:val="24"/>
              </w:rPr>
            </w:pPr>
            <w:r w:rsidRPr="00CD64C2">
              <w:rPr>
                <w:rFonts w:ascii="Times New Roman" w:hAnsi="Times New Roman" w:cs="Times New Roman"/>
                <w:b/>
                <w:i/>
                <w:szCs w:val="24"/>
              </w:rPr>
              <w:t>Evidence:</w:t>
            </w:r>
            <w:r w:rsidRPr="00CD64C2">
              <w:rPr>
                <w:rFonts w:ascii="Times New Roman" w:hAnsi="Times New Roman" w:cs="Times New Roman"/>
                <w:i/>
                <w:szCs w:val="24"/>
              </w:rPr>
              <w:t xml:space="preserve"> The Facu</w:t>
            </w:r>
            <w:r w:rsidR="0066097D" w:rsidRPr="00CD64C2">
              <w:rPr>
                <w:rFonts w:ascii="Times New Roman" w:hAnsi="Times New Roman" w:cs="Times New Roman"/>
                <w:i/>
                <w:szCs w:val="24"/>
              </w:rPr>
              <w:t>lty of Economic and Management S</w:t>
            </w:r>
            <w:r w:rsidRPr="00CD64C2">
              <w:rPr>
                <w:rFonts w:ascii="Times New Roman" w:hAnsi="Times New Roman" w:cs="Times New Roman"/>
                <w:i/>
                <w:szCs w:val="24"/>
              </w:rPr>
              <w:t xml:space="preserve">ciences </w:t>
            </w:r>
            <w:r w:rsidR="00881D7F" w:rsidRPr="00CD64C2">
              <w:rPr>
                <w:rFonts w:ascii="Times New Roman" w:hAnsi="Times New Roman" w:cs="Times New Roman"/>
                <w:i/>
                <w:szCs w:val="24"/>
              </w:rPr>
              <w:t>has</w:t>
            </w:r>
            <w:r w:rsidRPr="00CD64C2">
              <w:rPr>
                <w:rFonts w:ascii="Times New Roman" w:hAnsi="Times New Roman" w:cs="Times New Roman"/>
                <w:i/>
                <w:szCs w:val="24"/>
              </w:rPr>
              <w:t xml:space="preserve"> implemented the</w:t>
            </w:r>
            <w:r w:rsidR="00881D7F" w:rsidRPr="00CD64C2">
              <w:rPr>
                <w:rFonts w:ascii="Times New Roman" w:hAnsi="Times New Roman" w:cs="Times New Roman"/>
                <w:i/>
                <w:szCs w:val="24"/>
              </w:rPr>
              <w:t>ir</w:t>
            </w:r>
            <w:r w:rsidRPr="00CD64C2">
              <w:rPr>
                <w:rFonts w:ascii="Times New Roman" w:hAnsi="Times New Roman" w:cs="Times New Roman"/>
                <w:i/>
                <w:szCs w:val="24"/>
              </w:rPr>
              <w:t xml:space="preserve"> group-assignment</w:t>
            </w:r>
            <w:r w:rsidR="00881D7F" w:rsidRPr="00CD64C2">
              <w:rPr>
                <w:rFonts w:ascii="Times New Roman" w:hAnsi="Times New Roman" w:cs="Times New Roman"/>
                <w:i/>
                <w:szCs w:val="24"/>
              </w:rPr>
              <w:t>s</w:t>
            </w:r>
            <w:r w:rsidRPr="00CD64C2">
              <w:rPr>
                <w:rFonts w:ascii="Times New Roman" w:hAnsi="Times New Roman" w:cs="Times New Roman"/>
                <w:i/>
                <w:szCs w:val="24"/>
              </w:rPr>
              <w:t xml:space="preserve"> according to clusters and have seen good results. There has also been measurement and research on the efficacy of</w:t>
            </w:r>
            <w:r w:rsidR="0066097D" w:rsidRPr="00CD64C2">
              <w:rPr>
                <w:rFonts w:ascii="Times New Roman" w:hAnsi="Times New Roman" w:cs="Times New Roman"/>
                <w:i/>
                <w:szCs w:val="24"/>
              </w:rPr>
              <w:t xml:space="preserve"> the cluster concept at the AmaM</w:t>
            </w:r>
            <w:r w:rsidRPr="00CD64C2">
              <w:rPr>
                <w:rFonts w:ascii="Times New Roman" w:hAnsi="Times New Roman" w:cs="Times New Roman"/>
                <w:i/>
                <w:szCs w:val="24"/>
              </w:rPr>
              <w:t xml:space="preserve">aties cluster which shows very good results. Continuous research from our </w:t>
            </w:r>
            <w:r w:rsidR="00756191" w:rsidRPr="00CD64C2">
              <w:rPr>
                <w:rFonts w:ascii="Times New Roman" w:hAnsi="Times New Roman" w:cs="Times New Roman"/>
                <w:i/>
                <w:szCs w:val="24"/>
              </w:rPr>
              <w:t>tracking and development function indicates how this concept of clusters aligns with the research around improved student wellness, and successful mentor- and tutor relationships. There are already two hubs up and running and the last four are now planned to service the whole of the campus student body.</w:t>
            </w:r>
          </w:p>
          <w:p w14:paraId="1E6479FC" w14:textId="77777777" w:rsidR="00C9257E" w:rsidRPr="00CD64C2" w:rsidRDefault="00C9257E" w:rsidP="00337149">
            <w:pPr>
              <w:spacing w:line="276" w:lineRule="auto"/>
              <w:rPr>
                <w:rFonts w:ascii="Times New Roman" w:hAnsi="Times New Roman" w:cs="Times New Roman"/>
                <w:i/>
                <w:szCs w:val="24"/>
              </w:rPr>
            </w:pPr>
          </w:p>
          <w:p w14:paraId="0FA884C1" w14:textId="6DAB3EE5" w:rsidR="00C9257E" w:rsidRPr="00191D83" w:rsidRDefault="005B07F8" w:rsidP="00337149">
            <w:pPr>
              <w:spacing w:line="276" w:lineRule="auto"/>
              <w:rPr>
                <w:rFonts w:ascii="Times New Roman" w:hAnsi="Times New Roman" w:cs="Times New Roman"/>
                <w:b/>
                <w:i/>
                <w:szCs w:val="24"/>
                <w:u w:val="single"/>
              </w:rPr>
            </w:pPr>
            <w:r w:rsidRPr="00191D83">
              <w:rPr>
                <w:rFonts w:ascii="Times New Roman" w:hAnsi="Times New Roman" w:cs="Times New Roman"/>
                <w:b/>
                <w:i/>
                <w:szCs w:val="24"/>
                <w:u w:val="single"/>
              </w:rPr>
              <w:t>Exemplar 3:</w:t>
            </w:r>
            <w:r w:rsidRPr="001D2DE5">
              <w:rPr>
                <w:rFonts w:ascii="Times New Roman" w:hAnsi="Times New Roman" w:cs="Times New Roman"/>
                <w:b/>
                <w:i/>
                <w:szCs w:val="24"/>
              </w:rPr>
              <w:t xml:space="preserve"> </w:t>
            </w:r>
            <w:r w:rsidR="00C9257E" w:rsidRPr="001D2DE5">
              <w:rPr>
                <w:rFonts w:ascii="Times New Roman" w:hAnsi="Times New Roman" w:cs="Times New Roman"/>
                <w:i/>
                <w:szCs w:val="24"/>
              </w:rPr>
              <w:t>The library</w:t>
            </w:r>
          </w:p>
          <w:p w14:paraId="5D98D0A6" w14:textId="77777777" w:rsidR="005B07F8" w:rsidRPr="00CD64C2" w:rsidRDefault="005B07F8" w:rsidP="00337149">
            <w:pPr>
              <w:spacing w:line="276" w:lineRule="auto"/>
              <w:rPr>
                <w:rFonts w:ascii="Times New Roman" w:hAnsi="Times New Roman" w:cs="Times New Roman"/>
                <w:i/>
                <w:szCs w:val="24"/>
              </w:rPr>
            </w:pPr>
          </w:p>
          <w:p w14:paraId="56104B81" w14:textId="1B8DCE59" w:rsidR="00C9257E" w:rsidRPr="00CD64C2" w:rsidRDefault="005B07F8" w:rsidP="00337149">
            <w:pPr>
              <w:spacing w:line="276" w:lineRule="auto"/>
              <w:rPr>
                <w:rFonts w:ascii="Times New Roman" w:hAnsi="Times New Roman" w:cs="Times New Roman"/>
                <w:i/>
                <w:szCs w:val="24"/>
              </w:rPr>
            </w:pPr>
            <w:r w:rsidRPr="00CD64C2">
              <w:rPr>
                <w:rFonts w:ascii="Times New Roman" w:hAnsi="Times New Roman" w:cs="Times New Roman"/>
                <w:b/>
                <w:i/>
                <w:szCs w:val="24"/>
              </w:rPr>
              <w:t xml:space="preserve">Access, support and renewal of interior space: </w:t>
            </w:r>
            <w:r w:rsidR="00786AD6" w:rsidRPr="00CD64C2">
              <w:rPr>
                <w:rFonts w:ascii="Times New Roman" w:hAnsi="Times New Roman" w:cs="Times New Roman"/>
                <w:i/>
                <w:szCs w:val="24"/>
              </w:rPr>
              <w:t>It is difficult to pinpoint one specific initiative regarding the library that can be seen as good practic</w:t>
            </w:r>
            <w:r w:rsidR="0064219B" w:rsidRPr="00CD64C2">
              <w:rPr>
                <w:rFonts w:ascii="Times New Roman" w:hAnsi="Times New Roman" w:cs="Times New Roman"/>
                <w:i/>
                <w:szCs w:val="24"/>
              </w:rPr>
              <w:t>e</w:t>
            </w:r>
            <w:r w:rsidR="00EC3AE6" w:rsidRPr="00CD64C2">
              <w:rPr>
                <w:rFonts w:ascii="Times New Roman" w:hAnsi="Times New Roman" w:cs="Times New Roman"/>
                <w:i/>
                <w:szCs w:val="24"/>
              </w:rPr>
              <w:t xml:space="preserve">, but it is rather </w:t>
            </w:r>
            <w:r w:rsidR="0064219B" w:rsidRPr="00CD64C2">
              <w:rPr>
                <w:rFonts w:ascii="Times New Roman" w:hAnsi="Times New Roman" w:cs="Times New Roman"/>
                <w:i/>
                <w:szCs w:val="24"/>
              </w:rPr>
              <w:t>the combination of four</w:t>
            </w:r>
            <w:r w:rsidR="00786AD6" w:rsidRPr="00CD64C2">
              <w:rPr>
                <w:rFonts w:ascii="Times New Roman" w:hAnsi="Times New Roman" w:cs="Times New Roman"/>
                <w:i/>
                <w:szCs w:val="24"/>
              </w:rPr>
              <w:t xml:space="preserve"> aspects that have proven to be of the greatest value to the library as being a critically important learning environment.</w:t>
            </w:r>
          </w:p>
          <w:p w14:paraId="012ADB01" w14:textId="77777777" w:rsidR="0066097D" w:rsidRPr="00CD64C2" w:rsidRDefault="0066097D" w:rsidP="00337149">
            <w:pPr>
              <w:pStyle w:val="ListParagraph"/>
              <w:spacing w:line="276" w:lineRule="auto"/>
              <w:rPr>
                <w:rFonts w:ascii="Times New Roman" w:hAnsi="Times New Roman" w:cs="Times New Roman"/>
                <w:i/>
                <w:szCs w:val="24"/>
              </w:rPr>
            </w:pPr>
          </w:p>
          <w:p w14:paraId="1D4FB412" w14:textId="77A2A952" w:rsidR="00786AD6" w:rsidRPr="00CD64C2" w:rsidRDefault="00786AD6" w:rsidP="00337149">
            <w:pPr>
              <w:pStyle w:val="ListParagraph"/>
              <w:numPr>
                <w:ilvl w:val="0"/>
                <w:numId w:val="36"/>
              </w:numPr>
              <w:spacing w:line="276" w:lineRule="auto"/>
              <w:rPr>
                <w:rFonts w:ascii="Times New Roman" w:hAnsi="Times New Roman" w:cs="Times New Roman"/>
                <w:i/>
                <w:szCs w:val="24"/>
              </w:rPr>
            </w:pPr>
            <w:r w:rsidRPr="00CD64C2">
              <w:rPr>
                <w:rFonts w:ascii="Times New Roman" w:hAnsi="Times New Roman" w:cs="Times New Roman"/>
                <w:b/>
                <w:i/>
                <w:szCs w:val="24"/>
              </w:rPr>
              <w:t>Access to electronic resources:</w:t>
            </w:r>
            <w:r w:rsidRPr="00CD64C2">
              <w:rPr>
                <w:rFonts w:ascii="Times New Roman" w:hAnsi="Times New Roman" w:cs="Times New Roman"/>
                <w:i/>
                <w:szCs w:val="24"/>
              </w:rPr>
              <w:t xml:space="preserve"> The library is constantly working on improving access to its vast range of electronic resources (e-books, e-journals, e-databases) through its public-facing website. Coupled with this is the implementation of contemporary discovery tools and index lists for electronic resources as well as discipline-specific library guides. </w:t>
            </w:r>
          </w:p>
          <w:p w14:paraId="278542F6" w14:textId="77777777" w:rsidR="00191D83" w:rsidRPr="00191D83" w:rsidRDefault="00191D83" w:rsidP="00337149">
            <w:pPr>
              <w:pStyle w:val="ListParagraph"/>
              <w:spacing w:line="276" w:lineRule="auto"/>
              <w:rPr>
                <w:rFonts w:ascii="Times New Roman" w:hAnsi="Times New Roman" w:cs="Times New Roman"/>
                <w:i/>
                <w:szCs w:val="24"/>
              </w:rPr>
            </w:pPr>
          </w:p>
          <w:p w14:paraId="3E7707E7" w14:textId="2A31E86D" w:rsidR="00786AD6" w:rsidRPr="00CD64C2" w:rsidRDefault="00786AD6" w:rsidP="00337149">
            <w:pPr>
              <w:pStyle w:val="ListParagraph"/>
              <w:numPr>
                <w:ilvl w:val="0"/>
                <w:numId w:val="36"/>
              </w:numPr>
              <w:spacing w:line="276" w:lineRule="auto"/>
              <w:rPr>
                <w:rFonts w:ascii="Times New Roman" w:hAnsi="Times New Roman" w:cs="Times New Roman"/>
                <w:i/>
                <w:szCs w:val="24"/>
              </w:rPr>
            </w:pPr>
            <w:r w:rsidRPr="00CD64C2">
              <w:rPr>
                <w:rFonts w:ascii="Times New Roman" w:hAnsi="Times New Roman" w:cs="Times New Roman"/>
                <w:b/>
                <w:i/>
                <w:szCs w:val="24"/>
              </w:rPr>
              <w:t>Increas</w:t>
            </w:r>
            <w:r w:rsidR="00EA7639" w:rsidRPr="00CD64C2">
              <w:rPr>
                <w:rFonts w:ascii="Times New Roman" w:hAnsi="Times New Roman" w:cs="Times New Roman"/>
                <w:b/>
                <w:i/>
                <w:szCs w:val="24"/>
              </w:rPr>
              <w:t>ed</w:t>
            </w:r>
            <w:r w:rsidRPr="00CD64C2">
              <w:rPr>
                <w:rFonts w:ascii="Times New Roman" w:hAnsi="Times New Roman" w:cs="Times New Roman"/>
                <w:b/>
                <w:i/>
                <w:szCs w:val="24"/>
              </w:rPr>
              <w:t xml:space="preserve"> support: </w:t>
            </w:r>
            <w:r w:rsidRPr="00CD64C2">
              <w:rPr>
                <w:rFonts w:ascii="Times New Roman" w:hAnsi="Times New Roman" w:cs="Times New Roman"/>
                <w:i/>
                <w:szCs w:val="24"/>
              </w:rPr>
              <w:t>The library has been provisioning a higher than usual number of student assistants. In-person support for IT and general library queries is continuously available, even after normal business hours.</w:t>
            </w:r>
          </w:p>
          <w:p w14:paraId="3E66AE5C" w14:textId="77777777" w:rsidR="00191D83" w:rsidRPr="00191D83" w:rsidRDefault="00191D83" w:rsidP="00337149">
            <w:pPr>
              <w:pStyle w:val="ListParagraph"/>
              <w:spacing w:line="276" w:lineRule="auto"/>
              <w:rPr>
                <w:rFonts w:ascii="Times New Roman" w:hAnsi="Times New Roman" w:cs="Times New Roman"/>
                <w:i/>
                <w:szCs w:val="24"/>
              </w:rPr>
            </w:pPr>
          </w:p>
          <w:p w14:paraId="22F0C6FA" w14:textId="6420732D" w:rsidR="00786AD6" w:rsidRPr="00CD64C2" w:rsidRDefault="00786AD6" w:rsidP="00337149">
            <w:pPr>
              <w:pStyle w:val="ListParagraph"/>
              <w:numPr>
                <w:ilvl w:val="0"/>
                <w:numId w:val="36"/>
              </w:numPr>
              <w:spacing w:line="276" w:lineRule="auto"/>
              <w:rPr>
                <w:rFonts w:ascii="Times New Roman" w:hAnsi="Times New Roman" w:cs="Times New Roman"/>
                <w:i/>
                <w:szCs w:val="24"/>
              </w:rPr>
            </w:pPr>
            <w:r w:rsidRPr="00CD64C2">
              <w:rPr>
                <w:rFonts w:ascii="Times New Roman" w:hAnsi="Times New Roman" w:cs="Times New Roman"/>
                <w:b/>
                <w:i/>
                <w:szCs w:val="24"/>
              </w:rPr>
              <w:t xml:space="preserve">Longer opening hours: </w:t>
            </w:r>
            <w:r w:rsidRPr="00CD64C2">
              <w:rPr>
                <w:rFonts w:ascii="Times New Roman" w:hAnsi="Times New Roman" w:cs="Times New Roman"/>
                <w:i/>
                <w:szCs w:val="24"/>
              </w:rPr>
              <w:t>There has been excellent uptake of the longer opening hours of the library during exam</w:t>
            </w:r>
            <w:r w:rsidR="0066097D" w:rsidRPr="00CD64C2">
              <w:rPr>
                <w:rFonts w:ascii="Times New Roman" w:hAnsi="Times New Roman" w:cs="Times New Roman"/>
                <w:i/>
                <w:szCs w:val="24"/>
              </w:rPr>
              <w:t>ination</w:t>
            </w:r>
            <w:r w:rsidRPr="00CD64C2">
              <w:rPr>
                <w:rFonts w:ascii="Times New Roman" w:hAnsi="Times New Roman" w:cs="Times New Roman"/>
                <w:i/>
                <w:szCs w:val="24"/>
              </w:rPr>
              <w:t xml:space="preserve"> periods (including Sundays). This change addresses one of the most prevalent requests by students. The library is still an important space </w:t>
            </w:r>
            <w:r w:rsidRPr="00CD64C2">
              <w:rPr>
                <w:rFonts w:ascii="Times New Roman" w:hAnsi="Times New Roman" w:cs="Times New Roman"/>
                <w:i/>
                <w:szCs w:val="24"/>
              </w:rPr>
              <w:lastRenderedPageBreak/>
              <w:t>for studying</w:t>
            </w:r>
            <w:r w:rsidR="0064219B" w:rsidRPr="00CD64C2">
              <w:rPr>
                <w:rFonts w:ascii="Times New Roman" w:hAnsi="Times New Roman" w:cs="Times New Roman"/>
                <w:i/>
                <w:szCs w:val="24"/>
              </w:rPr>
              <w:t xml:space="preserve"> and learning.</w:t>
            </w:r>
          </w:p>
          <w:p w14:paraId="043BD4D8" w14:textId="77777777" w:rsidR="00191D83" w:rsidRPr="00191D83" w:rsidRDefault="00191D83" w:rsidP="00337149">
            <w:pPr>
              <w:pStyle w:val="ListParagraph"/>
              <w:spacing w:line="276" w:lineRule="auto"/>
              <w:rPr>
                <w:rFonts w:ascii="Times New Roman" w:hAnsi="Times New Roman" w:cs="Times New Roman"/>
                <w:i/>
                <w:szCs w:val="24"/>
              </w:rPr>
            </w:pPr>
          </w:p>
          <w:p w14:paraId="742AD4EB" w14:textId="5D1DACE0" w:rsidR="0064219B" w:rsidRPr="00CD64C2" w:rsidRDefault="0064219B" w:rsidP="00337149">
            <w:pPr>
              <w:pStyle w:val="ListParagraph"/>
              <w:numPr>
                <w:ilvl w:val="0"/>
                <w:numId w:val="36"/>
              </w:numPr>
              <w:spacing w:line="276" w:lineRule="auto"/>
              <w:rPr>
                <w:rFonts w:ascii="Times New Roman" w:hAnsi="Times New Roman" w:cs="Times New Roman"/>
                <w:i/>
                <w:szCs w:val="24"/>
              </w:rPr>
            </w:pPr>
            <w:r w:rsidRPr="00CD64C2">
              <w:rPr>
                <w:rFonts w:ascii="Times New Roman" w:hAnsi="Times New Roman" w:cs="Times New Roman"/>
                <w:b/>
                <w:i/>
                <w:szCs w:val="24"/>
              </w:rPr>
              <w:t>Renewal of interior:</w:t>
            </w:r>
            <w:r w:rsidRPr="00CD64C2">
              <w:rPr>
                <w:rFonts w:ascii="Times New Roman" w:hAnsi="Times New Roman" w:cs="Times New Roman"/>
                <w:i/>
                <w:szCs w:val="24"/>
              </w:rPr>
              <w:t xml:space="preserve"> Increase in visitor numbers after major </w:t>
            </w:r>
            <w:r w:rsidR="0066097D" w:rsidRPr="00CD64C2">
              <w:rPr>
                <w:rFonts w:ascii="Times New Roman" w:hAnsi="Times New Roman" w:cs="Times New Roman"/>
                <w:i/>
                <w:szCs w:val="24"/>
              </w:rPr>
              <w:t>revamps of the interior of, e.g.</w:t>
            </w:r>
            <w:r w:rsidRPr="00CD64C2">
              <w:rPr>
                <w:rFonts w:ascii="Times New Roman" w:hAnsi="Times New Roman" w:cs="Times New Roman"/>
                <w:i/>
                <w:szCs w:val="24"/>
              </w:rPr>
              <w:t xml:space="preserve"> the Engineering library, or even something more minor in the JS Gericke library, shows that the modernisation of the interior space of the library according to social</w:t>
            </w:r>
            <w:r w:rsidR="00C20D3D">
              <w:rPr>
                <w:rFonts w:ascii="Times New Roman" w:hAnsi="Times New Roman" w:cs="Times New Roman"/>
                <w:i/>
                <w:szCs w:val="24"/>
              </w:rPr>
              <w:t>ly</w:t>
            </w:r>
            <w:r w:rsidRPr="00CD64C2">
              <w:rPr>
                <w:rFonts w:ascii="Times New Roman" w:hAnsi="Times New Roman" w:cs="Times New Roman"/>
                <w:i/>
                <w:szCs w:val="24"/>
              </w:rPr>
              <w:t>-focussed models of engagement, as well as provisioning of IT infrastructure and connectivity is important in the bigger picture of the learning environment.</w:t>
            </w:r>
          </w:p>
          <w:p w14:paraId="0FE25103" w14:textId="77777777" w:rsidR="00C9257E" w:rsidRPr="00CD64C2" w:rsidRDefault="00C9257E" w:rsidP="00337149">
            <w:pPr>
              <w:spacing w:line="276" w:lineRule="auto"/>
              <w:rPr>
                <w:rFonts w:ascii="Times New Roman" w:hAnsi="Times New Roman" w:cs="Times New Roman"/>
                <w:i/>
                <w:szCs w:val="24"/>
              </w:rPr>
            </w:pPr>
          </w:p>
          <w:p w14:paraId="1856C33D" w14:textId="55676539" w:rsidR="00756191" w:rsidRPr="00CD64C2" w:rsidRDefault="00756191" w:rsidP="00337149">
            <w:pPr>
              <w:spacing w:line="276" w:lineRule="auto"/>
              <w:rPr>
                <w:rFonts w:ascii="Times New Roman" w:hAnsi="Times New Roman" w:cs="Times New Roman"/>
                <w:i/>
                <w:szCs w:val="24"/>
              </w:rPr>
            </w:pPr>
            <w:r w:rsidRPr="00CD64C2">
              <w:rPr>
                <w:rFonts w:ascii="Times New Roman" w:hAnsi="Times New Roman" w:cs="Times New Roman"/>
                <w:b/>
                <w:i/>
                <w:szCs w:val="24"/>
              </w:rPr>
              <w:t>Evidence:</w:t>
            </w:r>
            <w:r w:rsidRPr="00CD64C2">
              <w:rPr>
                <w:rFonts w:ascii="Times New Roman" w:hAnsi="Times New Roman" w:cs="Times New Roman"/>
                <w:i/>
                <w:szCs w:val="24"/>
              </w:rPr>
              <w:t xml:space="preserve"> The statistics around the exponential growth of electronic resources as well as the increase in </w:t>
            </w:r>
            <w:r w:rsidR="00EA7639" w:rsidRPr="00CD64C2">
              <w:rPr>
                <w:rFonts w:ascii="Times New Roman" w:hAnsi="Times New Roman" w:cs="Times New Roman"/>
                <w:i/>
                <w:szCs w:val="24"/>
              </w:rPr>
              <w:t xml:space="preserve">the </w:t>
            </w:r>
            <w:r w:rsidRPr="00CD64C2">
              <w:rPr>
                <w:rFonts w:ascii="Times New Roman" w:hAnsi="Times New Roman" w:cs="Times New Roman"/>
                <w:i/>
                <w:szCs w:val="24"/>
              </w:rPr>
              <w:t>use of the online resources show the success of how the academic needs of students and lecturers are being addressed. The increase</w:t>
            </w:r>
            <w:r w:rsidR="00EA7639" w:rsidRPr="00CD64C2">
              <w:rPr>
                <w:rFonts w:ascii="Times New Roman" w:hAnsi="Times New Roman" w:cs="Times New Roman"/>
                <w:i/>
                <w:szCs w:val="24"/>
              </w:rPr>
              <w:t xml:space="preserve"> in</w:t>
            </w:r>
            <w:r w:rsidRPr="00CD64C2">
              <w:rPr>
                <w:rFonts w:ascii="Times New Roman" w:hAnsi="Times New Roman" w:cs="Times New Roman"/>
                <w:i/>
                <w:szCs w:val="24"/>
              </w:rPr>
              <w:t xml:space="preserve"> visitor numbers to all the libraries (especially after renewal or being newly built) indicate</w:t>
            </w:r>
            <w:r w:rsidR="00EA7639" w:rsidRPr="00CD64C2">
              <w:rPr>
                <w:rFonts w:ascii="Times New Roman" w:hAnsi="Times New Roman" w:cs="Times New Roman"/>
                <w:i/>
                <w:szCs w:val="24"/>
              </w:rPr>
              <w:t>s</w:t>
            </w:r>
            <w:r w:rsidRPr="00CD64C2">
              <w:rPr>
                <w:rFonts w:ascii="Times New Roman" w:hAnsi="Times New Roman" w:cs="Times New Roman"/>
                <w:i/>
                <w:szCs w:val="24"/>
              </w:rPr>
              <w:t xml:space="preserve"> a successful practice to provide the right kind of library space (with the focus now also on social study practices and not only individual) for enhanced learning.</w:t>
            </w:r>
          </w:p>
          <w:p w14:paraId="50639BA4" w14:textId="77777777" w:rsidR="00756191" w:rsidRPr="00CD64C2" w:rsidRDefault="00756191" w:rsidP="00337149">
            <w:pPr>
              <w:spacing w:line="276" w:lineRule="auto"/>
              <w:rPr>
                <w:rFonts w:ascii="Times New Roman" w:hAnsi="Times New Roman" w:cs="Times New Roman"/>
                <w:i/>
                <w:szCs w:val="24"/>
              </w:rPr>
            </w:pPr>
          </w:p>
          <w:p w14:paraId="605CDB4C" w14:textId="32AE47E4" w:rsidR="005B07F8" w:rsidRPr="00191D83" w:rsidRDefault="00756191" w:rsidP="00337149">
            <w:pPr>
              <w:spacing w:line="276" w:lineRule="auto"/>
              <w:rPr>
                <w:rFonts w:ascii="Times New Roman" w:hAnsi="Times New Roman" w:cs="Times New Roman"/>
                <w:b/>
                <w:i/>
                <w:szCs w:val="24"/>
                <w:u w:val="single"/>
              </w:rPr>
            </w:pPr>
            <w:r w:rsidRPr="00191D83">
              <w:rPr>
                <w:rFonts w:ascii="Times New Roman" w:hAnsi="Times New Roman" w:cs="Times New Roman"/>
                <w:b/>
                <w:i/>
                <w:szCs w:val="24"/>
                <w:u w:val="single"/>
              </w:rPr>
              <w:t>Exemplar 4:</w:t>
            </w:r>
            <w:r w:rsidRPr="001D2DE5">
              <w:rPr>
                <w:rFonts w:ascii="Times New Roman" w:hAnsi="Times New Roman" w:cs="Times New Roman"/>
                <w:b/>
                <w:i/>
                <w:szCs w:val="24"/>
              </w:rPr>
              <w:t xml:space="preserve"> </w:t>
            </w:r>
            <w:r w:rsidRPr="001D2DE5">
              <w:rPr>
                <w:rFonts w:ascii="Times New Roman" w:hAnsi="Times New Roman" w:cs="Times New Roman"/>
                <w:i/>
                <w:szCs w:val="24"/>
              </w:rPr>
              <w:t>ICT in T&amp;L</w:t>
            </w:r>
          </w:p>
          <w:p w14:paraId="6555D61D" w14:textId="77777777" w:rsidR="005B07F8" w:rsidRPr="00CD64C2" w:rsidRDefault="005B07F8" w:rsidP="00337149">
            <w:pPr>
              <w:spacing w:line="276" w:lineRule="auto"/>
              <w:rPr>
                <w:rFonts w:ascii="Times New Roman" w:hAnsi="Times New Roman" w:cs="Times New Roman"/>
                <w:b/>
                <w:i/>
                <w:szCs w:val="24"/>
              </w:rPr>
            </w:pPr>
          </w:p>
          <w:p w14:paraId="21B4EF3B" w14:textId="1808DAB9" w:rsidR="00756191" w:rsidRPr="00CD64C2" w:rsidRDefault="00786AD6" w:rsidP="00337149">
            <w:pPr>
              <w:spacing w:line="276" w:lineRule="auto"/>
              <w:rPr>
                <w:rFonts w:ascii="Times New Roman" w:hAnsi="Times New Roman" w:cs="Times New Roman"/>
                <w:i/>
                <w:szCs w:val="24"/>
              </w:rPr>
            </w:pPr>
            <w:r w:rsidRPr="00CD64C2">
              <w:rPr>
                <w:rFonts w:ascii="Times New Roman" w:hAnsi="Times New Roman" w:cs="Times New Roman"/>
                <w:b/>
                <w:i/>
                <w:szCs w:val="24"/>
              </w:rPr>
              <w:t xml:space="preserve">Wi-Fi access </w:t>
            </w:r>
            <w:r w:rsidR="00EA7639" w:rsidRPr="00CD64C2">
              <w:rPr>
                <w:rFonts w:ascii="Times New Roman" w:hAnsi="Times New Roman" w:cs="Times New Roman"/>
                <w:b/>
                <w:i/>
                <w:szCs w:val="24"/>
              </w:rPr>
              <w:t>as necessary requirement for</w:t>
            </w:r>
            <w:r w:rsidRPr="00CD64C2">
              <w:rPr>
                <w:rFonts w:ascii="Times New Roman" w:hAnsi="Times New Roman" w:cs="Times New Roman"/>
                <w:b/>
                <w:i/>
                <w:szCs w:val="24"/>
              </w:rPr>
              <w:t xml:space="preserve"> T&amp;L innovation:</w:t>
            </w:r>
            <w:r w:rsidR="00756191" w:rsidRPr="00CD64C2">
              <w:rPr>
                <w:rFonts w:ascii="Times New Roman" w:hAnsi="Times New Roman" w:cs="Times New Roman"/>
                <w:b/>
                <w:i/>
                <w:szCs w:val="24"/>
              </w:rPr>
              <w:t xml:space="preserve"> </w:t>
            </w:r>
            <w:r w:rsidR="00756191" w:rsidRPr="00CD64C2">
              <w:rPr>
                <w:rFonts w:ascii="Times New Roman" w:hAnsi="Times New Roman" w:cs="Times New Roman"/>
                <w:i/>
                <w:szCs w:val="24"/>
              </w:rPr>
              <w:t xml:space="preserve">As part of the ICT in T&amp;L project, there </w:t>
            </w:r>
            <w:r w:rsidR="00EA7639" w:rsidRPr="00CD64C2">
              <w:rPr>
                <w:rFonts w:ascii="Times New Roman" w:hAnsi="Times New Roman" w:cs="Times New Roman"/>
                <w:i/>
                <w:szCs w:val="24"/>
              </w:rPr>
              <w:t>has</w:t>
            </w:r>
            <w:r w:rsidR="00756191" w:rsidRPr="00CD64C2">
              <w:rPr>
                <w:rFonts w:ascii="Times New Roman" w:hAnsi="Times New Roman" w:cs="Times New Roman"/>
                <w:i/>
                <w:szCs w:val="24"/>
              </w:rPr>
              <w:t xml:space="preserve"> been a noticeable growth in lecturers incorporating blended learning into their classes, modules and programmes. Many of the innovations happen in class (especially the use of in-class mobile devices) and also online. Although hard to prove direct influence, it is our contention that the provisioning of Wi-Fi in classrooms </w:t>
            </w:r>
            <w:r w:rsidR="00EA7639" w:rsidRPr="00CD64C2">
              <w:rPr>
                <w:rFonts w:ascii="Times New Roman" w:hAnsi="Times New Roman" w:cs="Times New Roman"/>
                <w:i/>
                <w:szCs w:val="24"/>
              </w:rPr>
              <w:t>is a necessary requirement for</w:t>
            </w:r>
            <w:r w:rsidR="00756191" w:rsidRPr="00CD64C2">
              <w:rPr>
                <w:rFonts w:ascii="Times New Roman" w:hAnsi="Times New Roman" w:cs="Times New Roman"/>
                <w:i/>
                <w:szCs w:val="24"/>
              </w:rPr>
              <w:t xml:space="preserve"> successful in-class blended learning practices. Being connected to the Internet and Intranet while in a cla</w:t>
            </w:r>
            <w:r w:rsidR="007D0D96" w:rsidRPr="00CD64C2">
              <w:rPr>
                <w:rFonts w:ascii="Times New Roman" w:hAnsi="Times New Roman" w:cs="Times New Roman"/>
                <w:i/>
                <w:szCs w:val="24"/>
              </w:rPr>
              <w:t>ss enables lecturers to use</w:t>
            </w:r>
            <w:r w:rsidR="00756191" w:rsidRPr="00CD64C2">
              <w:rPr>
                <w:rFonts w:ascii="Times New Roman" w:hAnsi="Times New Roman" w:cs="Times New Roman"/>
                <w:i/>
                <w:szCs w:val="24"/>
              </w:rPr>
              <w:t xml:space="preserve"> active learning techniques </w:t>
            </w:r>
            <w:r w:rsidR="007D0D96" w:rsidRPr="00CD64C2">
              <w:rPr>
                <w:rFonts w:ascii="Times New Roman" w:hAnsi="Times New Roman" w:cs="Times New Roman"/>
                <w:i/>
                <w:szCs w:val="24"/>
              </w:rPr>
              <w:t>that engage the students. A very common innovation is using an a</w:t>
            </w:r>
            <w:r w:rsidR="0066097D" w:rsidRPr="00CD64C2">
              <w:rPr>
                <w:rFonts w:ascii="Times New Roman" w:hAnsi="Times New Roman" w:cs="Times New Roman"/>
                <w:i/>
                <w:szCs w:val="24"/>
              </w:rPr>
              <w:t>udience response (‘clicker’</w:t>
            </w:r>
            <w:r w:rsidR="007D0D96" w:rsidRPr="00CD64C2">
              <w:rPr>
                <w:rFonts w:ascii="Times New Roman" w:hAnsi="Times New Roman" w:cs="Times New Roman"/>
                <w:i/>
                <w:szCs w:val="24"/>
              </w:rPr>
              <w:t xml:space="preserve">) type of system </w:t>
            </w:r>
            <w:r w:rsidR="00620B6C">
              <w:rPr>
                <w:rFonts w:ascii="Times New Roman" w:hAnsi="Times New Roman" w:cs="Times New Roman"/>
                <w:i/>
                <w:szCs w:val="24"/>
              </w:rPr>
              <w:t>as an application</w:t>
            </w:r>
            <w:r w:rsidR="007D0D96" w:rsidRPr="00CD64C2">
              <w:rPr>
                <w:rFonts w:ascii="Times New Roman" w:hAnsi="Times New Roman" w:cs="Times New Roman"/>
                <w:i/>
                <w:szCs w:val="24"/>
              </w:rPr>
              <w:t xml:space="preserve"> on students’ mobile devices to measure </w:t>
            </w:r>
            <w:r w:rsidR="0066097D" w:rsidRPr="00CD64C2">
              <w:rPr>
                <w:rFonts w:ascii="Times New Roman" w:hAnsi="Times New Roman" w:cs="Times New Roman"/>
                <w:i/>
                <w:szCs w:val="24"/>
              </w:rPr>
              <w:t>their</w:t>
            </w:r>
            <w:r w:rsidR="007D0D96" w:rsidRPr="00CD64C2">
              <w:rPr>
                <w:rFonts w:ascii="Times New Roman" w:hAnsi="Times New Roman" w:cs="Times New Roman"/>
                <w:i/>
                <w:szCs w:val="24"/>
              </w:rPr>
              <w:t xml:space="preserve"> conceptual understanding and to enable peer-learning. Without Wi-Fi the feedback </w:t>
            </w:r>
            <w:r w:rsidR="00620B6C">
              <w:rPr>
                <w:rFonts w:ascii="Times New Roman" w:hAnsi="Times New Roman" w:cs="Times New Roman"/>
                <w:i/>
                <w:szCs w:val="24"/>
              </w:rPr>
              <w:t>wa</w:t>
            </w:r>
            <w:r w:rsidR="007D0D96" w:rsidRPr="00CD64C2">
              <w:rPr>
                <w:rFonts w:ascii="Times New Roman" w:hAnsi="Times New Roman" w:cs="Times New Roman"/>
                <w:i/>
                <w:szCs w:val="24"/>
              </w:rPr>
              <w:t>s almost always that the activity was not fully successful. With Wi-Fi the feedback is almost always that the activity was very beneficial and was successful.</w:t>
            </w:r>
          </w:p>
          <w:p w14:paraId="644C66E2" w14:textId="77777777" w:rsidR="007D0D96" w:rsidRPr="00CD64C2" w:rsidRDefault="007D0D96" w:rsidP="00337149">
            <w:pPr>
              <w:spacing w:line="276" w:lineRule="auto"/>
              <w:rPr>
                <w:rFonts w:ascii="Times New Roman" w:hAnsi="Times New Roman" w:cs="Times New Roman"/>
                <w:i/>
                <w:szCs w:val="24"/>
              </w:rPr>
            </w:pPr>
          </w:p>
          <w:p w14:paraId="784AA3AC" w14:textId="573BA0B5" w:rsidR="00C9257E" w:rsidRPr="00CD64C2" w:rsidRDefault="007D0D96" w:rsidP="00337149">
            <w:pPr>
              <w:spacing w:line="276" w:lineRule="auto"/>
              <w:rPr>
                <w:rFonts w:ascii="Times New Roman" w:hAnsi="Times New Roman" w:cs="Times New Roman"/>
                <w:i/>
                <w:szCs w:val="24"/>
              </w:rPr>
            </w:pPr>
            <w:r w:rsidRPr="00CD64C2">
              <w:rPr>
                <w:rFonts w:ascii="Times New Roman" w:hAnsi="Times New Roman" w:cs="Times New Roman"/>
                <w:b/>
                <w:i/>
                <w:szCs w:val="24"/>
              </w:rPr>
              <w:t>Evidence:</w:t>
            </w:r>
            <w:r w:rsidRPr="00CD64C2">
              <w:rPr>
                <w:rFonts w:ascii="Times New Roman" w:hAnsi="Times New Roman" w:cs="Times New Roman"/>
                <w:i/>
                <w:szCs w:val="24"/>
              </w:rPr>
              <w:t xml:space="preserve"> As part of the ICT in T&amp;L Project, 1200 Wi-Fi access points have already been provisioned across campus and this project has a very high priority. Where Wi-Fi works there are few complaints around T&amp;L technology provision. Where Wi-Fi is not available, there is a huge outcry from academics and students (especially those who want to integrate ICT in their classroom teaching </w:t>
            </w:r>
            <w:r w:rsidR="00620B6C">
              <w:rPr>
                <w:rFonts w:ascii="Times New Roman" w:hAnsi="Times New Roman" w:cs="Times New Roman"/>
                <w:i/>
                <w:szCs w:val="24"/>
              </w:rPr>
              <w:t xml:space="preserve">and learning </w:t>
            </w:r>
            <w:r w:rsidRPr="00CD64C2">
              <w:rPr>
                <w:rFonts w:ascii="Times New Roman" w:hAnsi="Times New Roman" w:cs="Times New Roman"/>
                <w:i/>
                <w:szCs w:val="24"/>
              </w:rPr>
              <w:t>practice). A good example is the library. Since the Wi-Fi in the library has been updated complaints or negative feedback on this issue have all but dried up. At the last Scholarship of Teaching and Learning in-house conference</w:t>
            </w:r>
            <w:r w:rsidRPr="00CD64C2">
              <w:rPr>
                <w:rStyle w:val="FootnoteReference"/>
                <w:rFonts w:ascii="Times New Roman" w:hAnsi="Times New Roman" w:cs="Times New Roman"/>
                <w:i/>
                <w:szCs w:val="24"/>
              </w:rPr>
              <w:footnoteReference w:id="3"/>
            </w:r>
            <w:r w:rsidRPr="00CD64C2">
              <w:rPr>
                <w:rFonts w:ascii="Times New Roman" w:hAnsi="Times New Roman" w:cs="Times New Roman"/>
                <w:i/>
                <w:szCs w:val="24"/>
              </w:rPr>
              <w:t xml:space="preserve"> </w:t>
            </w:r>
            <w:r w:rsidR="00307369" w:rsidRPr="00CD64C2">
              <w:rPr>
                <w:rFonts w:ascii="Times New Roman" w:hAnsi="Times New Roman" w:cs="Times New Roman"/>
                <w:i/>
                <w:szCs w:val="24"/>
              </w:rPr>
              <w:t>the</w:t>
            </w:r>
            <w:r w:rsidRPr="00CD64C2">
              <w:rPr>
                <w:rFonts w:ascii="Times New Roman" w:hAnsi="Times New Roman" w:cs="Times New Roman"/>
                <w:i/>
                <w:szCs w:val="24"/>
              </w:rPr>
              <w:t>r</w:t>
            </w:r>
            <w:r w:rsidR="00307369" w:rsidRPr="00CD64C2">
              <w:rPr>
                <w:rFonts w:ascii="Times New Roman" w:hAnsi="Times New Roman" w:cs="Times New Roman"/>
                <w:i/>
                <w:szCs w:val="24"/>
              </w:rPr>
              <w:t>e</w:t>
            </w:r>
            <w:r w:rsidRPr="00CD64C2">
              <w:rPr>
                <w:rFonts w:ascii="Times New Roman" w:hAnsi="Times New Roman" w:cs="Times New Roman"/>
                <w:i/>
                <w:szCs w:val="24"/>
              </w:rPr>
              <w:t xml:space="preserve"> was a whole stream (17 papers) dedicated to blended learn</w:t>
            </w:r>
            <w:r w:rsidR="0066097D" w:rsidRPr="00CD64C2">
              <w:rPr>
                <w:rFonts w:ascii="Times New Roman" w:hAnsi="Times New Roman" w:cs="Times New Roman"/>
                <w:i/>
                <w:szCs w:val="24"/>
              </w:rPr>
              <w:t>ing topics, of which four</w:t>
            </w:r>
            <w:r w:rsidRPr="00CD64C2">
              <w:rPr>
                <w:rFonts w:ascii="Times New Roman" w:hAnsi="Times New Roman" w:cs="Times New Roman"/>
                <w:i/>
                <w:szCs w:val="24"/>
              </w:rPr>
              <w:t xml:space="preserve"> dealt directly with research on the use of tablets, apps a</w:t>
            </w:r>
            <w:r w:rsidR="00307369" w:rsidRPr="00CD64C2">
              <w:rPr>
                <w:rFonts w:ascii="Times New Roman" w:hAnsi="Times New Roman" w:cs="Times New Roman"/>
                <w:i/>
                <w:szCs w:val="24"/>
              </w:rPr>
              <w:t>nd audience response approaches. The common theme in these papers where the enabling power and affordance of Wi-Fi access in class.</w:t>
            </w:r>
          </w:p>
          <w:p w14:paraId="117AA93F" w14:textId="77777777" w:rsidR="001B2695" w:rsidRDefault="001B2695" w:rsidP="00337149">
            <w:pPr>
              <w:spacing w:line="276" w:lineRule="auto"/>
              <w:rPr>
                <w:rFonts w:ascii="Times New Roman" w:hAnsi="Times New Roman" w:cs="Times New Roman"/>
                <w:i/>
                <w:szCs w:val="24"/>
              </w:rPr>
            </w:pPr>
          </w:p>
          <w:p w14:paraId="066118A5" w14:textId="77777777" w:rsidR="00191D83" w:rsidRPr="00CD64C2" w:rsidRDefault="00191D83" w:rsidP="00337149">
            <w:pPr>
              <w:spacing w:line="276" w:lineRule="auto"/>
              <w:rPr>
                <w:rFonts w:ascii="Times New Roman" w:hAnsi="Times New Roman" w:cs="Times New Roman"/>
                <w:i/>
                <w:szCs w:val="24"/>
              </w:rPr>
            </w:pPr>
          </w:p>
          <w:p w14:paraId="0339AD91" w14:textId="77777777" w:rsidR="00423396" w:rsidRPr="00CD64C2" w:rsidRDefault="00423396" w:rsidP="00337149">
            <w:pPr>
              <w:spacing w:line="276" w:lineRule="auto"/>
              <w:rPr>
                <w:rFonts w:ascii="Times New Roman" w:hAnsi="Times New Roman" w:cs="Times New Roman"/>
                <w:b/>
                <w:szCs w:val="24"/>
              </w:rPr>
            </w:pPr>
            <w:r w:rsidRPr="00CD64C2">
              <w:rPr>
                <w:rFonts w:ascii="Times New Roman" w:hAnsi="Times New Roman" w:cs="Times New Roman"/>
                <w:b/>
                <w:szCs w:val="24"/>
              </w:rPr>
              <w:t>4.4 Provide one or more (but not more than 5) exemplars of changes that have not been successful and suggest reasons.</w:t>
            </w:r>
          </w:p>
          <w:p w14:paraId="0B1D7D8D" w14:textId="77777777" w:rsidR="0066097D" w:rsidRPr="00CD64C2" w:rsidRDefault="0066097D" w:rsidP="00337149">
            <w:pPr>
              <w:spacing w:line="276" w:lineRule="auto"/>
              <w:rPr>
                <w:rFonts w:ascii="Times New Roman" w:hAnsi="Times New Roman" w:cs="Times New Roman"/>
                <w:i/>
                <w:szCs w:val="24"/>
              </w:rPr>
            </w:pPr>
          </w:p>
          <w:p w14:paraId="56C457B6" w14:textId="1BA3E4C1" w:rsidR="00423396" w:rsidRPr="00CD64C2" w:rsidRDefault="002D6C59" w:rsidP="00337149">
            <w:pPr>
              <w:spacing w:line="276" w:lineRule="auto"/>
              <w:rPr>
                <w:rFonts w:ascii="Times New Roman" w:hAnsi="Times New Roman" w:cs="Times New Roman"/>
                <w:i/>
                <w:szCs w:val="24"/>
              </w:rPr>
            </w:pPr>
            <w:r w:rsidRPr="00CD64C2">
              <w:rPr>
                <w:rFonts w:ascii="Times New Roman" w:hAnsi="Times New Roman" w:cs="Times New Roman"/>
                <w:i/>
                <w:szCs w:val="24"/>
              </w:rPr>
              <w:t xml:space="preserve">Two initiatives that </w:t>
            </w:r>
            <w:r w:rsidR="00DF6823" w:rsidRPr="00CD64C2">
              <w:rPr>
                <w:rFonts w:ascii="Times New Roman" w:hAnsi="Times New Roman" w:cs="Times New Roman"/>
                <w:i/>
                <w:szCs w:val="24"/>
              </w:rPr>
              <w:t>are</w:t>
            </w:r>
            <w:r w:rsidRPr="00CD64C2">
              <w:rPr>
                <w:rFonts w:ascii="Times New Roman" w:hAnsi="Times New Roman" w:cs="Times New Roman"/>
                <w:i/>
                <w:szCs w:val="24"/>
              </w:rPr>
              <w:t xml:space="preserve"> not as successful as we have hoped are from the ICT in T&amp;L sphere, namely off-campus connectivity and off</w:t>
            </w:r>
            <w:r w:rsidR="008214EC" w:rsidRPr="00CD64C2">
              <w:rPr>
                <w:rFonts w:ascii="Times New Roman" w:hAnsi="Times New Roman" w:cs="Times New Roman"/>
                <w:i/>
                <w:szCs w:val="24"/>
              </w:rPr>
              <w:t>-</w:t>
            </w:r>
            <w:r w:rsidRPr="00CD64C2">
              <w:rPr>
                <w:rFonts w:ascii="Times New Roman" w:hAnsi="Times New Roman" w:cs="Times New Roman"/>
                <w:i/>
                <w:szCs w:val="24"/>
              </w:rPr>
              <w:t>line syncing of learning materials:</w:t>
            </w:r>
          </w:p>
          <w:p w14:paraId="4DD18EE4" w14:textId="77777777" w:rsidR="00535680" w:rsidRPr="00CD64C2" w:rsidRDefault="00535680" w:rsidP="00337149">
            <w:pPr>
              <w:spacing w:line="276" w:lineRule="auto"/>
              <w:rPr>
                <w:rFonts w:ascii="Times New Roman" w:hAnsi="Times New Roman" w:cs="Times New Roman"/>
                <w:i/>
                <w:szCs w:val="24"/>
              </w:rPr>
            </w:pPr>
          </w:p>
          <w:p w14:paraId="2ACB5B5A" w14:textId="7DAEE62C" w:rsidR="00DF6823" w:rsidRPr="00191D83" w:rsidRDefault="00DF6823" w:rsidP="00337149">
            <w:pPr>
              <w:spacing w:line="276" w:lineRule="auto"/>
              <w:rPr>
                <w:rFonts w:ascii="Times New Roman" w:hAnsi="Times New Roman" w:cs="Times New Roman"/>
                <w:b/>
                <w:i/>
                <w:szCs w:val="24"/>
                <w:u w:val="single"/>
              </w:rPr>
            </w:pPr>
            <w:r w:rsidRPr="00191D83">
              <w:rPr>
                <w:rFonts w:ascii="Times New Roman" w:hAnsi="Times New Roman" w:cs="Times New Roman"/>
                <w:b/>
                <w:i/>
                <w:szCs w:val="24"/>
                <w:u w:val="single"/>
              </w:rPr>
              <w:t>Exemplar 1:</w:t>
            </w:r>
            <w:r w:rsidRPr="001D2DE5">
              <w:rPr>
                <w:rFonts w:ascii="Times New Roman" w:hAnsi="Times New Roman" w:cs="Times New Roman"/>
                <w:b/>
                <w:i/>
                <w:szCs w:val="24"/>
              </w:rPr>
              <w:t xml:space="preserve"> </w:t>
            </w:r>
            <w:r w:rsidR="00D20FDF" w:rsidRPr="001D2DE5">
              <w:rPr>
                <w:rFonts w:ascii="Times New Roman" w:hAnsi="Times New Roman" w:cs="Times New Roman"/>
                <w:i/>
                <w:szCs w:val="24"/>
              </w:rPr>
              <w:t>Off-campus connectivity</w:t>
            </w:r>
          </w:p>
          <w:p w14:paraId="05664AE4" w14:textId="77777777" w:rsidR="0066097D" w:rsidRPr="00CD64C2" w:rsidRDefault="0066097D" w:rsidP="00337149">
            <w:pPr>
              <w:spacing w:line="276" w:lineRule="auto"/>
              <w:rPr>
                <w:rFonts w:ascii="Times New Roman" w:hAnsi="Times New Roman" w:cs="Times New Roman"/>
                <w:i/>
                <w:szCs w:val="24"/>
              </w:rPr>
            </w:pPr>
          </w:p>
          <w:p w14:paraId="1968AC7D" w14:textId="076D1B47" w:rsidR="00D20FDF" w:rsidRPr="00CD64C2" w:rsidRDefault="002D6C59" w:rsidP="00337149">
            <w:pPr>
              <w:spacing w:line="276" w:lineRule="auto"/>
              <w:rPr>
                <w:rFonts w:ascii="Times New Roman" w:hAnsi="Times New Roman" w:cs="Times New Roman"/>
                <w:i/>
                <w:szCs w:val="24"/>
              </w:rPr>
            </w:pPr>
            <w:r w:rsidRPr="00CD64C2">
              <w:rPr>
                <w:rFonts w:ascii="Times New Roman" w:hAnsi="Times New Roman" w:cs="Times New Roman"/>
                <w:i/>
                <w:szCs w:val="24"/>
              </w:rPr>
              <w:t>The so</w:t>
            </w:r>
            <w:r w:rsidR="00DF6823" w:rsidRPr="00CD64C2">
              <w:rPr>
                <w:rFonts w:ascii="Times New Roman" w:hAnsi="Times New Roman" w:cs="Times New Roman"/>
                <w:i/>
                <w:szCs w:val="24"/>
              </w:rPr>
              <w:t>-</w:t>
            </w:r>
            <w:r w:rsidR="0066097D" w:rsidRPr="00CD64C2">
              <w:rPr>
                <w:rFonts w:ascii="Times New Roman" w:hAnsi="Times New Roman" w:cs="Times New Roman"/>
                <w:i/>
                <w:szCs w:val="24"/>
              </w:rPr>
              <w:t>called ‘last mile’</w:t>
            </w:r>
            <w:r w:rsidRPr="00CD64C2">
              <w:rPr>
                <w:rFonts w:ascii="Times New Roman" w:hAnsi="Times New Roman" w:cs="Times New Roman"/>
                <w:i/>
                <w:szCs w:val="24"/>
              </w:rPr>
              <w:t xml:space="preserve"> connectivity </w:t>
            </w:r>
            <w:r w:rsidR="00D20FDF" w:rsidRPr="00CD64C2">
              <w:rPr>
                <w:rFonts w:ascii="Times New Roman" w:hAnsi="Times New Roman" w:cs="Times New Roman"/>
                <w:i/>
                <w:szCs w:val="24"/>
              </w:rPr>
              <w:t>is a challenge</w:t>
            </w:r>
            <w:r w:rsidRPr="00CD64C2">
              <w:rPr>
                <w:rFonts w:ascii="Times New Roman" w:hAnsi="Times New Roman" w:cs="Times New Roman"/>
                <w:i/>
                <w:szCs w:val="24"/>
              </w:rPr>
              <w:t>, especially for students who are not residential and especially those who live off-campus and therefore have to rely on their own means of connecting to the internet</w:t>
            </w:r>
            <w:r w:rsidR="00D20FDF" w:rsidRPr="00CD64C2">
              <w:rPr>
                <w:rFonts w:ascii="Times New Roman" w:hAnsi="Times New Roman" w:cs="Times New Roman"/>
                <w:i/>
                <w:szCs w:val="24"/>
              </w:rPr>
              <w:t>.</w:t>
            </w:r>
            <w:r w:rsidR="0066097D" w:rsidRPr="00CD64C2">
              <w:rPr>
                <w:rFonts w:ascii="Times New Roman" w:hAnsi="Times New Roman" w:cs="Times New Roman"/>
                <w:i/>
                <w:szCs w:val="24"/>
              </w:rPr>
              <w:t xml:space="preserve"> In our QEP</w:t>
            </w:r>
            <w:r w:rsidRPr="00CD64C2">
              <w:rPr>
                <w:rFonts w:ascii="Times New Roman" w:hAnsi="Times New Roman" w:cs="Times New Roman"/>
                <w:i/>
                <w:szCs w:val="24"/>
              </w:rPr>
              <w:t xml:space="preserve"> </w:t>
            </w:r>
            <w:r w:rsidR="0066097D" w:rsidRPr="00CD64C2">
              <w:rPr>
                <w:rFonts w:ascii="Times New Roman" w:hAnsi="Times New Roman" w:cs="Times New Roman"/>
                <w:i/>
                <w:szCs w:val="24"/>
              </w:rPr>
              <w:t>Institutional Submission of September 2014</w:t>
            </w:r>
            <w:r w:rsidRPr="00CD64C2">
              <w:rPr>
                <w:rFonts w:ascii="Times New Roman" w:hAnsi="Times New Roman" w:cs="Times New Roman"/>
                <w:i/>
                <w:szCs w:val="24"/>
              </w:rPr>
              <w:t xml:space="preserve"> it w</w:t>
            </w:r>
            <w:r w:rsidR="00BC02F9" w:rsidRPr="00CD64C2">
              <w:rPr>
                <w:rFonts w:ascii="Times New Roman" w:hAnsi="Times New Roman" w:cs="Times New Roman"/>
                <w:i/>
                <w:szCs w:val="24"/>
              </w:rPr>
              <w:t>a</w:t>
            </w:r>
            <w:r w:rsidRPr="00CD64C2">
              <w:rPr>
                <w:rFonts w:ascii="Times New Roman" w:hAnsi="Times New Roman" w:cs="Times New Roman"/>
                <w:i/>
                <w:szCs w:val="24"/>
              </w:rPr>
              <w:t xml:space="preserve">s mentioned that there is a special cell phone data package deal with CellC. This deal is still available to students and the uptake is steady. The more promising type of future that was envisaged with </w:t>
            </w:r>
            <w:r w:rsidR="00BC02F9" w:rsidRPr="00CD64C2">
              <w:rPr>
                <w:rFonts w:ascii="Times New Roman" w:hAnsi="Times New Roman" w:cs="Times New Roman"/>
                <w:i/>
                <w:szCs w:val="24"/>
              </w:rPr>
              <w:t>cell phone</w:t>
            </w:r>
            <w:r w:rsidRPr="00CD64C2">
              <w:rPr>
                <w:rFonts w:ascii="Times New Roman" w:hAnsi="Times New Roman" w:cs="Times New Roman"/>
                <w:i/>
                <w:szCs w:val="24"/>
              </w:rPr>
              <w:t xml:space="preserve"> network providers giving even more affordable packages, or even giving zero cost deals for data that flows to the universities’ domains (or e.g. all .ac.za domains) have not realised. We are trying to negotiate but it seems that the </w:t>
            </w:r>
            <w:r w:rsidR="00BC02F9" w:rsidRPr="00CD64C2">
              <w:rPr>
                <w:rFonts w:ascii="Times New Roman" w:hAnsi="Times New Roman" w:cs="Times New Roman"/>
                <w:i/>
                <w:szCs w:val="24"/>
              </w:rPr>
              <w:t>cell phone</w:t>
            </w:r>
            <w:r w:rsidRPr="00CD64C2">
              <w:rPr>
                <w:rFonts w:ascii="Times New Roman" w:hAnsi="Times New Roman" w:cs="Times New Roman"/>
                <w:i/>
                <w:szCs w:val="24"/>
              </w:rPr>
              <w:t xml:space="preserve"> networks are not forthcoming with regar</w:t>
            </w:r>
            <w:r w:rsidR="0066097D" w:rsidRPr="00CD64C2">
              <w:rPr>
                <w:rFonts w:ascii="Times New Roman" w:hAnsi="Times New Roman" w:cs="Times New Roman"/>
                <w:i/>
                <w:szCs w:val="24"/>
              </w:rPr>
              <w:t>d</w:t>
            </w:r>
            <w:r w:rsidRPr="00CD64C2">
              <w:rPr>
                <w:rFonts w:ascii="Times New Roman" w:hAnsi="Times New Roman" w:cs="Times New Roman"/>
                <w:i/>
                <w:szCs w:val="24"/>
              </w:rPr>
              <w:t xml:space="preserve"> to very low 3</w:t>
            </w:r>
            <w:r w:rsidR="008214EC" w:rsidRPr="00CD64C2">
              <w:rPr>
                <w:rFonts w:ascii="Times New Roman" w:hAnsi="Times New Roman" w:cs="Times New Roman"/>
                <w:i/>
                <w:szCs w:val="24"/>
              </w:rPr>
              <w:t>G</w:t>
            </w:r>
            <w:r w:rsidRPr="00CD64C2">
              <w:rPr>
                <w:rFonts w:ascii="Times New Roman" w:hAnsi="Times New Roman" w:cs="Times New Roman"/>
                <w:i/>
                <w:szCs w:val="24"/>
              </w:rPr>
              <w:t>/4G costs. The discussion continue</w:t>
            </w:r>
            <w:r w:rsidR="00DF6823" w:rsidRPr="00CD64C2">
              <w:rPr>
                <w:rFonts w:ascii="Times New Roman" w:hAnsi="Times New Roman" w:cs="Times New Roman"/>
                <w:i/>
                <w:szCs w:val="24"/>
              </w:rPr>
              <w:t>s</w:t>
            </w:r>
            <w:r w:rsidRPr="00CD64C2">
              <w:rPr>
                <w:rFonts w:ascii="Times New Roman" w:hAnsi="Times New Roman" w:cs="Times New Roman"/>
                <w:i/>
                <w:szCs w:val="24"/>
              </w:rPr>
              <w:t>, but it</w:t>
            </w:r>
            <w:r w:rsidR="00DF6823" w:rsidRPr="00CD64C2">
              <w:rPr>
                <w:rFonts w:ascii="Times New Roman" w:hAnsi="Times New Roman" w:cs="Times New Roman"/>
                <w:i/>
                <w:szCs w:val="24"/>
              </w:rPr>
              <w:t xml:space="preserve"> is</w:t>
            </w:r>
            <w:r w:rsidRPr="00CD64C2">
              <w:rPr>
                <w:rFonts w:ascii="Times New Roman" w:hAnsi="Times New Roman" w:cs="Times New Roman"/>
                <w:i/>
                <w:szCs w:val="24"/>
              </w:rPr>
              <w:t xml:space="preserve"> probably something that should be undertaken at a national level as it will </w:t>
            </w:r>
            <w:r w:rsidR="000F6A52" w:rsidRPr="00CD64C2">
              <w:rPr>
                <w:rFonts w:ascii="Times New Roman" w:hAnsi="Times New Roman" w:cs="Times New Roman"/>
                <w:i/>
                <w:szCs w:val="24"/>
              </w:rPr>
              <w:t xml:space="preserve">provide </w:t>
            </w:r>
            <w:r w:rsidR="00D95050" w:rsidRPr="00CD64C2">
              <w:rPr>
                <w:rFonts w:ascii="Times New Roman" w:hAnsi="Times New Roman" w:cs="Times New Roman"/>
                <w:i/>
                <w:szCs w:val="24"/>
              </w:rPr>
              <w:t>a huge advantage for all higher education institutions.</w:t>
            </w:r>
          </w:p>
          <w:p w14:paraId="64FE0F6D" w14:textId="77777777" w:rsidR="00D95050" w:rsidRPr="00CD64C2" w:rsidRDefault="00D95050" w:rsidP="00337149">
            <w:pPr>
              <w:spacing w:line="276" w:lineRule="auto"/>
              <w:rPr>
                <w:rFonts w:ascii="Times New Roman" w:hAnsi="Times New Roman" w:cs="Times New Roman"/>
                <w:i/>
                <w:szCs w:val="24"/>
              </w:rPr>
            </w:pPr>
          </w:p>
          <w:p w14:paraId="6293783C" w14:textId="7DAD2E64" w:rsidR="00434E9F" w:rsidRPr="00191D83" w:rsidRDefault="00434E9F" w:rsidP="00337149">
            <w:pPr>
              <w:spacing w:line="276" w:lineRule="auto"/>
              <w:rPr>
                <w:rFonts w:ascii="Times New Roman" w:hAnsi="Times New Roman" w:cs="Times New Roman"/>
                <w:b/>
                <w:i/>
                <w:szCs w:val="24"/>
                <w:u w:val="single"/>
              </w:rPr>
            </w:pPr>
            <w:r w:rsidRPr="00191D83">
              <w:rPr>
                <w:rFonts w:ascii="Times New Roman" w:hAnsi="Times New Roman" w:cs="Times New Roman"/>
                <w:b/>
                <w:i/>
                <w:szCs w:val="24"/>
                <w:u w:val="single"/>
              </w:rPr>
              <w:t>Exemplar 2:</w:t>
            </w:r>
            <w:r w:rsidRPr="001D2DE5">
              <w:rPr>
                <w:rFonts w:ascii="Times New Roman" w:hAnsi="Times New Roman" w:cs="Times New Roman"/>
                <w:b/>
                <w:i/>
                <w:szCs w:val="24"/>
              </w:rPr>
              <w:t xml:space="preserve"> </w:t>
            </w:r>
            <w:r w:rsidR="00D20FDF" w:rsidRPr="001D2DE5">
              <w:rPr>
                <w:rFonts w:ascii="Times New Roman" w:hAnsi="Times New Roman" w:cs="Times New Roman"/>
                <w:i/>
                <w:szCs w:val="24"/>
              </w:rPr>
              <w:t>Off-line syncing</w:t>
            </w:r>
          </w:p>
          <w:p w14:paraId="7FBC266A" w14:textId="77777777" w:rsidR="0066097D" w:rsidRPr="00CD64C2" w:rsidRDefault="0066097D" w:rsidP="00337149">
            <w:pPr>
              <w:spacing w:line="276" w:lineRule="auto"/>
              <w:rPr>
                <w:rFonts w:ascii="Times New Roman" w:hAnsi="Times New Roman" w:cs="Times New Roman"/>
                <w:i/>
                <w:szCs w:val="24"/>
              </w:rPr>
            </w:pPr>
          </w:p>
          <w:p w14:paraId="5FADEC15" w14:textId="163132C2" w:rsidR="00D20FDF" w:rsidRPr="00CD64C2" w:rsidRDefault="00D95050" w:rsidP="00337149">
            <w:pPr>
              <w:spacing w:line="276" w:lineRule="auto"/>
              <w:rPr>
                <w:rFonts w:ascii="Times New Roman" w:hAnsi="Times New Roman" w:cs="Times New Roman"/>
                <w:i/>
                <w:szCs w:val="24"/>
              </w:rPr>
            </w:pPr>
            <w:r w:rsidRPr="00CD64C2">
              <w:rPr>
                <w:rFonts w:ascii="Times New Roman" w:hAnsi="Times New Roman" w:cs="Times New Roman"/>
                <w:i/>
                <w:szCs w:val="24"/>
              </w:rPr>
              <w:t>Although planned and being identified as</w:t>
            </w:r>
            <w:r w:rsidR="0066097D" w:rsidRPr="00CD64C2">
              <w:rPr>
                <w:rFonts w:ascii="Times New Roman" w:hAnsi="Times New Roman" w:cs="Times New Roman"/>
                <w:i/>
                <w:szCs w:val="24"/>
              </w:rPr>
              <w:t xml:space="preserve"> an</w:t>
            </w:r>
            <w:r w:rsidRPr="00CD64C2">
              <w:rPr>
                <w:rFonts w:ascii="Times New Roman" w:hAnsi="Times New Roman" w:cs="Times New Roman"/>
                <w:i/>
                <w:szCs w:val="24"/>
              </w:rPr>
              <w:t xml:space="preserve"> important learning tool for students, the ability to synchronise your learning content (mainly from the LMS, but potentially also from other sources) to your device</w:t>
            </w:r>
            <w:r w:rsidR="0066097D" w:rsidRPr="00CD64C2">
              <w:rPr>
                <w:rFonts w:ascii="Times New Roman" w:hAnsi="Times New Roman" w:cs="Times New Roman"/>
                <w:i/>
                <w:szCs w:val="24"/>
              </w:rPr>
              <w:t xml:space="preserve"> (e.g. laptop or tablet computer</w:t>
            </w:r>
            <w:r w:rsidRPr="00CD64C2">
              <w:rPr>
                <w:rFonts w:ascii="Times New Roman" w:hAnsi="Times New Roman" w:cs="Times New Roman"/>
                <w:i/>
                <w:szCs w:val="24"/>
              </w:rPr>
              <w:t>) for off</w:t>
            </w:r>
            <w:r w:rsidR="008214EC" w:rsidRPr="00CD64C2">
              <w:rPr>
                <w:rFonts w:ascii="Times New Roman" w:hAnsi="Times New Roman" w:cs="Times New Roman"/>
                <w:i/>
                <w:szCs w:val="24"/>
              </w:rPr>
              <w:t>-</w:t>
            </w:r>
            <w:r w:rsidRPr="00CD64C2">
              <w:rPr>
                <w:rFonts w:ascii="Times New Roman" w:hAnsi="Times New Roman" w:cs="Times New Roman"/>
                <w:i/>
                <w:szCs w:val="24"/>
              </w:rPr>
              <w:t>line consumption</w:t>
            </w:r>
            <w:r w:rsidR="00D20FDF" w:rsidRPr="00CD64C2">
              <w:rPr>
                <w:rFonts w:ascii="Times New Roman" w:hAnsi="Times New Roman" w:cs="Times New Roman"/>
                <w:i/>
                <w:szCs w:val="24"/>
              </w:rPr>
              <w:t xml:space="preserve"> is still not a reality</w:t>
            </w:r>
            <w:r w:rsidRPr="00CD64C2">
              <w:rPr>
                <w:rFonts w:ascii="Times New Roman" w:hAnsi="Times New Roman" w:cs="Times New Roman"/>
                <w:i/>
                <w:szCs w:val="24"/>
              </w:rPr>
              <w:t xml:space="preserve">. The focus until now </w:t>
            </w:r>
            <w:r w:rsidR="0066097D" w:rsidRPr="00CD64C2">
              <w:rPr>
                <w:rFonts w:ascii="Times New Roman" w:hAnsi="Times New Roman" w:cs="Times New Roman"/>
                <w:i/>
                <w:szCs w:val="24"/>
              </w:rPr>
              <w:t>has</w:t>
            </w:r>
            <w:r w:rsidRPr="00CD64C2">
              <w:rPr>
                <w:rFonts w:ascii="Times New Roman" w:hAnsi="Times New Roman" w:cs="Times New Roman"/>
                <w:i/>
                <w:szCs w:val="24"/>
              </w:rPr>
              <w:t xml:space="preserve"> been very strongly on creating a robust LMS and then the mobile accessibility of the system. Off</w:t>
            </w:r>
            <w:r w:rsidR="008214EC" w:rsidRPr="00CD64C2">
              <w:rPr>
                <w:rFonts w:ascii="Times New Roman" w:hAnsi="Times New Roman" w:cs="Times New Roman"/>
                <w:i/>
                <w:szCs w:val="24"/>
              </w:rPr>
              <w:t>-</w:t>
            </w:r>
            <w:r w:rsidRPr="00CD64C2">
              <w:rPr>
                <w:rFonts w:ascii="Times New Roman" w:hAnsi="Times New Roman" w:cs="Times New Roman"/>
                <w:i/>
                <w:szCs w:val="24"/>
              </w:rPr>
              <w:t xml:space="preserve">line syncing is a very complex endeavour and more time, research and planning </w:t>
            </w:r>
            <w:r w:rsidR="00DF6823" w:rsidRPr="00CD64C2">
              <w:rPr>
                <w:rFonts w:ascii="Times New Roman" w:hAnsi="Times New Roman" w:cs="Times New Roman"/>
                <w:i/>
                <w:szCs w:val="24"/>
              </w:rPr>
              <w:t>are</w:t>
            </w:r>
            <w:r w:rsidRPr="00CD64C2">
              <w:rPr>
                <w:rFonts w:ascii="Times New Roman" w:hAnsi="Times New Roman" w:cs="Times New Roman"/>
                <w:i/>
                <w:szCs w:val="24"/>
              </w:rPr>
              <w:t xml:space="preserve"> needed to come up with a viable idea. There are many systems and tools that could be used, but the core</w:t>
            </w:r>
            <w:r w:rsidR="0066097D" w:rsidRPr="00CD64C2">
              <w:rPr>
                <w:rFonts w:ascii="Times New Roman" w:hAnsi="Times New Roman" w:cs="Times New Roman"/>
                <w:i/>
                <w:szCs w:val="24"/>
              </w:rPr>
              <w:t xml:space="preserve"> challenge</w:t>
            </w:r>
            <w:r w:rsidRPr="00CD64C2">
              <w:rPr>
                <w:rFonts w:ascii="Times New Roman" w:hAnsi="Times New Roman" w:cs="Times New Roman"/>
                <w:i/>
                <w:szCs w:val="24"/>
              </w:rPr>
              <w:t xml:space="preserve"> is that it should be one </w:t>
            </w:r>
            <w:r w:rsidR="0066097D" w:rsidRPr="00CD64C2">
              <w:rPr>
                <w:rFonts w:ascii="Times New Roman" w:hAnsi="Times New Roman" w:cs="Times New Roman"/>
                <w:i/>
                <w:szCs w:val="24"/>
              </w:rPr>
              <w:t xml:space="preserve">system that is </w:t>
            </w:r>
            <w:r w:rsidRPr="00CD64C2">
              <w:rPr>
                <w:rFonts w:ascii="Times New Roman" w:hAnsi="Times New Roman" w:cs="Times New Roman"/>
                <w:i/>
                <w:szCs w:val="24"/>
              </w:rPr>
              <w:t>user-friendly</w:t>
            </w:r>
            <w:r w:rsidR="0066097D" w:rsidRPr="00CD64C2">
              <w:rPr>
                <w:rFonts w:ascii="Times New Roman" w:hAnsi="Times New Roman" w:cs="Times New Roman"/>
                <w:i/>
                <w:szCs w:val="24"/>
              </w:rPr>
              <w:t>,</w:t>
            </w:r>
            <w:r w:rsidRPr="00CD64C2">
              <w:rPr>
                <w:rFonts w:ascii="Times New Roman" w:hAnsi="Times New Roman" w:cs="Times New Roman"/>
                <w:i/>
                <w:szCs w:val="24"/>
              </w:rPr>
              <w:t xml:space="preserve"> </w:t>
            </w:r>
            <w:r w:rsidR="0066097D" w:rsidRPr="00CD64C2">
              <w:rPr>
                <w:rFonts w:ascii="Times New Roman" w:hAnsi="Times New Roman" w:cs="Times New Roman"/>
                <w:i/>
                <w:szCs w:val="24"/>
              </w:rPr>
              <w:t>and</w:t>
            </w:r>
            <w:r w:rsidRPr="00CD64C2">
              <w:rPr>
                <w:rFonts w:ascii="Times New Roman" w:hAnsi="Times New Roman" w:cs="Times New Roman"/>
                <w:i/>
                <w:szCs w:val="24"/>
              </w:rPr>
              <w:t xml:space="preserve"> collects and systematically downloads, and updates (i.e. synchronise) all relevant learning materials.</w:t>
            </w:r>
          </w:p>
          <w:p w14:paraId="4FEF374A" w14:textId="77777777" w:rsidR="00423396" w:rsidRPr="00CD64C2" w:rsidRDefault="00423396" w:rsidP="00337149">
            <w:pPr>
              <w:spacing w:line="276" w:lineRule="auto"/>
              <w:rPr>
                <w:rFonts w:ascii="Times New Roman" w:hAnsi="Times New Roman" w:cs="Times New Roman"/>
                <w:i/>
                <w:szCs w:val="24"/>
              </w:rPr>
            </w:pPr>
          </w:p>
          <w:p w14:paraId="4565B843" w14:textId="77777777" w:rsidR="00423396" w:rsidRPr="00CD64C2" w:rsidRDefault="00423396" w:rsidP="00337149">
            <w:pPr>
              <w:spacing w:line="276" w:lineRule="auto"/>
              <w:rPr>
                <w:rFonts w:ascii="Times New Roman" w:hAnsi="Times New Roman" w:cs="Times New Roman"/>
                <w:b/>
                <w:szCs w:val="24"/>
              </w:rPr>
            </w:pPr>
            <w:r w:rsidRPr="00CD64C2">
              <w:rPr>
                <w:rFonts w:ascii="Times New Roman" w:hAnsi="Times New Roman" w:cs="Times New Roman"/>
                <w:b/>
                <w:szCs w:val="24"/>
              </w:rPr>
              <w:t>4.5 If possible, identify one or more promising practices related to this focus area.  Describe the practice and provide evidence for success. Suggest what the key features might be.</w:t>
            </w:r>
          </w:p>
          <w:p w14:paraId="6A5AB655" w14:textId="77777777" w:rsidR="00423396" w:rsidRPr="00CD64C2" w:rsidRDefault="00423396" w:rsidP="00337149">
            <w:pPr>
              <w:spacing w:line="276" w:lineRule="auto"/>
              <w:rPr>
                <w:rFonts w:ascii="Times New Roman" w:hAnsi="Times New Roman" w:cs="Times New Roman"/>
                <w:i/>
                <w:szCs w:val="24"/>
              </w:rPr>
            </w:pPr>
          </w:p>
          <w:p w14:paraId="346900A1" w14:textId="1C3866AE" w:rsidR="00191D83" w:rsidRPr="00191D83" w:rsidRDefault="00C22F25" w:rsidP="00337149">
            <w:pPr>
              <w:pStyle w:val="ListParagraph"/>
              <w:numPr>
                <w:ilvl w:val="6"/>
                <w:numId w:val="19"/>
              </w:numPr>
              <w:spacing w:line="276" w:lineRule="auto"/>
              <w:ind w:left="426" w:hanging="425"/>
              <w:rPr>
                <w:rFonts w:ascii="Times New Roman" w:hAnsi="Times New Roman" w:cs="Times New Roman"/>
                <w:i/>
                <w:szCs w:val="24"/>
              </w:rPr>
            </w:pPr>
            <w:r w:rsidRPr="00191D83">
              <w:rPr>
                <w:rFonts w:ascii="Times New Roman" w:hAnsi="Times New Roman" w:cs="Times New Roman"/>
                <w:b/>
                <w:i/>
                <w:szCs w:val="24"/>
              </w:rPr>
              <w:t>Mobility plan for off-campus students:</w:t>
            </w:r>
            <w:r w:rsidRPr="00191D83">
              <w:rPr>
                <w:rFonts w:ascii="Times New Roman" w:hAnsi="Times New Roman" w:cs="Times New Roman"/>
                <w:i/>
                <w:szCs w:val="24"/>
              </w:rPr>
              <w:t xml:space="preserve"> </w:t>
            </w:r>
            <w:r w:rsidR="000D6D48" w:rsidRPr="00191D83">
              <w:rPr>
                <w:rFonts w:ascii="Times New Roman" w:hAnsi="Times New Roman" w:cs="Times New Roman"/>
                <w:i/>
                <w:szCs w:val="24"/>
              </w:rPr>
              <w:t>Linking back to the cluster approach where giving all students (residential and non-residential) the same or at least similar residential campus learning experience, the emerging plan is one of</w:t>
            </w:r>
            <w:r w:rsidR="00743BCC" w:rsidRPr="00191D83">
              <w:rPr>
                <w:rFonts w:ascii="Times New Roman" w:hAnsi="Times New Roman" w:cs="Times New Roman"/>
                <w:i/>
                <w:szCs w:val="24"/>
              </w:rPr>
              <w:t xml:space="preserve"> mobility. This means that the U</w:t>
            </w:r>
            <w:r w:rsidR="000D6D48" w:rsidRPr="00191D83">
              <w:rPr>
                <w:rFonts w:ascii="Times New Roman" w:hAnsi="Times New Roman" w:cs="Times New Roman"/>
                <w:i/>
                <w:szCs w:val="24"/>
              </w:rPr>
              <w:t>niversity plans to provide public transport to the student</w:t>
            </w:r>
            <w:r w:rsidR="00FE0E5E" w:rsidRPr="00191D83">
              <w:rPr>
                <w:rFonts w:ascii="Times New Roman" w:hAnsi="Times New Roman" w:cs="Times New Roman"/>
                <w:i/>
                <w:szCs w:val="24"/>
              </w:rPr>
              <w:t>s</w:t>
            </w:r>
            <w:r w:rsidR="000D6D48" w:rsidRPr="00191D83">
              <w:rPr>
                <w:rFonts w:ascii="Times New Roman" w:hAnsi="Times New Roman" w:cs="Times New Roman"/>
                <w:i/>
                <w:szCs w:val="24"/>
              </w:rPr>
              <w:t xml:space="preserve"> who do not live on campus from </w:t>
            </w:r>
            <w:r w:rsidR="00FE0E5E" w:rsidRPr="00191D83">
              <w:rPr>
                <w:rFonts w:ascii="Times New Roman" w:hAnsi="Times New Roman" w:cs="Times New Roman"/>
                <w:i/>
                <w:szCs w:val="24"/>
              </w:rPr>
              <w:t>their</w:t>
            </w:r>
            <w:r w:rsidR="000D6D48" w:rsidRPr="00191D83">
              <w:rPr>
                <w:rFonts w:ascii="Times New Roman" w:hAnsi="Times New Roman" w:cs="Times New Roman"/>
                <w:i/>
                <w:szCs w:val="24"/>
              </w:rPr>
              <w:t xml:space="preserve"> home</w:t>
            </w:r>
            <w:r w:rsidR="00FE0E5E" w:rsidRPr="00191D83">
              <w:rPr>
                <w:rFonts w:ascii="Times New Roman" w:hAnsi="Times New Roman" w:cs="Times New Roman"/>
                <w:i/>
                <w:szCs w:val="24"/>
              </w:rPr>
              <w:t>s</w:t>
            </w:r>
            <w:r w:rsidR="000D6D48" w:rsidRPr="00191D83">
              <w:rPr>
                <w:rFonts w:ascii="Times New Roman" w:hAnsi="Times New Roman" w:cs="Times New Roman"/>
                <w:i/>
                <w:szCs w:val="24"/>
              </w:rPr>
              <w:t xml:space="preserve"> to the hubs. The </w:t>
            </w:r>
            <w:r w:rsidR="00FE0E5E" w:rsidRPr="00191D83">
              <w:rPr>
                <w:rFonts w:ascii="Times New Roman" w:hAnsi="Times New Roman" w:cs="Times New Roman"/>
                <w:i/>
                <w:szCs w:val="24"/>
              </w:rPr>
              <w:t>ideal</w:t>
            </w:r>
            <w:r w:rsidR="000D6D48" w:rsidRPr="00191D83">
              <w:rPr>
                <w:rFonts w:ascii="Times New Roman" w:hAnsi="Times New Roman" w:cs="Times New Roman"/>
                <w:i/>
                <w:szCs w:val="24"/>
              </w:rPr>
              <w:t xml:space="preserve"> is that students who opt for cheaper </w:t>
            </w:r>
            <w:r w:rsidR="000D6D48" w:rsidRPr="00191D83">
              <w:rPr>
                <w:rFonts w:ascii="Times New Roman" w:hAnsi="Times New Roman" w:cs="Times New Roman"/>
                <w:i/>
                <w:szCs w:val="24"/>
              </w:rPr>
              <w:lastRenderedPageBreak/>
              <w:t xml:space="preserve">accommodation </w:t>
            </w:r>
            <w:r w:rsidR="00FE0E5E" w:rsidRPr="00191D83">
              <w:rPr>
                <w:rFonts w:ascii="Times New Roman" w:hAnsi="Times New Roman" w:cs="Times New Roman"/>
                <w:i/>
                <w:szCs w:val="24"/>
              </w:rPr>
              <w:t>off-</w:t>
            </w:r>
            <w:r w:rsidR="000D6D48" w:rsidRPr="00191D83">
              <w:rPr>
                <w:rFonts w:ascii="Times New Roman" w:hAnsi="Times New Roman" w:cs="Times New Roman"/>
                <w:i/>
                <w:szCs w:val="24"/>
              </w:rPr>
              <w:t xml:space="preserve">campus, should also be offered a cheaper and safe way of getting to campus. This plan has </w:t>
            </w:r>
            <w:r w:rsidR="00FE0E5E" w:rsidRPr="00191D83">
              <w:rPr>
                <w:rFonts w:ascii="Times New Roman" w:hAnsi="Times New Roman" w:cs="Times New Roman"/>
                <w:i/>
                <w:szCs w:val="24"/>
              </w:rPr>
              <w:t>already</w:t>
            </w:r>
            <w:r w:rsidR="000D6D48" w:rsidRPr="00191D83">
              <w:rPr>
                <w:rFonts w:ascii="Times New Roman" w:hAnsi="Times New Roman" w:cs="Times New Roman"/>
                <w:i/>
                <w:szCs w:val="24"/>
              </w:rPr>
              <w:t xml:space="preserve"> been tested and there is hope that it will become a reality in the not too distant future.</w:t>
            </w:r>
          </w:p>
          <w:p w14:paraId="27F828D7" w14:textId="77777777" w:rsidR="00191D83" w:rsidRPr="00191D83" w:rsidRDefault="00191D83" w:rsidP="00337149">
            <w:pPr>
              <w:pStyle w:val="ListParagraph"/>
              <w:spacing w:line="276" w:lineRule="auto"/>
              <w:ind w:left="426"/>
              <w:rPr>
                <w:rFonts w:ascii="Times New Roman" w:hAnsi="Times New Roman" w:cs="Times New Roman"/>
                <w:i/>
                <w:szCs w:val="24"/>
              </w:rPr>
            </w:pPr>
          </w:p>
          <w:p w14:paraId="2B21C702" w14:textId="77777777" w:rsidR="00191D83" w:rsidRDefault="00C22F25" w:rsidP="00337149">
            <w:pPr>
              <w:pStyle w:val="ListParagraph"/>
              <w:numPr>
                <w:ilvl w:val="6"/>
                <w:numId w:val="19"/>
              </w:numPr>
              <w:spacing w:line="276" w:lineRule="auto"/>
              <w:ind w:left="426"/>
              <w:rPr>
                <w:rFonts w:ascii="Times New Roman" w:hAnsi="Times New Roman" w:cs="Times New Roman"/>
                <w:i/>
                <w:szCs w:val="24"/>
              </w:rPr>
            </w:pPr>
            <w:r w:rsidRPr="00191D83">
              <w:rPr>
                <w:rFonts w:ascii="Times New Roman" w:hAnsi="Times New Roman" w:cs="Times New Roman"/>
                <w:b/>
                <w:i/>
                <w:szCs w:val="24"/>
              </w:rPr>
              <w:t>Wi-Fi rolled out even wider:</w:t>
            </w:r>
            <w:r w:rsidR="00235AEB" w:rsidRPr="00191D83">
              <w:rPr>
                <w:rFonts w:ascii="Times New Roman" w:hAnsi="Times New Roman" w:cs="Times New Roman"/>
                <w:b/>
                <w:i/>
                <w:szCs w:val="24"/>
              </w:rPr>
              <w:t xml:space="preserve"> </w:t>
            </w:r>
            <w:r w:rsidR="00235AEB" w:rsidRPr="00191D83">
              <w:rPr>
                <w:rFonts w:ascii="Times New Roman" w:hAnsi="Times New Roman" w:cs="Times New Roman"/>
                <w:i/>
                <w:szCs w:val="24"/>
              </w:rPr>
              <w:t xml:space="preserve">With the successful and critical provisioning of Wi-Fi in classrooms and in other academic buildings the next step is to roll out Wi-Fi connectivity even wider. The plan is to provide Wi-Fi in all the residences (at present connectivity is provided in the form of a fixed network point in the rooms), and further in all SU property where students live. Looking even more to the future, we envision this connectivity to even extend to the private residences of students. </w:t>
            </w:r>
          </w:p>
          <w:p w14:paraId="27F24560" w14:textId="77777777" w:rsidR="00191D83" w:rsidRPr="00191D83" w:rsidRDefault="00191D83" w:rsidP="00337149">
            <w:pPr>
              <w:spacing w:line="276" w:lineRule="auto"/>
              <w:rPr>
                <w:rFonts w:ascii="Times New Roman" w:hAnsi="Times New Roman" w:cs="Times New Roman"/>
                <w:b/>
                <w:i/>
                <w:szCs w:val="24"/>
              </w:rPr>
            </w:pPr>
          </w:p>
          <w:p w14:paraId="7B73F54F" w14:textId="77777777" w:rsidR="00191D83" w:rsidRDefault="00C22F25" w:rsidP="00337149">
            <w:pPr>
              <w:pStyle w:val="ListParagraph"/>
              <w:numPr>
                <w:ilvl w:val="6"/>
                <w:numId w:val="19"/>
              </w:numPr>
              <w:spacing w:line="276" w:lineRule="auto"/>
              <w:ind w:left="426"/>
              <w:rPr>
                <w:rFonts w:ascii="Times New Roman" w:hAnsi="Times New Roman" w:cs="Times New Roman"/>
                <w:i/>
                <w:szCs w:val="24"/>
              </w:rPr>
            </w:pPr>
            <w:r w:rsidRPr="00191D83">
              <w:rPr>
                <w:rFonts w:ascii="Times New Roman" w:hAnsi="Times New Roman" w:cs="Times New Roman"/>
                <w:b/>
                <w:i/>
                <w:szCs w:val="24"/>
              </w:rPr>
              <w:t>Technology roll-out as part of programme package:</w:t>
            </w:r>
            <w:r w:rsidR="00235AEB" w:rsidRPr="00191D83">
              <w:rPr>
                <w:rFonts w:ascii="Times New Roman" w:hAnsi="Times New Roman" w:cs="Times New Roman"/>
                <w:b/>
                <w:i/>
                <w:szCs w:val="24"/>
              </w:rPr>
              <w:t xml:space="preserve"> </w:t>
            </w:r>
            <w:r w:rsidR="00235AEB" w:rsidRPr="00191D83">
              <w:rPr>
                <w:rFonts w:ascii="Times New Roman" w:hAnsi="Times New Roman" w:cs="Times New Roman"/>
                <w:i/>
                <w:szCs w:val="24"/>
              </w:rPr>
              <w:t xml:space="preserve">Related to the importance of connectivity for success in higher education, the packaging of technologies as part of a programme’s offering is showing promise. There has been experimentation with new programmes where students were given a laptop, a 3G router with data package and e-books and course materials pre-loaded on the laptop as part of the programme. The feedback was very promising, but a lot still has to be ironed out, and </w:t>
            </w:r>
            <w:r w:rsidR="00BE39B6" w:rsidRPr="00191D83">
              <w:rPr>
                <w:rFonts w:ascii="Times New Roman" w:hAnsi="Times New Roman" w:cs="Times New Roman"/>
                <w:i/>
                <w:szCs w:val="24"/>
              </w:rPr>
              <w:t>important questions around costing models for such endeavours must still be formulated and then answered. The examples were also on a small scale and the challenge of rolling it out to a bigger cohort of students (i.e. at scale) remains.</w:t>
            </w:r>
          </w:p>
          <w:p w14:paraId="742295E9" w14:textId="77777777" w:rsidR="00191D83" w:rsidRPr="00191D83" w:rsidRDefault="00191D83" w:rsidP="00337149">
            <w:pPr>
              <w:spacing w:line="276" w:lineRule="auto"/>
              <w:rPr>
                <w:rFonts w:ascii="Times New Roman" w:hAnsi="Times New Roman" w:cs="Times New Roman"/>
                <w:b/>
                <w:i/>
                <w:szCs w:val="24"/>
              </w:rPr>
            </w:pPr>
          </w:p>
          <w:p w14:paraId="240EA3FD" w14:textId="77777777" w:rsidR="00191D83" w:rsidRDefault="009E5AFA" w:rsidP="00337149">
            <w:pPr>
              <w:pStyle w:val="ListParagraph"/>
              <w:numPr>
                <w:ilvl w:val="6"/>
                <w:numId w:val="19"/>
              </w:numPr>
              <w:spacing w:line="276" w:lineRule="auto"/>
              <w:ind w:left="426"/>
              <w:rPr>
                <w:rFonts w:ascii="Times New Roman" w:hAnsi="Times New Roman" w:cs="Times New Roman"/>
                <w:i/>
                <w:szCs w:val="24"/>
              </w:rPr>
            </w:pPr>
            <w:r w:rsidRPr="00191D83">
              <w:rPr>
                <w:rFonts w:ascii="Times New Roman" w:hAnsi="Times New Roman" w:cs="Times New Roman"/>
                <w:b/>
                <w:i/>
                <w:szCs w:val="24"/>
              </w:rPr>
              <w:t>Video-streaming an</w:t>
            </w:r>
            <w:r w:rsidR="00762928" w:rsidRPr="00191D83">
              <w:rPr>
                <w:rFonts w:ascii="Times New Roman" w:hAnsi="Times New Roman" w:cs="Times New Roman"/>
                <w:b/>
                <w:i/>
                <w:szCs w:val="24"/>
              </w:rPr>
              <w:t>d archiving from the classroom:</w:t>
            </w:r>
            <w:r w:rsidR="00762928" w:rsidRPr="00191D83">
              <w:rPr>
                <w:rFonts w:ascii="Times New Roman" w:hAnsi="Times New Roman" w:cs="Times New Roman"/>
                <w:i/>
                <w:szCs w:val="24"/>
              </w:rPr>
              <w:t xml:space="preserve"> A project that</w:t>
            </w:r>
            <w:r w:rsidR="008214EC" w:rsidRPr="00191D83">
              <w:rPr>
                <w:rFonts w:ascii="Times New Roman" w:hAnsi="Times New Roman" w:cs="Times New Roman"/>
                <w:i/>
                <w:szCs w:val="24"/>
              </w:rPr>
              <w:t xml:space="preserve"> started as finding solutions for</w:t>
            </w:r>
            <w:r w:rsidR="00762928" w:rsidRPr="00191D83">
              <w:rPr>
                <w:rFonts w:ascii="Times New Roman" w:hAnsi="Times New Roman" w:cs="Times New Roman"/>
                <w:i/>
                <w:szCs w:val="24"/>
              </w:rPr>
              <w:t xml:space="preserve"> students with special needs (especially psychological inability to function well in a social setting like a typical classroom) ended up contributing important pointers for what the standard classroom of the future could look like. We experimented with live streaming (and then automatic archiving) of </w:t>
            </w:r>
            <w:r w:rsidR="008214EC" w:rsidRPr="00191D83">
              <w:rPr>
                <w:rFonts w:ascii="Times New Roman" w:hAnsi="Times New Roman" w:cs="Times New Roman"/>
                <w:i/>
                <w:szCs w:val="24"/>
              </w:rPr>
              <w:t>face-to-face</w:t>
            </w:r>
            <w:r w:rsidR="00762928" w:rsidRPr="00191D83">
              <w:rPr>
                <w:rFonts w:ascii="Times New Roman" w:hAnsi="Times New Roman" w:cs="Times New Roman"/>
                <w:i/>
                <w:szCs w:val="24"/>
              </w:rPr>
              <w:t xml:space="preserve"> classes to students who would follow in real time from their residence or anywhere with good internet access. </w:t>
            </w:r>
          </w:p>
          <w:p w14:paraId="3FE5CEFC" w14:textId="77777777" w:rsidR="00191D83" w:rsidRPr="00191D83" w:rsidRDefault="00191D83" w:rsidP="00337149">
            <w:pPr>
              <w:spacing w:line="276" w:lineRule="auto"/>
              <w:rPr>
                <w:rFonts w:ascii="Times New Roman" w:hAnsi="Times New Roman" w:cs="Times New Roman"/>
                <w:i/>
                <w:szCs w:val="24"/>
              </w:rPr>
            </w:pPr>
          </w:p>
          <w:p w14:paraId="31FEB668" w14:textId="60B5F787" w:rsidR="00191D83" w:rsidRDefault="00762928" w:rsidP="00337149">
            <w:pPr>
              <w:pStyle w:val="ListParagraph"/>
              <w:spacing w:line="276" w:lineRule="auto"/>
              <w:ind w:left="426"/>
              <w:rPr>
                <w:rFonts w:ascii="Times New Roman" w:hAnsi="Times New Roman" w:cs="Times New Roman"/>
                <w:i/>
                <w:szCs w:val="24"/>
              </w:rPr>
            </w:pPr>
            <w:r w:rsidRPr="00191D83">
              <w:rPr>
                <w:rFonts w:ascii="Times New Roman" w:hAnsi="Times New Roman" w:cs="Times New Roman"/>
                <w:i/>
                <w:szCs w:val="24"/>
              </w:rPr>
              <w:t>We have also had new convergence programmes at the Business School that started offering a fully flexible, and so far very successful, PGDip programme. This means that the student has the choice to take part in the learning experience either by going to the class every Wednesday afternoon, or joining in through live st</w:t>
            </w:r>
            <w:r w:rsidR="00191D83">
              <w:rPr>
                <w:rFonts w:ascii="Times New Roman" w:hAnsi="Times New Roman" w:cs="Times New Roman"/>
                <w:i/>
                <w:szCs w:val="24"/>
              </w:rPr>
              <w:t>reaming to a virtual classroom.</w:t>
            </w:r>
          </w:p>
          <w:p w14:paraId="40B8E7B0" w14:textId="77777777" w:rsidR="00191D83" w:rsidRPr="00191D83" w:rsidRDefault="00191D83" w:rsidP="00337149">
            <w:pPr>
              <w:spacing w:line="276" w:lineRule="auto"/>
              <w:rPr>
                <w:rFonts w:ascii="Times New Roman" w:hAnsi="Times New Roman" w:cs="Times New Roman"/>
                <w:i/>
                <w:szCs w:val="24"/>
              </w:rPr>
            </w:pPr>
          </w:p>
          <w:p w14:paraId="61E36FEA" w14:textId="46EA9FBB" w:rsidR="00191D83" w:rsidRDefault="00762928" w:rsidP="00337149">
            <w:pPr>
              <w:pStyle w:val="ListParagraph"/>
              <w:spacing w:line="276" w:lineRule="auto"/>
              <w:ind w:left="426"/>
              <w:rPr>
                <w:rFonts w:ascii="Times New Roman" w:hAnsi="Times New Roman" w:cs="Times New Roman"/>
                <w:i/>
                <w:szCs w:val="24"/>
              </w:rPr>
            </w:pPr>
            <w:r w:rsidRPr="00191D83">
              <w:rPr>
                <w:rFonts w:ascii="Times New Roman" w:hAnsi="Times New Roman" w:cs="Times New Roman"/>
                <w:i/>
                <w:szCs w:val="24"/>
              </w:rPr>
              <w:t xml:space="preserve">SU </w:t>
            </w:r>
            <w:r w:rsidR="000A0639" w:rsidRPr="00191D83">
              <w:rPr>
                <w:rFonts w:ascii="Times New Roman" w:hAnsi="Times New Roman" w:cs="Times New Roman"/>
                <w:i/>
                <w:szCs w:val="24"/>
              </w:rPr>
              <w:t>has also</w:t>
            </w:r>
            <w:r w:rsidRPr="00191D83">
              <w:rPr>
                <w:rFonts w:ascii="Times New Roman" w:hAnsi="Times New Roman" w:cs="Times New Roman"/>
                <w:i/>
                <w:szCs w:val="24"/>
              </w:rPr>
              <w:t xml:space="preserve"> started a project involving a Google developing partner to design and develop an open source streaming </w:t>
            </w:r>
            <w:r w:rsidR="000A0639" w:rsidRPr="00191D83">
              <w:rPr>
                <w:rFonts w:ascii="Times New Roman" w:hAnsi="Times New Roman" w:cs="Times New Roman"/>
                <w:i/>
                <w:szCs w:val="24"/>
              </w:rPr>
              <w:t xml:space="preserve">and archiving </w:t>
            </w:r>
            <w:r w:rsidRPr="00191D83">
              <w:rPr>
                <w:rFonts w:ascii="Times New Roman" w:hAnsi="Times New Roman" w:cs="Times New Roman"/>
                <w:i/>
                <w:szCs w:val="24"/>
              </w:rPr>
              <w:t xml:space="preserve">system for higher education institutions. </w:t>
            </w:r>
            <w:r w:rsidR="000A0639" w:rsidRPr="00191D83">
              <w:rPr>
                <w:rFonts w:ascii="Times New Roman" w:hAnsi="Times New Roman" w:cs="Times New Roman"/>
                <w:i/>
                <w:szCs w:val="24"/>
              </w:rPr>
              <w:t>The</w:t>
            </w:r>
            <w:r w:rsidRPr="00191D83">
              <w:rPr>
                <w:rFonts w:ascii="Times New Roman" w:hAnsi="Times New Roman" w:cs="Times New Roman"/>
                <w:i/>
                <w:szCs w:val="24"/>
              </w:rPr>
              <w:t xml:space="preserve"> flexibility of the live stream</w:t>
            </w:r>
            <w:r w:rsidR="000A0639" w:rsidRPr="00191D83">
              <w:rPr>
                <w:rFonts w:ascii="Times New Roman" w:hAnsi="Times New Roman" w:cs="Times New Roman"/>
                <w:i/>
                <w:szCs w:val="24"/>
              </w:rPr>
              <w:t xml:space="preserve"> and</w:t>
            </w:r>
            <w:r w:rsidRPr="00191D83">
              <w:rPr>
                <w:rFonts w:ascii="Times New Roman" w:hAnsi="Times New Roman" w:cs="Times New Roman"/>
                <w:i/>
                <w:szCs w:val="24"/>
              </w:rPr>
              <w:t xml:space="preserve"> the added benefit of an automated archive of the learning event, make it a viable future model for programmes </w:t>
            </w:r>
            <w:r w:rsidR="00743BCC" w:rsidRPr="00191D83">
              <w:rPr>
                <w:rFonts w:ascii="Times New Roman" w:hAnsi="Times New Roman" w:cs="Times New Roman"/>
                <w:i/>
                <w:szCs w:val="24"/>
              </w:rPr>
              <w:t>–</w:t>
            </w:r>
            <w:r w:rsidR="000A0639" w:rsidRPr="00191D83" w:rsidDel="000A0639">
              <w:rPr>
                <w:rFonts w:ascii="Times New Roman" w:hAnsi="Times New Roman" w:cs="Times New Roman"/>
                <w:i/>
                <w:szCs w:val="24"/>
              </w:rPr>
              <w:t xml:space="preserve"> </w:t>
            </w:r>
            <w:r w:rsidRPr="00191D83">
              <w:rPr>
                <w:rFonts w:ascii="Times New Roman" w:hAnsi="Times New Roman" w:cs="Times New Roman"/>
                <w:i/>
                <w:szCs w:val="24"/>
              </w:rPr>
              <w:t xml:space="preserve">especially </w:t>
            </w:r>
            <w:r w:rsidR="000A0639" w:rsidRPr="00191D83">
              <w:rPr>
                <w:rFonts w:ascii="Times New Roman" w:hAnsi="Times New Roman" w:cs="Times New Roman"/>
                <w:i/>
                <w:szCs w:val="24"/>
              </w:rPr>
              <w:t>in terms of</w:t>
            </w:r>
            <w:r w:rsidRPr="00191D83">
              <w:rPr>
                <w:rFonts w:ascii="Times New Roman" w:hAnsi="Times New Roman" w:cs="Times New Roman"/>
                <w:i/>
                <w:szCs w:val="24"/>
              </w:rPr>
              <w:t xml:space="preserve"> suppor</w:t>
            </w:r>
            <w:r w:rsidR="000A0639" w:rsidRPr="00191D83">
              <w:rPr>
                <w:rFonts w:ascii="Times New Roman" w:hAnsi="Times New Roman" w:cs="Times New Roman"/>
                <w:i/>
                <w:szCs w:val="24"/>
              </w:rPr>
              <w:t>ting</w:t>
            </w:r>
            <w:r w:rsidRPr="00191D83">
              <w:rPr>
                <w:rFonts w:ascii="Times New Roman" w:hAnsi="Times New Roman" w:cs="Times New Roman"/>
                <w:i/>
                <w:szCs w:val="24"/>
              </w:rPr>
              <w:t xml:space="preserve"> student</w:t>
            </w:r>
            <w:r w:rsidR="000A0639" w:rsidRPr="00191D83">
              <w:rPr>
                <w:rFonts w:ascii="Times New Roman" w:hAnsi="Times New Roman" w:cs="Times New Roman"/>
                <w:i/>
                <w:szCs w:val="24"/>
              </w:rPr>
              <w:t>s</w:t>
            </w:r>
            <w:r w:rsidRPr="00191D83">
              <w:rPr>
                <w:rFonts w:ascii="Times New Roman" w:hAnsi="Times New Roman" w:cs="Times New Roman"/>
                <w:i/>
                <w:szCs w:val="24"/>
              </w:rPr>
              <w:t xml:space="preserve"> with special needs</w:t>
            </w:r>
            <w:r w:rsidR="000A0639" w:rsidRPr="00191D83">
              <w:rPr>
                <w:rFonts w:ascii="Times New Roman" w:hAnsi="Times New Roman" w:cs="Times New Roman"/>
                <w:i/>
                <w:szCs w:val="24"/>
              </w:rPr>
              <w:t>, providing valuable learning resources</w:t>
            </w:r>
            <w:r w:rsidRPr="00191D83">
              <w:rPr>
                <w:rFonts w:ascii="Times New Roman" w:hAnsi="Times New Roman" w:cs="Times New Roman"/>
                <w:i/>
                <w:szCs w:val="24"/>
              </w:rPr>
              <w:t xml:space="preserve"> for </w:t>
            </w:r>
            <w:r w:rsidR="000A0639" w:rsidRPr="00191D83">
              <w:rPr>
                <w:rFonts w:ascii="Times New Roman" w:hAnsi="Times New Roman" w:cs="Times New Roman"/>
                <w:i/>
                <w:szCs w:val="24"/>
              </w:rPr>
              <w:t xml:space="preserve">students before and after class as well as </w:t>
            </w:r>
            <w:r w:rsidR="00743BCC" w:rsidRPr="00191D83">
              <w:rPr>
                <w:rFonts w:ascii="Times New Roman" w:hAnsi="Times New Roman" w:cs="Times New Roman"/>
                <w:i/>
                <w:szCs w:val="24"/>
              </w:rPr>
              <w:t>the ‘</w:t>
            </w:r>
            <w:r w:rsidRPr="00191D83">
              <w:rPr>
                <w:rFonts w:ascii="Times New Roman" w:hAnsi="Times New Roman" w:cs="Times New Roman"/>
                <w:i/>
                <w:szCs w:val="24"/>
              </w:rPr>
              <w:t>learn</w:t>
            </w:r>
            <w:r w:rsidR="000A0639" w:rsidRPr="00191D83">
              <w:rPr>
                <w:rFonts w:ascii="Times New Roman" w:hAnsi="Times New Roman" w:cs="Times New Roman"/>
                <w:i/>
                <w:szCs w:val="24"/>
              </w:rPr>
              <w:t>-</w:t>
            </w:r>
            <w:r w:rsidRPr="00191D83">
              <w:rPr>
                <w:rFonts w:ascii="Times New Roman" w:hAnsi="Times New Roman" w:cs="Times New Roman"/>
                <w:i/>
                <w:szCs w:val="24"/>
              </w:rPr>
              <w:t>and</w:t>
            </w:r>
            <w:r w:rsidR="000A0639" w:rsidRPr="00191D83">
              <w:rPr>
                <w:rFonts w:ascii="Times New Roman" w:hAnsi="Times New Roman" w:cs="Times New Roman"/>
                <w:i/>
                <w:szCs w:val="24"/>
              </w:rPr>
              <w:t>-</w:t>
            </w:r>
            <w:r w:rsidR="00743BCC" w:rsidRPr="00191D83">
              <w:rPr>
                <w:rFonts w:ascii="Times New Roman" w:hAnsi="Times New Roman" w:cs="Times New Roman"/>
                <w:i/>
                <w:szCs w:val="24"/>
              </w:rPr>
              <w:t>earn’</w:t>
            </w:r>
            <w:r w:rsidRPr="00191D83">
              <w:rPr>
                <w:rFonts w:ascii="Times New Roman" w:hAnsi="Times New Roman" w:cs="Times New Roman"/>
                <w:i/>
                <w:szCs w:val="24"/>
              </w:rPr>
              <w:t xml:space="preserve"> type programmes.</w:t>
            </w:r>
          </w:p>
          <w:p w14:paraId="2E383B1C" w14:textId="77777777" w:rsidR="00191D83" w:rsidRPr="00191D83" w:rsidRDefault="00191D83" w:rsidP="00337149">
            <w:pPr>
              <w:pStyle w:val="ListParagraph"/>
              <w:spacing w:line="276" w:lineRule="auto"/>
              <w:ind w:left="426"/>
              <w:rPr>
                <w:rFonts w:ascii="Times New Roman" w:hAnsi="Times New Roman" w:cs="Times New Roman"/>
                <w:i/>
                <w:szCs w:val="24"/>
              </w:rPr>
            </w:pPr>
          </w:p>
          <w:p w14:paraId="3F6A582B" w14:textId="6D494064" w:rsidR="00535680" w:rsidRPr="00191D83" w:rsidRDefault="00D20FDF" w:rsidP="00337149">
            <w:pPr>
              <w:pStyle w:val="ListParagraph"/>
              <w:numPr>
                <w:ilvl w:val="6"/>
                <w:numId w:val="19"/>
              </w:numPr>
              <w:spacing w:line="276" w:lineRule="auto"/>
              <w:ind w:left="426"/>
              <w:rPr>
                <w:rFonts w:ascii="Times New Roman" w:hAnsi="Times New Roman" w:cs="Times New Roman"/>
                <w:i/>
                <w:szCs w:val="24"/>
              </w:rPr>
            </w:pPr>
            <w:r w:rsidRPr="00191D83">
              <w:rPr>
                <w:rFonts w:ascii="Times New Roman" w:hAnsi="Times New Roman" w:cs="Times New Roman"/>
                <w:b/>
                <w:i/>
                <w:szCs w:val="24"/>
              </w:rPr>
              <w:t>ICT Project: MOOC Pilot</w:t>
            </w:r>
            <w:r w:rsidR="00F95AFA" w:rsidRPr="00191D83">
              <w:rPr>
                <w:rFonts w:ascii="Times New Roman" w:hAnsi="Times New Roman" w:cs="Times New Roman"/>
                <w:b/>
                <w:i/>
                <w:szCs w:val="24"/>
              </w:rPr>
              <w:t>:</w:t>
            </w:r>
            <w:r w:rsidR="00F95AFA" w:rsidRPr="00191D83">
              <w:rPr>
                <w:rFonts w:ascii="Times New Roman" w:hAnsi="Times New Roman" w:cs="Times New Roman"/>
                <w:i/>
                <w:szCs w:val="24"/>
              </w:rPr>
              <w:t xml:space="preserve"> Building on the idea of video-streaming and how it opens up </w:t>
            </w:r>
            <w:r w:rsidR="00F95AFA" w:rsidRPr="00191D83">
              <w:rPr>
                <w:rFonts w:ascii="Times New Roman" w:hAnsi="Times New Roman" w:cs="Times New Roman"/>
                <w:i/>
                <w:szCs w:val="24"/>
              </w:rPr>
              <w:lastRenderedPageBreak/>
              <w:t>new modes of participation, we are also in the process of piloting a MOOC (Massive Open Online Course) on the UK based Futu</w:t>
            </w:r>
            <w:r w:rsidR="008214EC" w:rsidRPr="00191D83">
              <w:rPr>
                <w:rFonts w:ascii="Times New Roman" w:hAnsi="Times New Roman" w:cs="Times New Roman"/>
                <w:i/>
                <w:szCs w:val="24"/>
              </w:rPr>
              <w:t>re</w:t>
            </w:r>
            <w:r w:rsidR="00F95AFA" w:rsidRPr="00191D83">
              <w:rPr>
                <w:rFonts w:ascii="Times New Roman" w:hAnsi="Times New Roman" w:cs="Times New Roman"/>
                <w:i/>
                <w:szCs w:val="24"/>
              </w:rPr>
              <w:t xml:space="preserve">Learn platform. What is </w:t>
            </w:r>
            <w:r w:rsidR="00C3130F" w:rsidRPr="00191D83">
              <w:rPr>
                <w:rFonts w:ascii="Times New Roman" w:hAnsi="Times New Roman" w:cs="Times New Roman"/>
                <w:i/>
                <w:szCs w:val="24"/>
              </w:rPr>
              <w:t>encouraging</w:t>
            </w:r>
            <w:r w:rsidR="00F95AFA" w:rsidRPr="00191D83">
              <w:rPr>
                <w:rFonts w:ascii="Times New Roman" w:hAnsi="Times New Roman" w:cs="Times New Roman"/>
                <w:i/>
                <w:szCs w:val="24"/>
              </w:rPr>
              <w:t xml:space="preserve"> is not necessarily only the hype and promise of thousands of students engaging with SU, but also how it might prepare us for a future where the idea of the digital university is maybe not so far off. Through the MOOC our institutio</w:t>
            </w:r>
            <w:r w:rsidR="00743BCC" w:rsidRPr="00191D83">
              <w:rPr>
                <w:rFonts w:ascii="Times New Roman" w:hAnsi="Times New Roman" w:cs="Times New Roman"/>
                <w:i/>
                <w:szCs w:val="24"/>
              </w:rPr>
              <w:t>n is learning what it means to ‘</w:t>
            </w:r>
            <w:r w:rsidR="00F95AFA" w:rsidRPr="00191D83">
              <w:rPr>
                <w:rFonts w:ascii="Times New Roman" w:hAnsi="Times New Roman" w:cs="Times New Roman"/>
                <w:i/>
                <w:szCs w:val="24"/>
              </w:rPr>
              <w:t>do digit</w:t>
            </w:r>
            <w:r w:rsidR="00743BCC" w:rsidRPr="00191D83">
              <w:rPr>
                <w:rFonts w:ascii="Times New Roman" w:hAnsi="Times New Roman" w:cs="Times New Roman"/>
                <w:i/>
                <w:szCs w:val="24"/>
              </w:rPr>
              <w:t>al’</w:t>
            </w:r>
            <w:r w:rsidR="00F95AFA" w:rsidRPr="00191D83">
              <w:rPr>
                <w:rFonts w:ascii="Times New Roman" w:hAnsi="Times New Roman" w:cs="Times New Roman"/>
                <w:i/>
                <w:szCs w:val="24"/>
              </w:rPr>
              <w:t xml:space="preserve"> and this is potentially very valuable</w:t>
            </w:r>
            <w:r w:rsidR="000A0639" w:rsidRPr="00191D83">
              <w:rPr>
                <w:rFonts w:ascii="Times New Roman" w:hAnsi="Times New Roman" w:cs="Times New Roman"/>
                <w:i/>
                <w:szCs w:val="24"/>
              </w:rPr>
              <w:t xml:space="preserve"> in terms of accessing the learning analytics including when, how and what type of online resources learners access and find necessary to support their learning process as well as determining the unique learning environment and support requirements of these students</w:t>
            </w:r>
            <w:r w:rsidR="00F95AFA" w:rsidRPr="00191D83">
              <w:rPr>
                <w:rFonts w:ascii="Times New Roman" w:hAnsi="Times New Roman" w:cs="Times New Roman"/>
                <w:i/>
                <w:szCs w:val="24"/>
              </w:rPr>
              <w:t>.</w:t>
            </w:r>
          </w:p>
          <w:p w14:paraId="6DC53DFD" w14:textId="77777777" w:rsidR="00535680" w:rsidRPr="00CD64C2" w:rsidRDefault="00535680" w:rsidP="00337149">
            <w:pPr>
              <w:spacing w:line="276" w:lineRule="auto"/>
              <w:rPr>
                <w:rFonts w:ascii="Times New Roman" w:hAnsi="Times New Roman" w:cs="Times New Roman"/>
                <w:i/>
                <w:szCs w:val="24"/>
              </w:rPr>
            </w:pPr>
          </w:p>
          <w:p w14:paraId="3511CC79" w14:textId="77777777" w:rsidR="00423396" w:rsidRPr="00CD64C2" w:rsidRDefault="00423396" w:rsidP="00337149">
            <w:pPr>
              <w:spacing w:line="276" w:lineRule="auto"/>
              <w:rPr>
                <w:rFonts w:ascii="Times New Roman" w:hAnsi="Times New Roman" w:cs="Times New Roman"/>
                <w:b/>
                <w:szCs w:val="24"/>
              </w:rPr>
            </w:pPr>
            <w:r w:rsidRPr="00CD64C2">
              <w:rPr>
                <w:rFonts w:ascii="Times New Roman" w:hAnsi="Times New Roman" w:cs="Times New Roman"/>
                <w:b/>
                <w:szCs w:val="24"/>
              </w:rPr>
              <w:t>4.6 Identify the main challenges the university still faces in relation to this focus area.</w:t>
            </w:r>
          </w:p>
          <w:p w14:paraId="04D18A48" w14:textId="77777777" w:rsidR="00C45706" w:rsidRPr="00CD64C2" w:rsidRDefault="00C45706" w:rsidP="00337149">
            <w:pPr>
              <w:spacing w:line="276" w:lineRule="auto"/>
              <w:rPr>
                <w:rFonts w:ascii="Times New Roman" w:hAnsi="Times New Roman" w:cs="Times New Roman"/>
                <w:i/>
                <w:szCs w:val="24"/>
              </w:rPr>
            </w:pPr>
          </w:p>
          <w:p w14:paraId="2060C29C" w14:textId="77777777" w:rsidR="00191D83" w:rsidRDefault="009E5AFA" w:rsidP="00337149">
            <w:pPr>
              <w:spacing w:line="276" w:lineRule="auto"/>
              <w:rPr>
                <w:rFonts w:ascii="Times New Roman" w:hAnsi="Times New Roman" w:cs="Times New Roman"/>
                <w:i/>
                <w:szCs w:val="24"/>
              </w:rPr>
            </w:pPr>
            <w:r w:rsidRPr="00CD64C2">
              <w:rPr>
                <w:rFonts w:ascii="Times New Roman" w:hAnsi="Times New Roman" w:cs="Times New Roman"/>
                <w:b/>
                <w:i/>
                <w:szCs w:val="24"/>
              </w:rPr>
              <w:t xml:space="preserve">General challenges for the whole learning environment: </w:t>
            </w:r>
            <w:r w:rsidR="00B11AB3" w:rsidRPr="00CD64C2">
              <w:rPr>
                <w:rFonts w:ascii="Times New Roman" w:hAnsi="Times New Roman" w:cs="Times New Roman"/>
                <w:i/>
                <w:szCs w:val="24"/>
              </w:rPr>
              <w:t>Three broad challenges around the provisioning of th</w:t>
            </w:r>
            <w:r w:rsidR="00191D83">
              <w:rPr>
                <w:rFonts w:ascii="Times New Roman" w:hAnsi="Times New Roman" w:cs="Times New Roman"/>
                <w:i/>
                <w:szCs w:val="24"/>
              </w:rPr>
              <w:t xml:space="preserve">e learning environment are: </w:t>
            </w:r>
          </w:p>
          <w:p w14:paraId="7006C38C" w14:textId="77777777" w:rsidR="00191D83" w:rsidRDefault="00191D83" w:rsidP="00337149">
            <w:pPr>
              <w:spacing w:line="276" w:lineRule="auto"/>
              <w:rPr>
                <w:rFonts w:ascii="Times New Roman" w:hAnsi="Times New Roman" w:cs="Times New Roman"/>
                <w:i/>
                <w:szCs w:val="24"/>
              </w:rPr>
            </w:pPr>
          </w:p>
          <w:p w14:paraId="24B43656" w14:textId="64B98E88" w:rsidR="00191D83" w:rsidRPr="00191D83" w:rsidRDefault="00B11AB3" w:rsidP="00337149">
            <w:pPr>
              <w:pStyle w:val="ListParagraph"/>
              <w:numPr>
                <w:ilvl w:val="0"/>
                <w:numId w:val="38"/>
              </w:numPr>
              <w:spacing w:line="276" w:lineRule="auto"/>
              <w:ind w:left="426"/>
              <w:rPr>
                <w:rFonts w:ascii="Times New Roman" w:hAnsi="Times New Roman" w:cs="Times New Roman"/>
                <w:i/>
                <w:szCs w:val="24"/>
              </w:rPr>
            </w:pPr>
            <w:r w:rsidRPr="003E7F13">
              <w:rPr>
                <w:rFonts w:ascii="Times New Roman" w:hAnsi="Times New Roman" w:cs="Times New Roman"/>
                <w:b/>
                <w:i/>
                <w:szCs w:val="24"/>
              </w:rPr>
              <w:t>Funding</w:t>
            </w:r>
            <w:r w:rsidR="003E7F13">
              <w:rPr>
                <w:rFonts w:ascii="Times New Roman" w:hAnsi="Times New Roman" w:cs="Times New Roman"/>
                <w:i/>
                <w:szCs w:val="24"/>
              </w:rPr>
              <w:t xml:space="preserve">: </w:t>
            </w:r>
            <w:r w:rsidRPr="00191D83">
              <w:rPr>
                <w:rFonts w:ascii="Times New Roman" w:hAnsi="Times New Roman" w:cs="Times New Roman"/>
                <w:i/>
                <w:szCs w:val="24"/>
              </w:rPr>
              <w:t xml:space="preserve">especially critical and increasingly contested given what transpired around the October-November </w:t>
            </w:r>
            <w:r w:rsidR="00706F91" w:rsidRPr="00191D83">
              <w:rPr>
                <w:rFonts w:ascii="Times New Roman" w:hAnsi="Times New Roman" w:cs="Times New Roman"/>
                <w:i/>
                <w:szCs w:val="24"/>
              </w:rPr>
              <w:t xml:space="preserve">2015 </w:t>
            </w:r>
            <w:r w:rsidRPr="00191D83">
              <w:rPr>
                <w:rFonts w:ascii="Times New Roman" w:hAnsi="Times New Roman" w:cs="Times New Roman"/>
                <w:i/>
                <w:szCs w:val="24"/>
              </w:rPr>
              <w:t>st</w:t>
            </w:r>
            <w:r w:rsidR="003E7F13">
              <w:rPr>
                <w:rFonts w:ascii="Times New Roman" w:hAnsi="Times New Roman" w:cs="Times New Roman"/>
                <w:i/>
                <w:szCs w:val="24"/>
              </w:rPr>
              <w:t>udent protest around fees</w:t>
            </w:r>
            <w:r w:rsidR="00191D83" w:rsidRPr="00191D83">
              <w:rPr>
                <w:rFonts w:ascii="Times New Roman" w:hAnsi="Times New Roman" w:cs="Times New Roman"/>
                <w:i/>
                <w:szCs w:val="24"/>
              </w:rPr>
              <w:t>,</w:t>
            </w:r>
          </w:p>
          <w:p w14:paraId="2B12E403" w14:textId="77777777" w:rsidR="003E7F13" w:rsidRPr="003E7F13" w:rsidRDefault="003E7F13" w:rsidP="00337149">
            <w:pPr>
              <w:pStyle w:val="ListParagraph"/>
              <w:spacing w:line="276" w:lineRule="auto"/>
              <w:ind w:left="426"/>
              <w:rPr>
                <w:rFonts w:ascii="Times New Roman" w:hAnsi="Times New Roman" w:cs="Times New Roman"/>
                <w:i/>
                <w:szCs w:val="24"/>
              </w:rPr>
            </w:pPr>
          </w:p>
          <w:p w14:paraId="4318CFB3" w14:textId="63591B11" w:rsidR="00191D83" w:rsidRDefault="00B11AB3" w:rsidP="00337149">
            <w:pPr>
              <w:pStyle w:val="ListParagraph"/>
              <w:numPr>
                <w:ilvl w:val="0"/>
                <w:numId w:val="38"/>
              </w:numPr>
              <w:spacing w:line="276" w:lineRule="auto"/>
              <w:ind w:left="426"/>
              <w:rPr>
                <w:rFonts w:ascii="Times New Roman" w:hAnsi="Times New Roman" w:cs="Times New Roman"/>
                <w:i/>
                <w:szCs w:val="24"/>
              </w:rPr>
            </w:pPr>
            <w:r w:rsidRPr="003E7F13">
              <w:rPr>
                <w:rFonts w:ascii="Times New Roman" w:hAnsi="Times New Roman" w:cs="Times New Roman"/>
                <w:b/>
                <w:i/>
                <w:szCs w:val="24"/>
              </w:rPr>
              <w:t>Available space</w:t>
            </w:r>
            <w:r w:rsidR="003E7F13">
              <w:rPr>
                <w:rFonts w:ascii="Times New Roman" w:hAnsi="Times New Roman" w:cs="Times New Roman"/>
                <w:i/>
                <w:szCs w:val="24"/>
              </w:rPr>
              <w:t xml:space="preserve">: </w:t>
            </w:r>
            <w:r w:rsidRPr="00191D83">
              <w:rPr>
                <w:rFonts w:ascii="Times New Roman" w:hAnsi="Times New Roman" w:cs="Times New Roman"/>
                <w:i/>
                <w:szCs w:val="24"/>
              </w:rPr>
              <w:t xml:space="preserve">at SU </w:t>
            </w:r>
            <w:r w:rsidR="00620B6C" w:rsidRPr="00191D83">
              <w:rPr>
                <w:rFonts w:ascii="Times New Roman" w:hAnsi="Times New Roman" w:cs="Times New Roman"/>
                <w:i/>
                <w:szCs w:val="24"/>
              </w:rPr>
              <w:t xml:space="preserve">Stellenbosch campus </w:t>
            </w:r>
            <w:r w:rsidRPr="00191D83">
              <w:rPr>
                <w:rFonts w:ascii="Times New Roman" w:hAnsi="Times New Roman" w:cs="Times New Roman"/>
                <w:i/>
                <w:szCs w:val="24"/>
              </w:rPr>
              <w:t>there is</w:t>
            </w:r>
            <w:r w:rsidR="00620B6C" w:rsidRPr="00191D83">
              <w:rPr>
                <w:rFonts w:ascii="Times New Roman" w:hAnsi="Times New Roman" w:cs="Times New Roman"/>
                <w:i/>
                <w:szCs w:val="24"/>
              </w:rPr>
              <w:t xml:space="preserve"> almost</w:t>
            </w:r>
            <w:r w:rsidRPr="00191D83">
              <w:rPr>
                <w:rFonts w:ascii="Times New Roman" w:hAnsi="Times New Roman" w:cs="Times New Roman"/>
                <w:i/>
                <w:szCs w:val="24"/>
              </w:rPr>
              <w:t xml:space="preserve"> no more available space </w:t>
            </w:r>
            <w:r w:rsidR="00620B6C" w:rsidRPr="00191D83">
              <w:rPr>
                <w:rFonts w:ascii="Times New Roman" w:hAnsi="Times New Roman" w:cs="Times New Roman"/>
                <w:i/>
                <w:szCs w:val="24"/>
              </w:rPr>
              <w:t xml:space="preserve">remaining </w:t>
            </w:r>
            <w:r w:rsidRPr="00191D83">
              <w:rPr>
                <w:rFonts w:ascii="Times New Roman" w:hAnsi="Times New Roman" w:cs="Times New Roman"/>
                <w:i/>
                <w:szCs w:val="24"/>
              </w:rPr>
              <w:t xml:space="preserve">for </w:t>
            </w:r>
            <w:r w:rsidR="00620B6C" w:rsidRPr="00191D83">
              <w:rPr>
                <w:rFonts w:ascii="Times New Roman" w:hAnsi="Times New Roman" w:cs="Times New Roman"/>
                <w:i/>
                <w:szCs w:val="24"/>
              </w:rPr>
              <w:t xml:space="preserve">new </w:t>
            </w:r>
            <w:r w:rsidRPr="00191D83">
              <w:rPr>
                <w:rFonts w:ascii="Times New Roman" w:hAnsi="Times New Roman" w:cs="Times New Roman"/>
                <w:i/>
                <w:szCs w:val="24"/>
              </w:rPr>
              <w:t>building</w:t>
            </w:r>
            <w:r w:rsidR="00620B6C" w:rsidRPr="00191D83">
              <w:rPr>
                <w:rFonts w:ascii="Times New Roman" w:hAnsi="Times New Roman" w:cs="Times New Roman"/>
                <w:i/>
                <w:szCs w:val="24"/>
              </w:rPr>
              <w:t>s,</w:t>
            </w:r>
            <w:r w:rsidRPr="00191D83">
              <w:rPr>
                <w:rFonts w:ascii="Times New Roman" w:hAnsi="Times New Roman" w:cs="Times New Roman"/>
                <w:i/>
                <w:szCs w:val="24"/>
              </w:rPr>
              <w:t xml:space="preserve"> an</w:t>
            </w:r>
            <w:r w:rsidR="00743BCC" w:rsidRPr="00191D83">
              <w:rPr>
                <w:rFonts w:ascii="Times New Roman" w:hAnsi="Times New Roman" w:cs="Times New Roman"/>
                <w:i/>
                <w:szCs w:val="24"/>
              </w:rPr>
              <w:t>d</w:t>
            </w:r>
            <w:r w:rsidRPr="00191D83">
              <w:rPr>
                <w:rFonts w:ascii="Times New Roman" w:hAnsi="Times New Roman" w:cs="Times New Roman"/>
                <w:i/>
                <w:szCs w:val="24"/>
              </w:rPr>
              <w:t xml:space="preserve"> the usage of the current classrooms is so high that putting a classroom out of commission </w:t>
            </w:r>
            <w:r w:rsidR="00620B6C" w:rsidRPr="00191D83">
              <w:rPr>
                <w:rFonts w:ascii="Times New Roman" w:hAnsi="Times New Roman" w:cs="Times New Roman"/>
                <w:i/>
                <w:szCs w:val="24"/>
              </w:rPr>
              <w:t xml:space="preserve">to </w:t>
            </w:r>
            <w:r w:rsidRPr="00191D83">
              <w:rPr>
                <w:rFonts w:ascii="Times New Roman" w:hAnsi="Times New Roman" w:cs="Times New Roman"/>
                <w:i/>
                <w:szCs w:val="24"/>
              </w:rPr>
              <w:t>revamp</w:t>
            </w:r>
            <w:r w:rsidR="00620B6C" w:rsidRPr="00191D83">
              <w:rPr>
                <w:rFonts w:ascii="Times New Roman" w:hAnsi="Times New Roman" w:cs="Times New Roman"/>
                <w:i/>
                <w:szCs w:val="24"/>
              </w:rPr>
              <w:t xml:space="preserve"> it</w:t>
            </w:r>
            <w:r w:rsidR="003E7F13">
              <w:rPr>
                <w:rFonts w:ascii="Times New Roman" w:hAnsi="Times New Roman" w:cs="Times New Roman"/>
                <w:i/>
                <w:szCs w:val="24"/>
              </w:rPr>
              <w:t xml:space="preserve"> is almost impossible,</w:t>
            </w:r>
          </w:p>
          <w:p w14:paraId="5F1105A8" w14:textId="77777777" w:rsidR="003E7F13" w:rsidRPr="003E7F13" w:rsidRDefault="003E7F13" w:rsidP="00337149">
            <w:pPr>
              <w:pStyle w:val="ListParagraph"/>
              <w:spacing w:line="276" w:lineRule="auto"/>
              <w:ind w:left="426"/>
              <w:rPr>
                <w:rFonts w:ascii="Times New Roman" w:hAnsi="Times New Roman" w:cs="Times New Roman"/>
                <w:i/>
                <w:szCs w:val="24"/>
              </w:rPr>
            </w:pPr>
          </w:p>
          <w:p w14:paraId="7E5E15A8" w14:textId="7DE12B7F" w:rsidR="009E5AFA" w:rsidRPr="00191D83" w:rsidRDefault="00B11AB3" w:rsidP="00337149">
            <w:pPr>
              <w:pStyle w:val="ListParagraph"/>
              <w:numPr>
                <w:ilvl w:val="0"/>
                <w:numId w:val="38"/>
              </w:numPr>
              <w:spacing w:line="276" w:lineRule="auto"/>
              <w:ind w:left="426"/>
              <w:rPr>
                <w:rFonts w:ascii="Times New Roman" w:hAnsi="Times New Roman" w:cs="Times New Roman"/>
                <w:i/>
                <w:szCs w:val="24"/>
              </w:rPr>
            </w:pPr>
            <w:r w:rsidRPr="003E7F13">
              <w:rPr>
                <w:rFonts w:ascii="Times New Roman" w:hAnsi="Times New Roman" w:cs="Times New Roman"/>
                <w:b/>
                <w:i/>
                <w:szCs w:val="24"/>
              </w:rPr>
              <w:t>Change management of users</w:t>
            </w:r>
            <w:r w:rsidR="003E7F13">
              <w:rPr>
                <w:rFonts w:ascii="Times New Roman" w:hAnsi="Times New Roman" w:cs="Times New Roman"/>
                <w:i/>
                <w:szCs w:val="24"/>
              </w:rPr>
              <w:t xml:space="preserve">: </w:t>
            </w:r>
            <w:r w:rsidRPr="00191D83">
              <w:rPr>
                <w:rFonts w:ascii="Times New Roman" w:hAnsi="Times New Roman" w:cs="Times New Roman"/>
                <w:i/>
                <w:szCs w:val="24"/>
              </w:rPr>
              <w:t xml:space="preserve">with renewal comes change and our community of users </w:t>
            </w:r>
            <w:r w:rsidR="00620B6C" w:rsidRPr="00191D83">
              <w:rPr>
                <w:rFonts w:ascii="Times New Roman" w:hAnsi="Times New Roman" w:cs="Times New Roman"/>
                <w:i/>
                <w:szCs w:val="24"/>
              </w:rPr>
              <w:t>sometimes exhibit a</w:t>
            </w:r>
            <w:r w:rsidRPr="00191D83">
              <w:rPr>
                <w:rFonts w:ascii="Times New Roman" w:hAnsi="Times New Roman" w:cs="Times New Roman"/>
                <w:i/>
                <w:szCs w:val="24"/>
              </w:rPr>
              <w:t xml:space="preserve"> resistive </w:t>
            </w:r>
            <w:r w:rsidR="003E7F13">
              <w:rPr>
                <w:rFonts w:ascii="Times New Roman" w:hAnsi="Times New Roman" w:cs="Times New Roman"/>
                <w:i/>
                <w:szCs w:val="24"/>
              </w:rPr>
              <w:t>reaction towards new approaches</w:t>
            </w:r>
            <w:r w:rsidRPr="00191D83">
              <w:rPr>
                <w:rFonts w:ascii="Times New Roman" w:hAnsi="Times New Roman" w:cs="Times New Roman"/>
                <w:i/>
                <w:szCs w:val="24"/>
              </w:rPr>
              <w:t>.</w:t>
            </w:r>
          </w:p>
          <w:p w14:paraId="0CD89025" w14:textId="77777777" w:rsidR="009E5AFA" w:rsidRPr="00CD64C2" w:rsidRDefault="009E5AFA" w:rsidP="00337149">
            <w:pPr>
              <w:spacing w:line="276" w:lineRule="auto"/>
              <w:rPr>
                <w:rFonts w:ascii="Times New Roman" w:hAnsi="Times New Roman" w:cs="Times New Roman"/>
                <w:i/>
                <w:szCs w:val="24"/>
              </w:rPr>
            </w:pPr>
          </w:p>
          <w:p w14:paraId="5DEBA110" w14:textId="338EBB74" w:rsidR="00706F91" w:rsidRPr="00CD64C2" w:rsidRDefault="00706F91" w:rsidP="00337149">
            <w:pPr>
              <w:spacing w:line="276" w:lineRule="auto"/>
              <w:rPr>
                <w:rFonts w:ascii="Times New Roman" w:hAnsi="Times New Roman" w:cs="Times New Roman"/>
                <w:b/>
                <w:i/>
                <w:szCs w:val="24"/>
              </w:rPr>
            </w:pPr>
            <w:r w:rsidRPr="00CD64C2">
              <w:rPr>
                <w:rFonts w:ascii="Times New Roman" w:hAnsi="Times New Roman" w:cs="Times New Roman"/>
                <w:b/>
                <w:i/>
                <w:szCs w:val="24"/>
              </w:rPr>
              <w:t>Other specific challenges include:</w:t>
            </w:r>
          </w:p>
          <w:p w14:paraId="1B9260AA" w14:textId="77777777" w:rsidR="00743BCC" w:rsidRPr="00CD64C2" w:rsidRDefault="00743BCC" w:rsidP="00337149">
            <w:pPr>
              <w:spacing w:line="276" w:lineRule="auto"/>
              <w:rPr>
                <w:rFonts w:ascii="Times New Roman" w:hAnsi="Times New Roman" w:cs="Times New Roman"/>
                <w:b/>
                <w:i/>
                <w:szCs w:val="24"/>
              </w:rPr>
            </w:pPr>
          </w:p>
          <w:p w14:paraId="4C3C6F39" w14:textId="6AFCB252" w:rsidR="003E7F13" w:rsidRPr="003E7F13" w:rsidRDefault="009E5AFA" w:rsidP="00337149">
            <w:pPr>
              <w:pStyle w:val="ListParagraph"/>
              <w:numPr>
                <w:ilvl w:val="0"/>
                <w:numId w:val="38"/>
              </w:numPr>
              <w:spacing w:line="276" w:lineRule="auto"/>
              <w:ind w:left="426"/>
              <w:rPr>
                <w:rFonts w:ascii="Times New Roman" w:hAnsi="Times New Roman" w:cs="Times New Roman"/>
                <w:b/>
                <w:i/>
                <w:szCs w:val="24"/>
              </w:rPr>
            </w:pPr>
            <w:r w:rsidRPr="003E7F13">
              <w:rPr>
                <w:rFonts w:ascii="Times New Roman" w:hAnsi="Times New Roman" w:cs="Times New Roman"/>
                <w:b/>
                <w:i/>
                <w:szCs w:val="24"/>
              </w:rPr>
              <w:t xml:space="preserve">Renewal, maintenance </w:t>
            </w:r>
            <w:r w:rsidR="00B11AB3" w:rsidRPr="003E7F13">
              <w:rPr>
                <w:rFonts w:ascii="Times New Roman" w:hAnsi="Times New Roman" w:cs="Times New Roman"/>
                <w:b/>
                <w:i/>
                <w:szCs w:val="24"/>
              </w:rPr>
              <w:t>and support of teaching spaces:</w:t>
            </w:r>
            <w:r w:rsidR="005062AE" w:rsidRPr="003E7F13">
              <w:rPr>
                <w:rFonts w:ascii="Times New Roman" w:hAnsi="Times New Roman" w:cs="Times New Roman"/>
                <w:i/>
                <w:szCs w:val="24"/>
              </w:rPr>
              <w:t xml:space="preserve"> The c</w:t>
            </w:r>
            <w:r w:rsidRPr="003E7F13">
              <w:rPr>
                <w:rFonts w:ascii="Times New Roman" w:hAnsi="Times New Roman" w:cs="Times New Roman"/>
                <w:i/>
                <w:szCs w:val="24"/>
              </w:rPr>
              <w:t xml:space="preserve">ost and complexity of </w:t>
            </w:r>
            <w:r w:rsidR="005062AE" w:rsidRPr="003E7F13">
              <w:rPr>
                <w:rFonts w:ascii="Times New Roman" w:hAnsi="Times New Roman" w:cs="Times New Roman"/>
                <w:i/>
                <w:szCs w:val="24"/>
              </w:rPr>
              <w:t xml:space="preserve">the </w:t>
            </w:r>
            <w:r w:rsidRPr="003E7F13">
              <w:rPr>
                <w:rFonts w:ascii="Times New Roman" w:hAnsi="Times New Roman" w:cs="Times New Roman"/>
                <w:i/>
                <w:szCs w:val="24"/>
              </w:rPr>
              <w:t xml:space="preserve">renewal, maintenance, and support of </w:t>
            </w:r>
            <w:r w:rsidR="00706F91" w:rsidRPr="003E7F13">
              <w:rPr>
                <w:rFonts w:ascii="Times New Roman" w:hAnsi="Times New Roman" w:cs="Times New Roman"/>
                <w:i/>
                <w:szCs w:val="24"/>
              </w:rPr>
              <w:t>learning</w:t>
            </w:r>
            <w:r w:rsidRPr="003E7F13">
              <w:rPr>
                <w:rFonts w:ascii="Times New Roman" w:hAnsi="Times New Roman" w:cs="Times New Roman"/>
                <w:i/>
                <w:szCs w:val="24"/>
              </w:rPr>
              <w:t xml:space="preserve"> spaces and the technologies housed in them</w:t>
            </w:r>
            <w:r w:rsidR="005062AE" w:rsidRPr="003E7F13">
              <w:rPr>
                <w:rFonts w:ascii="Times New Roman" w:hAnsi="Times New Roman" w:cs="Times New Roman"/>
                <w:i/>
                <w:szCs w:val="24"/>
              </w:rPr>
              <w:t xml:space="preserve"> will probably always be a challenge</w:t>
            </w:r>
            <w:r w:rsidRPr="003E7F13">
              <w:rPr>
                <w:rFonts w:ascii="Times New Roman" w:hAnsi="Times New Roman" w:cs="Times New Roman"/>
                <w:i/>
                <w:szCs w:val="24"/>
              </w:rPr>
              <w:t>.</w:t>
            </w:r>
            <w:r w:rsidR="005062AE" w:rsidRPr="003E7F13">
              <w:rPr>
                <w:rFonts w:ascii="Times New Roman" w:hAnsi="Times New Roman" w:cs="Times New Roman"/>
                <w:i/>
                <w:szCs w:val="24"/>
              </w:rPr>
              <w:t xml:space="preserve"> We have taken big strides to address and plan for these issues but we still have a lot to le</w:t>
            </w:r>
            <w:r w:rsidR="00706F91" w:rsidRPr="003E7F13">
              <w:rPr>
                <w:rFonts w:ascii="Times New Roman" w:hAnsi="Times New Roman" w:cs="Times New Roman"/>
                <w:i/>
                <w:szCs w:val="24"/>
              </w:rPr>
              <w:t xml:space="preserve">arn. This reality and challenges are </w:t>
            </w:r>
            <w:r w:rsidR="005062AE" w:rsidRPr="003E7F13">
              <w:rPr>
                <w:rFonts w:ascii="Times New Roman" w:hAnsi="Times New Roman" w:cs="Times New Roman"/>
                <w:i/>
                <w:szCs w:val="24"/>
              </w:rPr>
              <w:t>true for the physical as well as virtual learning environments</w:t>
            </w:r>
            <w:r w:rsidR="00743BCC" w:rsidRPr="003E7F13">
              <w:rPr>
                <w:rFonts w:ascii="Times New Roman" w:hAnsi="Times New Roman" w:cs="Times New Roman"/>
                <w:i/>
                <w:szCs w:val="24"/>
              </w:rPr>
              <w:t>,</w:t>
            </w:r>
            <w:r w:rsidR="005062AE" w:rsidRPr="003E7F13">
              <w:rPr>
                <w:rFonts w:ascii="Times New Roman" w:hAnsi="Times New Roman" w:cs="Times New Roman"/>
                <w:i/>
                <w:szCs w:val="24"/>
              </w:rPr>
              <w:t xml:space="preserve"> including the library.</w:t>
            </w:r>
          </w:p>
          <w:p w14:paraId="453FB9F5" w14:textId="77777777" w:rsidR="003E7F13" w:rsidRDefault="003E7F13" w:rsidP="00337149">
            <w:pPr>
              <w:pStyle w:val="ListParagraph"/>
              <w:spacing w:line="276" w:lineRule="auto"/>
              <w:ind w:left="426"/>
              <w:rPr>
                <w:rFonts w:ascii="Times New Roman" w:hAnsi="Times New Roman" w:cs="Times New Roman"/>
                <w:b/>
                <w:i/>
                <w:szCs w:val="24"/>
              </w:rPr>
            </w:pPr>
          </w:p>
          <w:p w14:paraId="3650430D" w14:textId="77777777" w:rsidR="003E7F13" w:rsidRPr="003E7F13" w:rsidRDefault="009E5AFA" w:rsidP="00337149">
            <w:pPr>
              <w:pStyle w:val="ListParagraph"/>
              <w:numPr>
                <w:ilvl w:val="0"/>
                <w:numId w:val="38"/>
              </w:numPr>
              <w:spacing w:line="276" w:lineRule="auto"/>
              <w:ind w:left="426"/>
              <w:rPr>
                <w:rFonts w:ascii="Times New Roman" w:hAnsi="Times New Roman" w:cs="Times New Roman"/>
                <w:b/>
                <w:i/>
                <w:szCs w:val="24"/>
              </w:rPr>
            </w:pPr>
            <w:r w:rsidRPr="003E7F13">
              <w:rPr>
                <w:rFonts w:ascii="Times New Roman" w:hAnsi="Times New Roman" w:cs="Times New Roman"/>
                <w:b/>
                <w:i/>
                <w:szCs w:val="24"/>
              </w:rPr>
              <w:t>Internet access for all students:</w:t>
            </w:r>
            <w:r w:rsidRPr="003E7F13">
              <w:rPr>
                <w:rFonts w:ascii="Times New Roman" w:hAnsi="Times New Roman" w:cs="Times New Roman"/>
                <w:i/>
                <w:szCs w:val="24"/>
              </w:rPr>
              <w:t xml:space="preserve"> </w:t>
            </w:r>
            <w:r w:rsidR="00B11AB3" w:rsidRPr="003E7F13">
              <w:rPr>
                <w:rFonts w:ascii="Times New Roman" w:hAnsi="Times New Roman" w:cs="Times New Roman"/>
                <w:i/>
                <w:szCs w:val="24"/>
              </w:rPr>
              <w:t>Although being addressed in classrooms and academic buildings, and even planned for in all institutional and private</w:t>
            </w:r>
            <w:r w:rsidR="001026B2" w:rsidRPr="003E7F13">
              <w:rPr>
                <w:rFonts w:ascii="Times New Roman" w:hAnsi="Times New Roman" w:cs="Times New Roman"/>
                <w:i/>
                <w:szCs w:val="24"/>
              </w:rPr>
              <w:t xml:space="preserve"> </w:t>
            </w:r>
            <w:r w:rsidR="00B11AB3" w:rsidRPr="003E7F13">
              <w:rPr>
                <w:rFonts w:ascii="Times New Roman" w:hAnsi="Times New Roman" w:cs="Times New Roman"/>
                <w:i/>
                <w:szCs w:val="24"/>
              </w:rPr>
              <w:t>residence</w:t>
            </w:r>
            <w:r w:rsidR="00706F91" w:rsidRPr="003E7F13">
              <w:rPr>
                <w:rFonts w:ascii="Times New Roman" w:hAnsi="Times New Roman" w:cs="Times New Roman"/>
                <w:i/>
                <w:szCs w:val="24"/>
              </w:rPr>
              <w:t>s, the importance of providing I</w:t>
            </w:r>
            <w:r w:rsidR="00B11AB3" w:rsidRPr="003E7F13">
              <w:rPr>
                <w:rFonts w:ascii="Times New Roman" w:hAnsi="Times New Roman" w:cs="Times New Roman"/>
                <w:i/>
                <w:szCs w:val="24"/>
              </w:rPr>
              <w:t xml:space="preserve">nternet access to all students (especially if the live in private residences and off-campus) cannot be stressed enough. The need is big but the challenge </w:t>
            </w:r>
            <w:r w:rsidR="00620B6C" w:rsidRPr="003E7F13">
              <w:rPr>
                <w:rFonts w:ascii="Times New Roman" w:hAnsi="Times New Roman" w:cs="Times New Roman"/>
                <w:i/>
                <w:szCs w:val="24"/>
              </w:rPr>
              <w:t xml:space="preserve">to </w:t>
            </w:r>
            <w:r w:rsidR="00B11AB3" w:rsidRPr="003E7F13">
              <w:rPr>
                <w:rFonts w:ascii="Times New Roman" w:hAnsi="Times New Roman" w:cs="Times New Roman"/>
                <w:i/>
                <w:szCs w:val="24"/>
              </w:rPr>
              <w:t xml:space="preserve">do this </w:t>
            </w:r>
            <w:r w:rsidR="001026B2" w:rsidRPr="003E7F13">
              <w:rPr>
                <w:rFonts w:ascii="Times New Roman" w:hAnsi="Times New Roman" w:cs="Times New Roman"/>
                <w:i/>
                <w:szCs w:val="24"/>
              </w:rPr>
              <w:t xml:space="preserve">in an affordable way </w:t>
            </w:r>
            <w:r w:rsidR="00B11AB3" w:rsidRPr="003E7F13">
              <w:rPr>
                <w:rFonts w:ascii="Times New Roman" w:hAnsi="Times New Roman" w:cs="Times New Roman"/>
                <w:i/>
                <w:szCs w:val="24"/>
              </w:rPr>
              <w:t xml:space="preserve">is also </w:t>
            </w:r>
            <w:r w:rsidR="001026B2" w:rsidRPr="003E7F13">
              <w:rPr>
                <w:rFonts w:ascii="Times New Roman" w:hAnsi="Times New Roman" w:cs="Times New Roman"/>
                <w:i/>
                <w:szCs w:val="24"/>
              </w:rPr>
              <w:t>massive</w:t>
            </w:r>
            <w:r w:rsidR="00B11AB3" w:rsidRPr="003E7F13">
              <w:rPr>
                <w:rFonts w:ascii="Times New Roman" w:hAnsi="Times New Roman" w:cs="Times New Roman"/>
                <w:i/>
                <w:szCs w:val="24"/>
              </w:rPr>
              <w:t>.</w:t>
            </w:r>
            <w:r w:rsidR="004F7A4D" w:rsidRPr="003E7F13">
              <w:rPr>
                <w:rFonts w:ascii="Times New Roman" w:hAnsi="Times New Roman" w:cs="Times New Roman"/>
                <w:i/>
                <w:szCs w:val="24"/>
              </w:rPr>
              <w:t xml:space="preserve"> </w:t>
            </w:r>
          </w:p>
          <w:p w14:paraId="38CDC791" w14:textId="77777777" w:rsidR="003E7F13" w:rsidRDefault="003E7F13" w:rsidP="00337149">
            <w:pPr>
              <w:pStyle w:val="ListParagraph"/>
              <w:spacing w:line="276" w:lineRule="auto"/>
              <w:ind w:left="426"/>
              <w:rPr>
                <w:rFonts w:ascii="Times New Roman" w:hAnsi="Times New Roman" w:cs="Times New Roman"/>
                <w:b/>
                <w:i/>
                <w:szCs w:val="24"/>
              </w:rPr>
            </w:pPr>
          </w:p>
          <w:p w14:paraId="15DF50A7" w14:textId="40290B49" w:rsidR="00FE1DE9" w:rsidRPr="003E7F13" w:rsidRDefault="00020122" w:rsidP="00337149">
            <w:pPr>
              <w:pStyle w:val="ListParagraph"/>
              <w:numPr>
                <w:ilvl w:val="0"/>
                <w:numId w:val="38"/>
              </w:numPr>
              <w:spacing w:line="276" w:lineRule="auto"/>
              <w:ind w:left="426"/>
              <w:rPr>
                <w:rFonts w:ascii="Times New Roman" w:hAnsi="Times New Roman" w:cs="Times New Roman"/>
                <w:b/>
                <w:i/>
                <w:szCs w:val="24"/>
              </w:rPr>
            </w:pPr>
            <w:r w:rsidRPr="003E7F13">
              <w:rPr>
                <w:rFonts w:ascii="Times New Roman" w:hAnsi="Times New Roman" w:cs="Times New Roman"/>
                <w:b/>
                <w:i/>
                <w:szCs w:val="24"/>
              </w:rPr>
              <w:t>E-Books</w:t>
            </w:r>
            <w:r w:rsidR="009E5AFA" w:rsidRPr="003E7F13">
              <w:rPr>
                <w:rFonts w:ascii="Times New Roman" w:hAnsi="Times New Roman" w:cs="Times New Roman"/>
                <w:b/>
                <w:i/>
                <w:szCs w:val="24"/>
              </w:rPr>
              <w:t>:</w:t>
            </w:r>
            <w:r w:rsidR="009E5AFA" w:rsidRPr="003E7F13">
              <w:rPr>
                <w:rFonts w:ascii="Times New Roman" w:hAnsi="Times New Roman" w:cs="Times New Roman"/>
                <w:i/>
                <w:szCs w:val="24"/>
              </w:rPr>
              <w:t xml:space="preserve"> </w:t>
            </w:r>
            <w:r w:rsidR="0094055C" w:rsidRPr="003E7F13">
              <w:rPr>
                <w:rFonts w:ascii="Times New Roman" w:hAnsi="Times New Roman" w:cs="Times New Roman"/>
                <w:i/>
                <w:szCs w:val="24"/>
              </w:rPr>
              <w:t>The phenomen</w:t>
            </w:r>
            <w:r w:rsidR="001026B2" w:rsidRPr="003E7F13">
              <w:rPr>
                <w:rFonts w:ascii="Times New Roman" w:hAnsi="Times New Roman" w:cs="Times New Roman"/>
                <w:i/>
                <w:szCs w:val="24"/>
              </w:rPr>
              <w:t>on</w:t>
            </w:r>
            <w:r w:rsidR="0094055C" w:rsidRPr="003E7F13">
              <w:rPr>
                <w:rFonts w:ascii="Times New Roman" w:hAnsi="Times New Roman" w:cs="Times New Roman"/>
                <w:i/>
                <w:szCs w:val="24"/>
              </w:rPr>
              <w:t xml:space="preserve"> of e-books (especially e-tex</w:t>
            </w:r>
            <w:r w:rsidR="00743BCC" w:rsidRPr="003E7F13">
              <w:rPr>
                <w:rFonts w:ascii="Times New Roman" w:hAnsi="Times New Roman" w:cs="Times New Roman"/>
                <w:i/>
                <w:szCs w:val="24"/>
              </w:rPr>
              <w:t xml:space="preserve">t books) is an interesting one. </w:t>
            </w:r>
            <w:r w:rsidR="0094055C" w:rsidRPr="003E7F13">
              <w:rPr>
                <w:rFonts w:ascii="Times New Roman" w:hAnsi="Times New Roman" w:cs="Times New Roman"/>
                <w:i/>
                <w:szCs w:val="24"/>
              </w:rPr>
              <w:t>Although we have dabbled with e-book provisioning on a small scale (</w:t>
            </w:r>
            <w:r w:rsidR="001026B2" w:rsidRPr="003E7F13">
              <w:rPr>
                <w:rFonts w:ascii="Times New Roman" w:hAnsi="Times New Roman" w:cs="Times New Roman"/>
                <w:i/>
                <w:szCs w:val="24"/>
              </w:rPr>
              <w:t>e.g.</w:t>
            </w:r>
            <w:r w:rsidR="0094055C" w:rsidRPr="003E7F13">
              <w:rPr>
                <w:rFonts w:ascii="Times New Roman" w:hAnsi="Times New Roman" w:cs="Times New Roman"/>
                <w:i/>
                <w:szCs w:val="24"/>
              </w:rPr>
              <w:t xml:space="preserve"> the programme where we provided laptop</w:t>
            </w:r>
            <w:r w:rsidR="00706F91" w:rsidRPr="003E7F13">
              <w:rPr>
                <w:rFonts w:ascii="Times New Roman" w:hAnsi="Times New Roman" w:cs="Times New Roman"/>
                <w:i/>
                <w:szCs w:val="24"/>
              </w:rPr>
              <w:t>s and connectivity and e-books)</w:t>
            </w:r>
            <w:r w:rsidR="0094055C" w:rsidRPr="003E7F13">
              <w:rPr>
                <w:rFonts w:ascii="Times New Roman" w:hAnsi="Times New Roman" w:cs="Times New Roman"/>
                <w:i/>
                <w:szCs w:val="24"/>
              </w:rPr>
              <w:t xml:space="preserve"> </w:t>
            </w:r>
            <w:r w:rsidR="00706F91" w:rsidRPr="003E7F13">
              <w:rPr>
                <w:rFonts w:ascii="Times New Roman" w:hAnsi="Times New Roman" w:cs="Times New Roman"/>
                <w:i/>
                <w:szCs w:val="24"/>
              </w:rPr>
              <w:t>as well as</w:t>
            </w:r>
            <w:r w:rsidR="0094055C" w:rsidRPr="003E7F13">
              <w:rPr>
                <w:rFonts w:ascii="Times New Roman" w:hAnsi="Times New Roman" w:cs="Times New Roman"/>
                <w:i/>
                <w:szCs w:val="24"/>
              </w:rPr>
              <w:t xml:space="preserve"> bigger initiatives planned for 2016 (</w:t>
            </w:r>
            <w:r w:rsidR="001026B2" w:rsidRPr="003E7F13">
              <w:rPr>
                <w:rFonts w:ascii="Times New Roman" w:hAnsi="Times New Roman" w:cs="Times New Roman"/>
                <w:i/>
                <w:szCs w:val="24"/>
              </w:rPr>
              <w:t>e.g.</w:t>
            </w:r>
            <w:r w:rsidR="0094055C" w:rsidRPr="003E7F13">
              <w:rPr>
                <w:rFonts w:ascii="Times New Roman" w:hAnsi="Times New Roman" w:cs="Times New Roman"/>
                <w:i/>
                <w:szCs w:val="24"/>
              </w:rPr>
              <w:t xml:space="preserve"> the faculty of Law that wants all their first</w:t>
            </w:r>
            <w:r w:rsidR="001026B2" w:rsidRPr="003E7F13">
              <w:rPr>
                <w:rFonts w:ascii="Times New Roman" w:hAnsi="Times New Roman" w:cs="Times New Roman"/>
                <w:i/>
                <w:szCs w:val="24"/>
              </w:rPr>
              <w:t>-</w:t>
            </w:r>
            <w:r w:rsidR="0094055C" w:rsidRPr="003E7F13">
              <w:rPr>
                <w:rFonts w:ascii="Times New Roman" w:hAnsi="Times New Roman" w:cs="Times New Roman"/>
                <w:i/>
                <w:szCs w:val="24"/>
              </w:rPr>
              <w:t xml:space="preserve">year </w:t>
            </w:r>
            <w:r w:rsidR="0094055C" w:rsidRPr="003E7F13">
              <w:rPr>
                <w:rFonts w:ascii="Times New Roman" w:hAnsi="Times New Roman" w:cs="Times New Roman"/>
                <w:i/>
                <w:szCs w:val="24"/>
              </w:rPr>
              <w:lastRenderedPageBreak/>
              <w:t>students to have all their text books in e-book format), there are a lot of challenges that remain. The p</w:t>
            </w:r>
            <w:r w:rsidR="00E474DF" w:rsidRPr="003E7F13">
              <w:rPr>
                <w:rFonts w:ascii="Times New Roman" w:hAnsi="Times New Roman" w:cs="Times New Roman"/>
                <w:i/>
                <w:szCs w:val="24"/>
              </w:rPr>
              <w:t xml:space="preserve">rices </w:t>
            </w:r>
            <w:r w:rsidR="0094055C" w:rsidRPr="003E7F13">
              <w:rPr>
                <w:rFonts w:ascii="Times New Roman" w:hAnsi="Times New Roman" w:cs="Times New Roman"/>
                <w:i/>
                <w:szCs w:val="24"/>
              </w:rPr>
              <w:t xml:space="preserve">are </w:t>
            </w:r>
            <w:r w:rsidR="00E474DF" w:rsidRPr="003E7F13">
              <w:rPr>
                <w:rFonts w:ascii="Times New Roman" w:hAnsi="Times New Roman" w:cs="Times New Roman"/>
                <w:i/>
                <w:szCs w:val="24"/>
              </w:rPr>
              <w:t xml:space="preserve">too high, all books </w:t>
            </w:r>
            <w:r w:rsidR="0094055C" w:rsidRPr="003E7F13">
              <w:rPr>
                <w:rFonts w:ascii="Times New Roman" w:hAnsi="Times New Roman" w:cs="Times New Roman"/>
                <w:i/>
                <w:szCs w:val="24"/>
              </w:rPr>
              <w:t xml:space="preserve">are not always readily </w:t>
            </w:r>
            <w:r w:rsidR="00E474DF" w:rsidRPr="003E7F13">
              <w:rPr>
                <w:rFonts w:ascii="Times New Roman" w:hAnsi="Times New Roman" w:cs="Times New Roman"/>
                <w:i/>
                <w:szCs w:val="24"/>
              </w:rPr>
              <w:t>available</w:t>
            </w:r>
            <w:r w:rsidR="0094055C" w:rsidRPr="003E7F13">
              <w:rPr>
                <w:rFonts w:ascii="Times New Roman" w:hAnsi="Times New Roman" w:cs="Times New Roman"/>
                <w:i/>
                <w:szCs w:val="24"/>
              </w:rPr>
              <w:t xml:space="preserve"> in e-format</w:t>
            </w:r>
            <w:r w:rsidR="00E474DF" w:rsidRPr="003E7F13">
              <w:rPr>
                <w:rFonts w:ascii="Times New Roman" w:hAnsi="Times New Roman" w:cs="Times New Roman"/>
                <w:i/>
                <w:szCs w:val="24"/>
              </w:rPr>
              <w:t xml:space="preserve">, </w:t>
            </w:r>
            <w:r w:rsidR="0094055C" w:rsidRPr="003E7F13">
              <w:rPr>
                <w:rFonts w:ascii="Times New Roman" w:hAnsi="Times New Roman" w:cs="Times New Roman"/>
                <w:i/>
                <w:szCs w:val="24"/>
              </w:rPr>
              <w:t>and there is a very confusing plurality in</w:t>
            </w:r>
            <w:r w:rsidR="00E474DF" w:rsidRPr="003E7F13">
              <w:rPr>
                <w:rFonts w:ascii="Times New Roman" w:hAnsi="Times New Roman" w:cs="Times New Roman"/>
                <w:i/>
                <w:szCs w:val="24"/>
              </w:rPr>
              <w:t xml:space="preserve"> publishers’ e-book platforms</w:t>
            </w:r>
            <w:r w:rsidR="00CA4B6F" w:rsidRPr="003E7F13">
              <w:rPr>
                <w:rFonts w:ascii="Times New Roman" w:hAnsi="Times New Roman" w:cs="Times New Roman"/>
                <w:i/>
                <w:szCs w:val="24"/>
              </w:rPr>
              <w:t xml:space="preserve">. </w:t>
            </w:r>
            <w:r w:rsidR="0094055C" w:rsidRPr="003E7F13">
              <w:rPr>
                <w:rFonts w:ascii="Times New Roman" w:hAnsi="Times New Roman" w:cs="Times New Roman"/>
                <w:i/>
                <w:szCs w:val="24"/>
              </w:rPr>
              <w:t>The l</w:t>
            </w:r>
            <w:r w:rsidR="00CA4B6F" w:rsidRPr="003E7F13">
              <w:rPr>
                <w:rFonts w:ascii="Times New Roman" w:hAnsi="Times New Roman" w:cs="Times New Roman"/>
                <w:i/>
                <w:szCs w:val="24"/>
              </w:rPr>
              <w:t>ibrary perspective confirms the</w:t>
            </w:r>
            <w:r w:rsidR="0094055C" w:rsidRPr="003E7F13">
              <w:rPr>
                <w:rFonts w:ascii="Times New Roman" w:hAnsi="Times New Roman" w:cs="Times New Roman"/>
                <w:i/>
                <w:szCs w:val="24"/>
              </w:rPr>
              <w:t>se</w:t>
            </w:r>
            <w:r w:rsidR="00CA4B6F" w:rsidRPr="003E7F13">
              <w:rPr>
                <w:rFonts w:ascii="Times New Roman" w:hAnsi="Times New Roman" w:cs="Times New Roman"/>
                <w:i/>
                <w:szCs w:val="24"/>
              </w:rPr>
              <w:t xml:space="preserve"> challenges: </w:t>
            </w:r>
            <w:r w:rsidR="00E4768B" w:rsidRPr="003E7F13">
              <w:rPr>
                <w:rFonts w:ascii="Times New Roman" w:hAnsi="Times New Roman" w:cs="Times New Roman"/>
                <w:i/>
                <w:szCs w:val="24"/>
              </w:rPr>
              <w:t>“</w:t>
            </w:r>
            <w:r w:rsidR="0094055C" w:rsidRPr="003E7F13">
              <w:rPr>
                <w:rFonts w:ascii="Times New Roman" w:hAnsi="Times New Roman" w:cs="Times New Roman"/>
                <w:i/>
                <w:szCs w:val="24"/>
              </w:rPr>
              <w:t>Furthermore we feel that t</w:t>
            </w:r>
            <w:r w:rsidR="00CA4B6F" w:rsidRPr="003E7F13">
              <w:rPr>
                <w:rFonts w:ascii="Times New Roman" w:hAnsi="Times New Roman" w:cs="Times New Roman"/>
                <w:i/>
                <w:szCs w:val="24"/>
              </w:rPr>
              <w:t xml:space="preserve">he publisher model behind e-books is </w:t>
            </w:r>
            <w:r w:rsidR="0094055C" w:rsidRPr="003E7F13">
              <w:rPr>
                <w:rFonts w:ascii="Times New Roman" w:hAnsi="Times New Roman" w:cs="Times New Roman"/>
                <w:i/>
                <w:szCs w:val="24"/>
              </w:rPr>
              <w:t xml:space="preserve">not made for the student market and that </w:t>
            </w:r>
            <w:r w:rsidR="00CA4B6F" w:rsidRPr="003E7F13">
              <w:rPr>
                <w:rFonts w:ascii="Times New Roman" w:hAnsi="Times New Roman" w:cs="Times New Roman"/>
                <w:i/>
                <w:szCs w:val="24"/>
              </w:rPr>
              <w:t xml:space="preserve">the indexing </w:t>
            </w:r>
            <w:r w:rsidR="0094055C" w:rsidRPr="003E7F13">
              <w:rPr>
                <w:rFonts w:ascii="Times New Roman" w:hAnsi="Times New Roman" w:cs="Times New Roman"/>
                <w:i/>
                <w:szCs w:val="24"/>
              </w:rPr>
              <w:t xml:space="preserve">of </w:t>
            </w:r>
            <w:r w:rsidR="00CA4B6F" w:rsidRPr="003E7F13">
              <w:rPr>
                <w:rFonts w:ascii="Times New Roman" w:hAnsi="Times New Roman" w:cs="Times New Roman"/>
                <w:i/>
                <w:szCs w:val="24"/>
              </w:rPr>
              <w:t>and systems for the provisioning of e-books is not sufficien</w:t>
            </w:r>
            <w:r w:rsidR="0094055C" w:rsidRPr="003E7F13">
              <w:rPr>
                <w:rFonts w:ascii="Times New Roman" w:hAnsi="Times New Roman" w:cs="Times New Roman"/>
                <w:i/>
                <w:szCs w:val="24"/>
              </w:rPr>
              <w:t>tly geared towards academic use.</w:t>
            </w:r>
            <w:r w:rsidR="00E4768B" w:rsidRPr="003E7F13">
              <w:rPr>
                <w:rFonts w:ascii="Times New Roman" w:hAnsi="Times New Roman" w:cs="Times New Roman"/>
                <w:i/>
                <w:szCs w:val="24"/>
              </w:rPr>
              <w:t>” (LIS Quote).</w:t>
            </w:r>
          </w:p>
          <w:p w14:paraId="5C3638A2" w14:textId="77777777" w:rsidR="00FE1DE9" w:rsidRPr="00CD64C2" w:rsidRDefault="00FE1DE9" w:rsidP="00337149">
            <w:pPr>
              <w:spacing w:line="276" w:lineRule="auto"/>
              <w:rPr>
                <w:rFonts w:ascii="Times New Roman" w:hAnsi="Times New Roman" w:cs="Times New Roman"/>
                <w:i/>
                <w:szCs w:val="24"/>
              </w:rPr>
            </w:pPr>
          </w:p>
        </w:tc>
      </w:tr>
    </w:tbl>
    <w:p w14:paraId="43261953" w14:textId="77777777" w:rsidR="00C1454F" w:rsidRPr="00CD64C2" w:rsidRDefault="00C1454F" w:rsidP="00537AD6">
      <w:pPr>
        <w:spacing w:line="276" w:lineRule="auto"/>
        <w:rPr>
          <w:rFonts w:ascii="Times New Roman" w:hAnsi="Times New Roman" w:cs="Times New Roman"/>
        </w:rPr>
      </w:pPr>
    </w:p>
    <w:p w14:paraId="17FB396A" w14:textId="77777777" w:rsidR="00CD0E63" w:rsidRPr="00CD64C2" w:rsidRDefault="00CD0E63" w:rsidP="00537AD6">
      <w:pPr>
        <w:spacing w:line="276" w:lineRule="auto"/>
        <w:rPr>
          <w:rFonts w:ascii="Times New Roman" w:hAnsi="Times New Roman" w:cs="Times New Roman"/>
        </w:rPr>
      </w:pPr>
    </w:p>
    <w:p w14:paraId="1BDCC55B" w14:textId="77777777" w:rsidR="00917B0B" w:rsidRPr="00CD64C2" w:rsidRDefault="00917B0B" w:rsidP="00537AD6">
      <w:pPr>
        <w:spacing w:line="276" w:lineRule="auto"/>
        <w:rPr>
          <w:rFonts w:ascii="Times New Roman" w:hAnsi="Times New Roman" w:cs="Times New Roman"/>
        </w:rPr>
      </w:pPr>
    </w:p>
    <w:p w14:paraId="230FAC80" w14:textId="77777777" w:rsidR="00211B14" w:rsidRPr="00CD64C2" w:rsidRDefault="00211B14" w:rsidP="00537AD6">
      <w:pPr>
        <w:spacing w:line="276" w:lineRule="auto"/>
        <w:rPr>
          <w:rFonts w:ascii="Times New Roman" w:hAnsi="Times New Roman" w:cs="Times New Roman"/>
        </w:rPr>
      </w:pPr>
    </w:p>
    <w:p w14:paraId="70BD1CCF" w14:textId="77777777" w:rsidR="00743BCC" w:rsidRPr="00CD64C2" w:rsidRDefault="00743BCC">
      <w:pPr>
        <w:rPr>
          <w:rFonts w:ascii="Times New Roman" w:hAnsi="Times New Roman" w:cs="Times New Roman"/>
        </w:rPr>
      </w:pPr>
      <w:r w:rsidRPr="00CD64C2">
        <w:rPr>
          <w:rFonts w:ascii="Times New Roman" w:hAnsi="Times New Roman" w:cs="Times New Roman"/>
        </w:rPr>
        <w:br w:type="page"/>
      </w:r>
    </w:p>
    <w:tbl>
      <w:tblPr>
        <w:tblStyle w:val="TableGrid"/>
        <w:tblW w:w="0" w:type="auto"/>
        <w:tblLook w:val="04A0" w:firstRow="1" w:lastRow="0" w:firstColumn="1" w:lastColumn="0" w:noHBand="0" w:noVBand="1"/>
      </w:tblPr>
      <w:tblGrid>
        <w:gridCol w:w="9242"/>
      </w:tblGrid>
      <w:tr w:rsidR="00C45706" w:rsidRPr="00CD64C2" w14:paraId="4FDFFA5D" w14:textId="77777777" w:rsidTr="00337149">
        <w:tc>
          <w:tcPr>
            <w:tcW w:w="9242" w:type="dxa"/>
            <w:shd w:val="clear" w:color="auto" w:fill="CCCCCC"/>
          </w:tcPr>
          <w:p w14:paraId="1ACE974E" w14:textId="77777777" w:rsidR="00337149" w:rsidRDefault="00337149" w:rsidP="00537AD6">
            <w:pPr>
              <w:spacing w:line="276" w:lineRule="auto"/>
              <w:rPr>
                <w:rFonts w:ascii="Times New Roman" w:hAnsi="Times New Roman" w:cs="Times New Roman"/>
                <w:b/>
              </w:rPr>
            </w:pPr>
          </w:p>
          <w:p w14:paraId="45756673" w14:textId="3F490E79" w:rsidR="00C45706" w:rsidRPr="00CD64C2" w:rsidRDefault="00C45706" w:rsidP="00537AD6">
            <w:pPr>
              <w:spacing w:line="276" w:lineRule="auto"/>
              <w:rPr>
                <w:rFonts w:ascii="Times New Roman" w:hAnsi="Times New Roman" w:cs="Times New Roman"/>
                <w:b/>
              </w:rPr>
            </w:pPr>
            <w:r w:rsidRPr="00CD64C2">
              <w:rPr>
                <w:rFonts w:ascii="Times New Roman" w:hAnsi="Times New Roman" w:cs="Times New Roman"/>
                <w:b/>
              </w:rPr>
              <w:t>5. FOCUS AREA 4: ENHANCING COURSE AND PROGRAMME ENROLMENT MANAGEMENT (suggested length 10-20 pages)</w:t>
            </w:r>
          </w:p>
          <w:p w14:paraId="028F43E9" w14:textId="77777777" w:rsidR="00337149" w:rsidRPr="00337149" w:rsidRDefault="00337149" w:rsidP="00537AD6">
            <w:pPr>
              <w:spacing w:line="276" w:lineRule="auto"/>
              <w:rPr>
                <w:rFonts w:ascii="Times New Roman" w:hAnsi="Times New Roman" w:cs="Times New Roman"/>
                <w:b/>
                <w:i/>
                <w:sz w:val="20"/>
                <w:szCs w:val="20"/>
              </w:rPr>
            </w:pPr>
          </w:p>
          <w:p w14:paraId="3D09E64B" w14:textId="77777777" w:rsidR="00C45706" w:rsidRPr="00337149" w:rsidRDefault="00C45706" w:rsidP="00537AD6">
            <w:pPr>
              <w:spacing w:line="276" w:lineRule="auto"/>
              <w:rPr>
                <w:rFonts w:ascii="Times New Roman" w:hAnsi="Times New Roman" w:cs="Times New Roman"/>
                <w:b/>
                <w:i/>
                <w:sz w:val="20"/>
                <w:szCs w:val="20"/>
              </w:rPr>
            </w:pPr>
            <w:r w:rsidRPr="00337149">
              <w:rPr>
                <w:rFonts w:ascii="Times New Roman" w:hAnsi="Times New Roman" w:cs="Times New Roman"/>
                <w:b/>
                <w:i/>
                <w:sz w:val="20"/>
                <w:szCs w:val="20"/>
              </w:rPr>
              <w:t>Includes: admissions, selection, placement, readmission refusal, pass rates in gateway courses, throughput rates, management information systems.</w:t>
            </w:r>
          </w:p>
          <w:p w14:paraId="3FD4A097" w14:textId="77777777" w:rsidR="00C45706" w:rsidRPr="00337149" w:rsidRDefault="00C45706" w:rsidP="00537AD6">
            <w:pPr>
              <w:spacing w:line="276" w:lineRule="auto"/>
              <w:rPr>
                <w:rFonts w:ascii="Times New Roman" w:hAnsi="Times New Roman" w:cs="Times New Roman"/>
                <w:sz w:val="20"/>
                <w:szCs w:val="20"/>
              </w:rPr>
            </w:pPr>
          </w:p>
          <w:p w14:paraId="5B21966C" w14:textId="77777777" w:rsidR="00C45706" w:rsidRPr="00337149" w:rsidRDefault="00C45706" w:rsidP="00537AD6">
            <w:pPr>
              <w:spacing w:line="276" w:lineRule="auto"/>
              <w:rPr>
                <w:rFonts w:ascii="Times New Roman" w:hAnsi="Times New Roman" w:cs="Times New Roman"/>
                <w:sz w:val="20"/>
                <w:szCs w:val="20"/>
              </w:rPr>
            </w:pPr>
            <w:r w:rsidRPr="00337149">
              <w:rPr>
                <w:rFonts w:ascii="Times New Roman" w:hAnsi="Times New Roman" w:cs="Times New Roman"/>
                <w:sz w:val="20"/>
                <w:szCs w:val="20"/>
              </w:rPr>
              <w:t>This section of the report should make reference to all of the sub-topics listed above, either by discussing them individually or by integrating them. Note: it is not necessary to respond to each of the questions below for every sub-topic.</w:t>
            </w:r>
          </w:p>
          <w:p w14:paraId="507FBF70" w14:textId="77777777" w:rsidR="00C45706" w:rsidRPr="00CD64C2" w:rsidRDefault="00C45706" w:rsidP="00537AD6">
            <w:pPr>
              <w:spacing w:line="276" w:lineRule="auto"/>
              <w:rPr>
                <w:rFonts w:ascii="Times New Roman" w:hAnsi="Times New Roman" w:cs="Times New Roman"/>
                <w:b/>
                <w:i/>
              </w:rPr>
            </w:pPr>
          </w:p>
        </w:tc>
      </w:tr>
      <w:tr w:rsidR="00C45706" w:rsidRPr="00CD64C2" w14:paraId="048AED2A" w14:textId="77777777" w:rsidTr="00C45706">
        <w:tc>
          <w:tcPr>
            <w:tcW w:w="9242" w:type="dxa"/>
          </w:tcPr>
          <w:p w14:paraId="0552384D" w14:textId="0C0E0E47" w:rsidR="007B36D2" w:rsidRPr="00F368EC" w:rsidRDefault="007B36D2" w:rsidP="00337149">
            <w:pPr>
              <w:spacing w:line="276" w:lineRule="auto"/>
              <w:rPr>
                <w:rFonts w:ascii="Times New Roman" w:hAnsi="Times New Roman" w:cs="Times New Roman"/>
                <w:szCs w:val="24"/>
              </w:rPr>
            </w:pPr>
          </w:p>
          <w:p w14:paraId="37AA7BC9" w14:textId="77777777" w:rsidR="007D179E" w:rsidRPr="00F368EC" w:rsidRDefault="007D179E" w:rsidP="00337149">
            <w:pPr>
              <w:spacing w:line="276" w:lineRule="auto"/>
              <w:rPr>
                <w:rFonts w:ascii="Times New Roman" w:hAnsi="Times New Roman" w:cs="Times New Roman"/>
                <w:b/>
                <w:szCs w:val="24"/>
              </w:rPr>
            </w:pPr>
            <w:r w:rsidRPr="00F368EC">
              <w:rPr>
                <w:rFonts w:ascii="Times New Roman" w:hAnsi="Times New Roman" w:cs="Times New Roman"/>
                <w:b/>
                <w:szCs w:val="24"/>
              </w:rPr>
              <w:t>5.1 Summarise what the university considers to be the key issues in enhancing course and programme enrolment management.</w:t>
            </w:r>
          </w:p>
          <w:p w14:paraId="225B9162" w14:textId="77777777" w:rsidR="007D179E" w:rsidRPr="00F368EC" w:rsidRDefault="007D179E" w:rsidP="00337149">
            <w:pPr>
              <w:spacing w:line="276" w:lineRule="auto"/>
              <w:rPr>
                <w:rFonts w:ascii="Times New Roman" w:hAnsi="Times New Roman" w:cs="Times New Roman"/>
                <w:szCs w:val="24"/>
              </w:rPr>
            </w:pPr>
          </w:p>
          <w:p w14:paraId="00CFED43" w14:textId="43292F1B" w:rsidR="007B36D2" w:rsidRPr="00F368EC" w:rsidRDefault="007B36D2"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Focusing on the pre-university phase with regard to admission, selection and placement, including the management information systems supporting it, the key issues are as follows: </w:t>
            </w:r>
          </w:p>
          <w:p w14:paraId="6CF4A7A2" w14:textId="77777777" w:rsidR="007B36D2" w:rsidRPr="00F368EC" w:rsidRDefault="007B36D2" w:rsidP="00337149">
            <w:pPr>
              <w:spacing w:line="276" w:lineRule="auto"/>
              <w:rPr>
                <w:rFonts w:ascii="Times New Roman" w:hAnsi="Times New Roman" w:cs="Times New Roman"/>
                <w:szCs w:val="24"/>
              </w:rPr>
            </w:pPr>
          </w:p>
          <w:p w14:paraId="7B7C7D05" w14:textId="24D581F5" w:rsidR="007B36D2" w:rsidRPr="00F368EC" w:rsidRDefault="007B36D2"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b/>
                <w:i/>
                <w:szCs w:val="24"/>
              </w:rPr>
            </w:pPr>
            <w:r w:rsidRPr="00F368EC">
              <w:rPr>
                <w:rFonts w:ascii="Times New Roman" w:eastAsiaTheme="minorEastAsia" w:hAnsi="Times New Roman" w:cs="Times New Roman"/>
                <w:b/>
                <w:i/>
                <w:szCs w:val="24"/>
                <w:u w:val="single"/>
              </w:rPr>
              <w:t>Key issue 1:</w:t>
            </w:r>
            <w:r w:rsidRPr="00F368EC">
              <w:rPr>
                <w:rFonts w:ascii="Times New Roman" w:eastAsiaTheme="minorEastAsia" w:hAnsi="Times New Roman" w:cs="Times New Roman"/>
                <w:b/>
                <w:i/>
                <w:szCs w:val="24"/>
              </w:rPr>
              <w:t xml:space="preserve"> Admission policies, race and socio-economic disadvantage circumstances</w:t>
            </w:r>
          </w:p>
          <w:p w14:paraId="496DDE2A" w14:textId="77777777" w:rsidR="003E7F13" w:rsidRDefault="003E7F1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23014A00" w14:textId="2DE76647" w:rsidR="00002383" w:rsidRPr="00F368EC" w:rsidRDefault="007B36D2"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As a public higher education institution, Stellenbosch University (SU) is committed to </w:t>
            </w:r>
            <w:r w:rsidR="00002383" w:rsidRPr="00F368EC">
              <w:rPr>
                <w:rFonts w:ascii="Times New Roman" w:eastAsiaTheme="minorEastAsia" w:hAnsi="Times New Roman" w:cs="Times New Roman"/>
                <w:i/>
                <w:szCs w:val="24"/>
              </w:rPr>
              <w:t>the</w:t>
            </w:r>
            <w:r w:rsidRPr="00F368EC">
              <w:rPr>
                <w:rFonts w:ascii="Times New Roman" w:eastAsiaTheme="minorEastAsia" w:hAnsi="Times New Roman" w:cs="Times New Roman"/>
                <w:i/>
                <w:szCs w:val="24"/>
              </w:rPr>
              <w:t xml:space="preserve"> national objectives for higher education, including the objective of increasing the national higher education participation rate. For this reason, enrolment management at SU occurs within the framework of the national higher education system.</w:t>
            </w:r>
          </w:p>
          <w:p w14:paraId="67027C82" w14:textId="77777777" w:rsidR="005F6860" w:rsidRPr="00F368EC" w:rsidRDefault="005F6860"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1A8D8B64" w14:textId="4226EC8F" w:rsidR="007B36D2" w:rsidRPr="00F368EC" w:rsidRDefault="007B36D2"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In addition, SU is committed to fulfilling its responsibility in respect of redress in the country, and aims to employ specific student diversity targets to create an excellent student body that is more representative of the South African society. Although race currently still serves as a broad indicator of past structural inequalities, SU foresees increased nuanced consideration of the factor of disadvantage in addition to</w:t>
            </w:r>
            <w:r w:rsidR="00002383" w:rsidRPr="00F368EC">
              <w:rPr>
                <w:rFonts w:ascii="Times New Roman" w:eastAsiaTheme="minorEastAsia" w:hAnsi="Times New Roman" w:cs="Times New Roman"/>
                <w:i/>
                <w:szCs w:val="24"/>
              </w:rPr>
              <w:t xml:space="preserve"> (or rather than)</w:t>
            </w:r>
            <w:r w:rsidRPr="00F368EC">
              <w:rPr>
                <w:rFonts w:ascii="Times New Roman" w:eastAsiaTheme="minorEastAsia" w:hAnsi="Times New Roman" w:cs="Times New Roman"/>
                <w:i/>
                <w:szCs w:val="24"/>
              </w:rPr>
              <w:t xml:space="preserve"> race in student admissions, </w:t>
            </w:r>
            <w:r w:rsidR="00002383" w:rsidRPr="00F368EC">
              <w:rPr>
                <w:rFonts w:ascii="Times New Roman" w:eastAsiaTheme="minorEastAsia" w:hAnsi="Times New Roman" w:cs="Times New Roman"/>
                <w:i/>
                <w:szCs w:val="24"/>
              </w:rPr>
              <w:t>taking into account</w:t>
            </w:r>
            <w:r w:rsidRPr="00F368EC">
              <w:rPr>
                <w:rFonts w:ascii="Times New Roman" w:eastAsiaTheme="minorEastAsia" w:hAnsi="Times New Roman" w:cs="Times New Roman"/>
                <w:i/>
                <w:szCs w:val="24"/>
              </w:rPr>
              <w:t xml:space="preserve"> individual applicants’ socio-economic circumstances. SU remains heedful of the multifaceted and complex nature of the term ‘disadvantage’ in the South African context.</w:t>
            </w:r>
          </w:p>
          <w:p w14:paraId="03809B2D" w14:textId="77777777" w:rsidR="00002383" w:rsidRPr="00F368EC" w:rsidRDefault="0000238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6A4DFDCB" w14:textId="2BD8522E" w:rsidR="00002383" w:rsidRPr="00F368EC" w:rsidRDefault="0000238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b/>
                <w:i/>
                <w:szCs w:val="24"/>
              </w:rPr>
            </w:pPr>
            <w:r w:rsidRPr="00F368EC">
              <w:rPr>
                <w:rFonts w:ascii="Times New Roman" w:eastAsiaTheme="minorEastAsia" w:hAnsi="Times New Roman" w:cs="Times New Roman"/>
                <w:b/>
                <w:i/>
                <w:szCs w:val="24"/>
                <w:u w:val="single"/>
              </w:rPr>
              <w:t>Key issue 2:</w:t>
            </w:r>
            <w:r w:rsidRPr="00F368EC">
              <w:rPr>
                <w:rFonts w:ascii="Times New Roman" w:eastAsiaTheme="minorEastAsia" w:hAnsi="Times New Roman" w:cs="Times New Roman"/>
                <w:b/>
                <w:i/>
                <w:szCs w:val="24"/>
              </w:rPr>
              <w:t xml:space="preserve"> Predicting academic success relative to context</w:t>
            </w:r>
          </w:p>
          <w:p w14:paraId="16F0DEF5" w14:textId="77777777" w:rsidR="003E7F13" w:rsidRDefault="003E7F1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101C1B01" w14:textId="4B464548" w:rsidR="00002383" w:rsidRPr="00F368EC" w:rsidRDefault="0000238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At SU the demand </w:t>
            </w:r>
            <w:r w:rsidR="004D0988" w:rsidRPr="00F368EC">
              <w:rPr>
                <w:rFonts w:ascii="Times New Roman" w:eastAsiaTheme="minorEastAsia" w:hAnsi="Times New Roman" w:cs="Times New Roman"/>
                <w:i/>
                <w:szCs w:val="24"/>
              </w:rPr>
              <w:t xml:space="preserve">for admission to university study </w:t>
            </w:r>
            <w:r w:rsidRPr="00F368EC">
              <w:rPr>
                <w:rFonts w:ascii="Times New Roman" w:eastAsiaTheme="minorEastAsia" w:hAnsi="Times New Roman" w:cs="Times New Roman"/>
                <w:i/>
                <w:szCs w:val="24"/>
              </w:rPr>
              <w:t>exceeds the supply in terms of enrolment places available</w:t>
            </w:r>
            <w:r w:rsidR="004D0988" w:rsidRPr="00F368EC">
              <w:rPr>
                <w:rFonts w:ascii="Times New Roman" w:eastAsiaTheme="minorEastAsia" w:hAnsi="Times New Roman" w:cs="Times New Roman"/>
                <w:i/>
                <w:szCs w:val="24"/>
              </w:rPr>
              <w:t xml:space="preserve"> as set out by annual targets. P</w:t>
            </w:r>
            <w:r w:rsidRPr="00F368EC">
              <w:rPr>
                <w:rFonts w:ascii="Times New Roman" w:eastAsiaTheme="minorEastAsia" w:hAnsi="Times New Roman" w:cs="Times New Roman"/>
                <w:i/>
                <w:szCs w:val="24"/>
              </w:rPr>
              <w:t xml:space="preserve">redicting academic success relative to an applicant’s performance </w:t>
            </w:r>
            <w:r w:rsidR="004A5A06" w:rsidRPr="00F368EC">
              <w:rPr>
                <w:rFonts w:ascii="Times New Roman" w:eastAsiaTheme="minorEastAsia" w:hAnsi="Times New Roman" w:cs="Times New Roman"/>
                <w:i/>
                <w:szCs w:val="24"/>
              </w:rPr>
              <w:t xml:space="preserve">is therefore becoming more important than ever in order </w:t>
            </w:r>
            <w:r w:rsidRPr="00F368EC">
              <w:rPr>
                <w:rFonts w:ascii="Times New Roman" w:eastAsiaTheme="minorEastAsia" w:hAnsi="Times New Roman" w:cs="Times New Roman"/>
                <w:i/>
                <w:szCs w:val="24"/>
              </w:rPr>
              <w:t>to select students with the best possible potential for success.</w:t>
            </w:r>
          </w:p>
          <w:p w14:paraId="2DCC2712" w14:textId="77777777" w:rsidR="004D0988" w:rsidRPr="00F368EC" w:rsidRDefault="004D0988"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2144B594" w14:textId="77777777" w:rsidR="00002383" w:rsidRPr="00F368EC" w:rsidRDefault="0000238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All applicants to SU are currently writing the National Benchmarking Tests (NBTs). Although only the faculties of Law, and Medicine and Health Sciences are using the results as part of their selection criteria, most faculties take the results in consideration when making placement decisions for extended degree programs. </w:t>
            </w:r>
          </w:p>
          <w:p w14:paraId="61DCB585" w14:textId="77777777" w:rsidR="004A5A06" w:rsidRPr="00F368EC" w:rsidRDefault="004A5A06"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63F6BBCA" w14:textId="26ECD153" w:rsidR="00002383" w:rsidRPr="00F368EC" w:rsidRDefault="0000238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An extensive analysis was done on the predictive value of both the NBT and National Senior Certificate (NSC), based on the first year academic achievement of the first two cohorts of SU applicants who wrote the NBTs in 2013 and 2014. The draft report </w:t>
            </w:r>
            <w:r w:rsidR="004A5A06" w:rsidRPr="00F368EC">
              <w:rPr>
                <w:rFonts w:ascii="Times New Roman" w:eastAsiaTheme="minorEastAsia" w:hAnsi="Times New Roman" w:cs="Times New Roman"/>
                <w:i/>
                <w:szCs w:val="24"/>
              </w:rPr>
              <w:t xml:space="preserve">formulated </w:t>
            </w:r>
            <w:r w:rsidRPr="00F368EC">
              <w:rPr>
                <w:rFonts w:ascii="Times New Roman" w:eastAsiaTheme="minorEastAsia" w:hAnsi="Times New Roman" w:cs="Times New Roman"/>
                <w:i/>
                <w:szCs w:val="24"/>
              </w:rPr>
              <w:t>the following conclusions:</w:t>
            </w:r>
          </w:p>
          <w:p w14:paraId="31A60D7C" w14:textId="77777777" w:rsidR="003E7F13" w:rsidRDefault="003E7F13" w:rsidP="00337149">
            <w:pPr>
              <w:pStyle w:val="ListParagraph"/>
              <w:widowControl w:val="0"/>
              <w:tabs>
                <w:tab w:val="left" w:pos="719"/>
              </w:tabs>
              <w:kinsoku w:val="0"/>
              <w:overflowPunct w:val="0"/>
              <w:autoSpaceDE w:val="0"/>
              <w:autoSpaceDN w:val="0"/>
              <w:adjustRightInd w:val="0"/>
              <w:spacing w:line="276" w:lineRule="auto"/>
              <w:ind w:left="0"/>
              <w:contextualSpacing w:val="0"/>
              <w:rPr>
                <w:rFonts w:ascii="Times New Roman" w:eastAsiaTheme="minorEastAsia" w:hAnsi="Times New Roman" w:cs="Times New Roman"/>
                <w:i/>
                <w:szCs w:val="24"/>
              </w:rPr>
            </w:pPr>
          </w:p>
          <w:p w14:paraId="0B8F2A19" w14:textId="77777777" w:rsidR="00002383" w:rsidRPr="00F368EC" w:rsidRDefault="00002383" w:rsidP="00337149">
            <w:pPr>
              <w:pStyle w:val="ListParagraph"/>
              <w:widowControl w:val="0"/>
              <w:numPr>
                <w:ilvl w:val="0"/>
                <w:numId w:val="22"/>
              </w:numPr>
              <w:tabs>
                <w:tab w:val="left" w:pos="719"/>
              </w:tabs>
              <w:kinsoku w:val="0"/>
              <w:overflowPunct w:val="0"/>
              <w:autoSpaceDE w:val="0"/>
              <w:autoSpaceDN w:val="0"/>
              <w:adjustRightInd w:val="0"/>
              <w:spacing w:line="276" w:lineRule="auto"/>
              <w:ind w:left="567"/>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In general the grade 12 results are still the single most important predictor with the highest correlation with first year university achievement. </w:t>
            </w:r>
          </w:p>
          <w:p w14:paraId="0E4EC246" w14:textId="77777777" w:rsidR="00002383" w:rsidRPr="00F368EC" w:rsidRDefault="00002383" w:rsidP="00337149">
            <w:pPr>
              <w:pStyle w:val="ListParagraph"/>
              <w:widowControl w:val="0"/>
              <w:numPr>
                <w:ilvl w:val="0"/>
                <w:numId w:val="22"/>
              </w:numPr>
              <w:tabs>
                <w:tab w:val="left" w:pos="719"/>
              </w:tabs>
              <w:kinsoku w:val="0"/>
              <w:overflowPunct w:val="0"/>
              <w:autoSpaceDE w:val="0"/>
              <w:autoSpaceDN w:val="0"/>
              <w:adjustRightInd w:val="0"/>
              <w:spacing w:line="276" w:lineRule="auto"/>
              <w:ind w:left="567"/>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When combined with Grade 12 marks, the NBTs in general did not make a significant difference to the prediction of first year academic success. </w:t>
            </w:r>
          </w:p>
          <w:p w14:paraId="7E7FABF3" w14:textId="60D371C9" w:rsidR="00002383" w:rsidRPr="00F368EC" w:rsidRDefault="00002383" w:rsidP="00337149">
            <w:pPr>
              <w:pStyle w:val="ListParagraph"/>
              <w:widowControl w:val="0"/>
              <w:numPr>
                <w:ilvl w:val="0"/>
                <w:numId w:val="22"/>
              </w:numPr>
              <w:tabs>
                <w:tab w:val="left" w:pos="719"/>
              </w:tabs>
              <w:kinsoku w:val="0"/>
              <w:overflowPunct w:val="0"/>
              <w:autoSpaceDE w:val="0"/>
              <w:autoSpaceDN w:val="0"/>
              <w:adjustRightInd w:val="0"/>
              <w:spacing w:line="276" w:lineRule="auto"/>
              <w:ind w:left="567"/>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The most significant contribution of th</w:t>
            </w:r>
            <w:r w:rsidR="004A5A06" w:rsidRPr="00F368EC">
              <w:rPr>
                <w:rFonts w:ascii="Times New Roman" w:eastAsiaTheme="minorEastAsia" w:hAnsi="Times New Roman" w:cs="Times New Roman"/>
                <w:i/>
                <w:szCs w:val="24"/>
              </w:rPr>
              <w:t>e NBTs was NBT Math</w:t>
            </w:r>
            <w:r w:rsidRPr="00F368EC">
              <w:rPr>
                <w:rFonts w:ascii="Times New Roman" w:eastAsiaTheme="minorEastAsia" w:hAnsi="Times New Roman" w:cs="Times New Roman"/>
                <w:i/>
                <w:szCs w:val="24"/>
              </w:rPr>
              <w:t xml:space="preserve"> in faculties where Grade 12 Mathematics is a prerequisite for admittance, e.g. Engineering, Science</w:t>
            </w:r>
            <w:r w:rsidR="004A5A06" w:rsidRPr="00F368EC">
              <w:rPr>
                <w:rFonts w:ascii="Times New Roman" w:eastAsiaTheme="minorEastAsia" w:hAnsi="Times New Roman" w:cs="Times New Roman"/>
                <w:i/>
                <w:szCs w:val="24"/>
              </w:rPr>
              <w:t>,</w:t>
            </w:r>
            <w:r w:rsidRPr="00F368EC">
              <w:rPr>
                <w:rFonts w:ascii="Times New Roman" w:eastAsiaTheme="minorEastAsia" w:hAnsi="Times New Roman" w:cs="Times New Roman"/>
                <w:i/>
                <w:szCs w:val="24"/>
              </w:rPr>
              <w:t xml:space="preserve"> and </w:t>
            </w:r>
            <w:r w:rsidR="004A5A06" w:rsidRPr="00F368EC">
              <w:rPr>
                <w:rFonts w:ascii="Times New Roman" w:eastAsiaTheme="minorEastAsia" w:hAnsi="Times New Roman" w:cs="Times New Roman"/>
                <w:i/>
                <w:szCs w:val="24"/>
              </w:rPr>
              <w:t>Economic and Management Sciences</w:t>
            </w:r>
            <w:r w:rsidRPr="00F368EC">
              <w:rPr>
                <w:rFonts w:ascii="Times New Roman" w:eastAsiaTheme="minorEastAsia" w:hAnsi="Times New Roman" w:cs="Times New Roman"/>
                <w:i/>
                <w:szCs w:val="24"/>
              </w:rPr>
              <w:t xml:space="preserve">. </w:t>
            </w:r>
          </w:p>
          <w:p w14:paraId="2AC10962" w14:textId="725B18EE" w:rsidR="004A5A06" w:rsidRPr="00F368EC" w:rsidRDefault="00002383" w:rsidP="00337149">
            <w:pPr>
              <w:pStyle w:val="ListParagraph"/>
              <w:widowControl w:val="0"/>
              <w:numPr>
                <w:ilvl w:val="0"/>
                <w:numId w:val="22"/>
              </w:numPr>
              <w:tabs>
                <w:tab w:val="left" w:pos="719"/>
              </w:tabs>
              <w:kinsoku w:val="0"/>
              <w:overflowPunct w:val="0"/>
              <w:autoSpaceDE w:val="0"/>
              <w:autoSpaceDN w:val="0"/>
              <w:adjustRightInd w:val="0"/>
              <w:spacing w:line="276" w:lineRule="auto"/>
              <w:ind w:left="567"/>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The NBT Math performance bands could be used in combination with the Grade 11 Mathematics mark to provisionally admit students in programmes where a Mathematics mark of 70% or higher is required. </w:t>
            </w:r>
          </w:p>
          <w:p w14:paraId="4A601587" w14:textId="77777777" w:rsidR="003E7F13" w:rsidRDefault="003E7F1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77CDB129" w14:textId="38D9368D" w:rsidR="00002383" w:rsidRPr="00F368EC" w:rsidRDefault="00002383" w:rsidP="00337149">
            <w:pPr>
              <w:widowControl w:val="0"/>
              <w:tabs>
                <w:tab w:val="left" w:pos="719"/>
              </w:tabs>
              <w:kinsoku w:val="0"/>
              <w:overflowPunct w:val="0"/>
              <w:autoSpaceDE w:val="0"/>
              <w:autoSpaceDN w:val="0"/>
              <w:adjustRightInd w:val="0"/>
              <w:spacing w:line="276" w:lineRule="auto"/>
              <w:rPr>
                <w:rFonts w:ascii="Times New Roman" w:hAnsi="Times New Roman" w:cs="Times New Roman"/>
                <w:bCs/>
                <w:i/>
                <w:szCs w:val="24"/>
              </w:rPr>
            </w:pPr>
            <w:r w:rsidRPr="00F368EC">
              <w:rPr>
                <w:rFonts w:ascii="Times New Roman" w:eastAsiaTheme="minorEastAsia" w:hAnsi="Times New Roman" w:cs="Times New Roman"/>
                <w:i/>
                <w:szCs w:val="24"/>
              </w:rPr>
              <w:t>From these findings it is clear that the use of NBTs as an institutional measure for predicting success, is limited. The NBTs should be used in faculty-specific instances only, e.g. in faculties where Mathematics is a requirement, if the additional information can be used to identify academic under-preparedness of applicants in specific areas of numer</w:t>
            </w:r>
            <w:r w:rsidR="004A5A06" w:rsidRPr="00F368EC">
              <w:rPr>
                <w:rFonts w:ascii="Times New Roman" w:eastAsiaTheme="minorEastAsia" w:hAnsi="Times New Roman" w:cs="Times New Roman"/>
                <w:i/>
                <w:szCs w:val="24"/>
              </w:rPr>
              <w:t>acy, literacy and Mathematics. Such d</w:t>
            </w:r>
            <w:r w:rsidRPr="00F368EC">
              <w:rPr>
                <w:rFonts w:ascii="Times New Roman" w:eastAsiaTheme="minorEastAsia" w:hAnsi="Times New Roman" w:cs="Times New Roman"/>
                <w:i/>
                <w:szCs w:val="24"/>
              </w:rPr>
              <w:t xml:space="preserve">etailed feedback </w:t>
            </w:r>
            <w:r w:rsidR="004A5A06" w:rsidRPr="00F368EC">
              <w:rPr>
                <w:rFonts w:ascii="Times New Roman" w:eastAsiaTheme="minorEastAsia" w:hAnsi="Times New Roman" w:cs="Times New Roman"/>
                <w:i/>
                <w:szCs w:val="24"/>
              </w:rPr>
              <w:t>on</w:t>
            </w:r>
            <w:r w:rsidRPr="00F368EC">
              <w:rPr>
                <w:rFonts w:ascii="Times New Roman" w:eastAsiaTheme="minorEastAsia" w:hAnsi="Times New Roman" w:cs="Times New Roman"/>
                <w:i/>
                <w:szCs w:val="24"/>
              </w:rPr>
              <w:t xml:space="preserve"> the NBT results could open numerous opportunities for the development</w:t>
            </w:r>
            <w:r w:rsidR="004A5A06" w:rsidRPr="00F368EC">
              <w:rPr>
                <w:rFonts w:ascii="Times New Roman" w:eastAsiaTheme="minorEastAsia" w:hAnsi="Times New Roman" w:cs="Times New Roman"/>
                <w:i/>
                <w:szCs w:val="24"/>
              </w:rPr>
              <w:t xml:space="preserve"> (or recurriculisation)</w:t>
            </w:r>
            <w:r w:rsidRPr="00F368EC">
              <w:rPr>
                <w:rFonts w:ascii="Times New Roman" w:eastAsiaTheme="minorEastAsia" w:hAnsi="Times New Roman" w:cs="Times New Roman"/>
                <w:i/>
                <w:szCs w:val="24"/>
              </w:rPr>
              <w:t xml:space="preserve"> of courses </w:t>
            </w:r>
            <w:r w:rsidR="00163C0B" w:rsidRPr="00F368EC">
              <w:rPr>
                <w:rFonts w:ascii="Times New Roman" w:eastAsiaTheme="minorEastAsia" w:hAnsi="Times New Roman" w:cs="Times New Roman"/>
                <w:i/>
                <w:szCs w:val="24"/>
              </w:rPr>
              <w:t>so that</w:t>
            </w:r>
            <w:r w:rsidRPr="00F368EC">
              <w:rPr>
                <w:rFonts w:ascii="Times New Roman" w:eastAsiaTheme="minorEastAsia" w:hAnsi="Times New Roman" w:cs="Times New Roman"/>
                <w:i/>
                <w:szCs w:val="24"/>
              </w:rPr>
              <w:t xml:space="preserve"> </w:t>
            </w:r>
            <w:r w:rsidR="004A5A06" w:rsidRPr="00F368EC">
              <w:rPr>
                <w:rFonts w:ascii="Times New Roman" w:eastAsiaTheme="minorEastAsia" w:hAnsi="Times New Roman" w:cs="Times New Roman"/>
                <w:i/>
                <w:szCs w:val="24"/>
              </w:rPr>
              <w:t>knowledge and skills gaps</w:t>
            </w:r>
            <w:r w:rsidR="00163C0B" w:rsidRPr="00F368EC">
              <w:rPr>
                <w:rFonts w:ascii="Times New Roman" w:eastAsiaTheme="minorEastAsia" w:hAnsi="Times New Roman" w:cs="Times New Roman"/>
                <w:i/>
                <w:szCs w:val="24"/>
              </w:rPr>
              <w:t xml:space="preserve"> can be addressed</w:t>
            </w:r>
            <w:r w:rsidRPr="00F368EC">
              <w:rPr>
                <w:rFonts w:ascii="Times New Roman" w:hAnsi="Times New Roman" w:cs="Times New Roman"/>
                <w:bCs/>
                <w:i/>
                <w:szCs w:val="24"/>
              </w:rPr>
              <w:t>.</w:t>
            </w:r>
          </w:p>
          <w:p w14:paraId="7DD4DF1F" w14:textId="77777777" w:rsidR="00163C0B" w:rsidRPr="00F368EC" w:rsidRDefault="00163C0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b/>
                <w:szCs w:val="24"/>
              </w:rPr>
            </w:pPr>
          </w:p>
          <w:p w14:paraId="6A809E32" w14:textId="77777777" w:rsidR="00163C0B" w:rsidRPr="00F368EC" w:rsidRDefault="00163C0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b/>
                <w:i/>
                <w:szCs w:val="24"/>
              </w:rPr>
            </w:pPr>
            <w:r w:rsidRPr="00F368EC">
              <w:rPr>
                <w:rFonts w:ascii="Times New Roman" w:eastAsiaTheme="minorEastAsia" w:hAnsi="Times New Roman" w:cs="Times New Roman"/>
                <w:b/>
                <w:i/>
                <w:szCs w:val="24"/>
                <w:u w:val="single"/>
              </w:rPr>
              <w:t>Key issue 3:</w:t>
            </w:r>
            <w:r w:rsidRPr="00F368EC">
              <w:rPr>
                <w:rFonts w:ascii="Times New Roman" w:eastAsiaTheme="minorEastAsia" w:hAnsi="Times New Roman" w:cs="Times New Roman"/>
                <w:b/>
                <w:i/>
                <w:szCs w:val="24"/>
              </w:rPr>
              <w:t xml:space="preserve"> Limited pool of students with Mathematics</w:t>
            </w:r>
          </w:p>
          <w:p w14:paraId="6326C0D2" w14:textId="77777777" w:rsidR="003E7F13" w:rsidRDefault="003E7F1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6341E0C5" w14:textId="77777777" w:rsidR="00163C0B" w:rsidRPr="00F368EC" w:rsidRDefault="00163C0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Grade 12 Mathematics is a requirement for a large proportion of programmes at SU. However, the pool of learners matriculating with Mathematics is limited and decreasing. Whereas the national number of NSC learners that qualified for Bachelor studies increased with 40% from the inception of the NSC in 2008 to 2014, the number of learners that passed Mathematics with at least 40% dropped with 12% over the same period. It remains a challenge to widen participation within this limited pool. </w:t>
            </w:r>
          </w:p>
          <w:p w14:paraId="7158C206" w14:textId="77777777" w:rsidR="00163C0B" w:rsidRPr="00F368EC" w:rsidRDefault="00163C0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b/>
                <w:i/>
                <w:szCs w:val="24"/>
              </w:rPr>
            </w:pPr>
          </w:p>
          <w:p w14:paraId="751865EC" w14:textId="77777777" w:rsidR="00163C0B" w:rsidRPr="00F368EC" w:rsidRDefault="00163C0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b/>
                <w:i/>
                <w:szCs w:val="24"/>
              </w:rPr>
            </w:pPr>
            <w:r w:rsidRPr="00F368EC">
              <w:rPr>
                <w:rFonts w:ascii="Times New Roman" w:eastAsiaTheme="minorEastAsia" w:hAnsi="Times New Roman" w:cs="Times New Roman"/>
                <w:b/>
                <w:i/>
                <w:szCs w:val="24"/>
                <w:u w:val="single"/>
              </w:rPr>
              <w:t>Key issue 4:</w:t>
            </w:r>
            <w:r w:rsidRPr="00F368EC">
              <w:rPr>
                <w:rFonts w:ascii="Times New Roman" w:eastAsiaTheme="minorEastAsia" w:hAnsi="Times New Roman" w:cs="Times New Roman"/>
                <w:b/>
                <w:i/>
                <w:szCs w:val="24"/>
              </w:rPr>
              <w:t xml:space="preserve"> #Feesmustfall</w:t>
            </w:r>
          </w:p>
          <w:p w14:paraId="60C01DE4" w14:textId="77777777" w:rsidR="003E7F13" w:rsidRDefault="003E7F1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440B17C7" w14:textId="09640807" w:rsidR="00163C0B" w:rsidRPr="00F368EC" w:rsidRDefault="005F6860"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The f</w:t>
            </w:r>
            <w:r w:rsidR="00163C0B" w:rsidRPr="00F368EC">
              <w:rPr>
                <w:rFonts w:ascii="Times New Roman" w:eastAsiaTheme="minorEastAsia" w:hAnsi="Times New Roman" w:cs="Times New Roman"/>
                <w:i/>
                <w:szCs w:val="24"/>
              </w:rPr>
              <w:t xml:space="preserve">inancial accessibility </w:t>
            </w:r>
            <w:r w:rsidRPr="00F368EC">
              <w:rPr>
                <w:rFonts w:ascii="Times New Roman" w:eastAsiaTheme="minorEastAsia" w:hAnsi="Times New Roman" w:cs="Times New Roman"/>
                <w:i/>
                <w:szCs w:val="24"/>
              </w:rPr>
              <w:t xml:space="preserve">of higher education </w:t>
            </w:r>
            <w:r w:rsidR="00163C0B" w:rsidRPr="00F368EC">
              <w:rPr>
                <w:rFonts w:ascii="Times New Roman" w:eastAsiaTheme="minorEastAsia" w:hAnsi="Times New Roman" w:cs="Times New Roman"/>
                <w:i/>
                <w:szCs w:val="24"/>
              </w:rPr>
              <w:t>remains a challenge. Not only in terms of class fees, but also in terms of accommodation</w:t>
            </w:r>
            <w:r w:rsidRPr="00F368EC">
              <w:rPr>
                <w:rFonts w:ascii="Times New Roman" w:eastAsiaTheme="minorEastAsia" w:hAnsi="Times New Roman" w:cs="Times New Roman"/>
                <w:i/>
                <w:szCs w:val="24"/>
              </w:rPr>
              <w:t xml:space="preserve"> costs</w:t>
            </w:r>
            <w:r w:rsidR="00163C0B" w:rsidRPr="00F368EC">
              <w:rPr>
                <w:rFonts w:ascii="Times New Roman" w:eastAsiaTheme="minorEastAsia" w:hAnsi="Times New Roman" w:cs="Times New Roman"/>
                <w:i/>
                <w:szCs w:val="24"/>
              </w:rPr>
              <w:t>. Although Stellenbosch University’s residence policy is focused on increasing diversity not only in terms of race, but also in terms of first generation status, language, internationality and financially vulnerable students, financial support is necessary to provide accommodation on a residential campus such as Stellenbosch.</w:t>
            </w:r>
          </w:p>
          <w:p w14:paraId="5D949BBB" w14:textId="77777777" w:rsidR="005F6860" w:rsidRPr="00F368EC" w:rsidRDefault="005F6860" w:rsidP="00337149">
            <w:pPr>
              <w:spacing w:line="276" w:lineRule="auto"/>
              <w:rPr>
                <w:rFonts w:ascii="Times New Roman" w:hAnsi="Times New Roman" w:cs="Times New Roman"/>
                <w:i/>
                <w:szCs w:val="24"/>
              </w:rPr>
            </w:pPr>
          </w:p>
          <w:p w14:paraId="789C0FAC" w14:textId="05296768" w:rsidR="00163C0B" w:rsidRPr="00F368EC" w:rsidRDefault="00163C0B" w:rsidP="00337149">
            <w:pPr>
              <w:spacing w:line="276" w:lineRule="auto"/>
              <w:rPr>
                <w:rFonts w:ascii="Times New Roman" w:hAnsi="Times New Roman" w:cs="Times New Roman"/>
                <w:i/>
                <w:szCs w:val="24"/>
              </w:rPr>
            </w:pPr>
            <w:r w:rsidRPr="00F368EC">
              <w:rPr>
                <w:rFonts w:ascii="Times New Roman" w:hAnsi="Times New Roman" w:cs="Times New Roman"/>
                <w:i/>
                <w:szCs w:val="24"/>
              </w:rPr>
              <w:lastRenderedPageBreak/>
              <w:t xml:space="preserve">Financial support to needy and deserving students is a top priority at </w:t>
            </w:r>
            <w:r w:rsidR="005F6860" w:rsidRPr="00F368EC">
              <w:rPr>
                <w:rFonts w:ascii="Times New Roman" w:hAnsi="Times New Roman" w:cs="Times New Roman"/>
                <w:i/>
                <w:szCs w:val="24"/>
              </w:rPr>
              <w:t>SU</w:t>
            </w:r>
            <w:r w:rsidRPr="00F368EC">
              <w:rPr>
                <w:rFonts w:ascii="Times New Roman" w:hAnsi="Times New Roman" w:cs="Times New Roman"/>
                <w:i/>
                <w:szCs w:val="24"/>
              </w:rPr>
              <w:t>. The University’s annual bursaries and loans award from NSFAS funding currently is the lowest of all universities in South Africa. The reason for this is simply that SU has the lowest numb</w:t>
            </w:r>
            <w:r w:rsidR="005F6860" w:rsidRPr="00F368EC">
              <w:rPr>
                <w:rFonts w:ascii="Times New Roman" w:hAnsi="Times New Roman" w:cs="Times New Roman"/>
                <w:i/>
                <w:szCs w:val="24"/>
              </w:rPr>
              <w:t xml:space="preserve">er of registered undergraduate </w:t>
            </w:r>
            <w:r w:rsidRPr="00F368EC">
              <w:rPr>
                <w:rFonts w:ascii="Times New Roman" w:hAnsi="Times New Roman" w:cs="Times New Roman"/>
                <w:i/>
                <w:szCs w:val="24"/>
              </w:rPr>
              <w:t>B</w:t>
            </w:r>
            <w:r w:rsidR="005F6860" w:rsidRPr="00F368EC">
              <w:rPr>
                <w:rFonts w:ascii="Times New Roman" w:hAnsi="Times New Roman" w:cs="Times New Roman"/>
                <w:i/>
                <w:szCs w:val="24"/>
              </w:rPr>
              <w:t>C</w:t>
            </w:r>
            <w:r w:rsidRPr="00F368EC">
              <w:rPr>
                <w:rFonts w:ascii="Times New Roman" w:hAnsi="Times New Roman" w:cs="Times New Roman"/>
                <w:i/>
                <w:szCs w:val="24"/>
              </w:rPr>
              <w:t>I students. In addition, there also is a two-year delay in the adjustment of the NSFAS award on the basis of changed (increased or decreased) student numbers in a given year.</w:t>
            </w:r>
          </w:p>
          <w:p w14:paraId="16122648" w14:textId="77777777" w:rsidR="00163C0B" w:rsidRPr="00F368EC" w:rsidRDefault="00163C0B" w:rsidP="00337149">
            <w:pPr>
              <w:spacing w:line="276" w:lineRule="auto"/>
              <w:rPr>
                <w:rFonts w:ascii="Times New Roman" w:hAnsi="Times New Roman" w:cs="Times New Roman"/>
                <w:i/>
                <w:szCs w:val="24"/>
              </w:rPr>
            </w:pPr>
          </w:p>
          <w:p w14:paraId="5153681B" w14:textId="77777777" w:rsidR="00163C0B" w:rsidRPr="00F368EC" w:rsidRDefault="00163C0B" w:rsidP="00337149">
            <w:pPr>
              <w:pStyle w:val="Default"/>
              <w:spacing w:line="276" w:lineRule="auto"/>
              <w:rPr>
                <w:rFonts w:ascii="Times New Roman" w:hAnsi="Times New Roman" w:cs="Times New Roman"/>
                <w:i/>
              </w:rPr>
            </w:pPr>
            <w:r w:rsidRPr="00F368EC">
              <w:rPr>
                <w:rFonts w:ascii="Times New Roman" w:hAnsi="Times New Roman" w:cs="Times New Roman"/>
                <w:i/>
              </w:rPr>
              <w:t xml:space="preserve">The University therefore has established various bursary and loan schemes in order to assist its students, such as: </w:t>
            </w:r>
          </w:p>
          <w:p w14:paraId="2070B96E" w14:textId="77777777" w:rsidR="005F6860" w:rsidRPr="00F368EC" w:rsidRDefault="005F6860" w:rsidP="00337149">
            <w:pPr>
              <w:pStyle w:val="Default"/>
              <w:spacing w:line="276" w:lineRule="auto"/>
              <w:rPr>
                <w:rFonts w:ascii="Times New Roman" w:hAnsi="Times New Roman" w:cs="Times New Roman"/>
                <w:i/>
              </w:rPr>
            </w:pPr>
          </w:p>
          <w:p w14:paraId="07CDA662" w14:textId="77777777" w:rsidR="00163C0B" w:rsidRPr="00F368EC" w:rsidRDefault="00163C0B" w:rsidP="00337149">
            <w:pPr>
              <w:pStyle w:val="Default"/>
              <w:numPr>
                <w:ilvl w:val="0"/>
                <w:numId w:val="32"/>
              </w:numPr>
              <w:spacing w:line="276" w:lineRule="auto"/>
              <w:ind w:left="426"/>
              <w:rPr>
                <w:rFonts w:ascii="Times New Roman" w:hAnsi="Times New Roman" w:cs="Times New Roman"/>
                <w:i/>
              </w:rPr>
            </w:pPr>
            <w:r w:rsidRPr="00F368EC">
              <w:rPr>
                <w:rFonts w:ascii="Times New Roman" w:hAnsi="Times New Roman" w:cs="Times New Roman"/>
                <w:i/>
              </w:rPr>
              <w:t xml:space="preserve">During 2015, the University availed more than R34m to assist needy students by means of a bursary loan scheme based on the NSFAS model and an Assistance Bursary fund to supplement the NSFAS-DHET allocation; </w:t>
            </w:r>
          </w:p>
          <w:p w14:paraId="4547995B" w14:textId="77777777" w:rsidR="003E7F13" w:rsidRDefault="003E7F13" w:rsidP="00337149">
            <w:pPr>
              <w:pStyle w:val="Default"/>
              <w:spacing w:line="276" w:lineRule="auto"/>
              <w:ind w:left="426"/>
              <w:rPr>
                <w:rFonts w:ascii="Times New Roman" w:hAnsi="Times New Roman" w:cs="Times New Roman"/>
                <w:i/>
              </w:rPr>
            </w:pPr>
          </w:p>
          <w:p w14:paraId="7774B785" w14:textId="77777777" w:rsidR="00163C0B" w:rsidRPr="00F368EC" w:rsidRDefault="00163C0B" w:rsidP="00337149">
            <w:pPr>
              <w:pStyle w:val="Default"/>
              <w:numPr>
                <w:ilvl w:val="0"/>
                <w:numId w:val="32"/>
              </w:numPr>
              <w:spacing w:line="276" w:lineRule="auto"/>
              <w:ind w:left="426"/>
              <w:rPr>
                <w:rFonts w:ascii="Times New Roman" w:hAnsi="Times New Roman" w:cs="Times New Roman"/>
                <w:i/>
              </w:rPr>
            </w:pPr>
            <w:r w:rsidRPr="00F368EC">
              <w:rPr>
                <w:rFonts w:ascii="Times New Roman" w:hAnsi="Times New Roman" w:cs="Times New Roman"/>
                <w:i/>
              </w:rPr>
              <w:t>The University has a Recruitment Bursary Scheme for generic black students and in 2015, more than R80m was made available from the Institutional Budget;</w:t>
            </w:r>
          </w:p>
          <w:p w14:paraId="66D3169E" w14:textId="77777777" w:rsidR="003E7F13" w:rsidRDefault="003E7F13" w:rsidP="00337149">
            <w:pPr>
              <w:pStyle w:val="Default"/>
              <w:spacing w:line="276" w:lineRule="auto"/>
              <w:ind w:left="426"/>
              <w:rPr>
                <w:rFonts w:ascii="Times New Roman" w:hAnsi="Times New Roman" w:cs="Times New Roman"/>
                <w:i/>
              </w:rPr>
            </w:pPr>
          </w:p>
          <w:p w14:paraId="53B152D1" w14:textId="25B24576" w:rsidR="00163C0B" w:rsidRPr="00F368EC" w:rsidRDefault="00163C0B" w:rsidP="00337149">
            <w:pPr>
              <w:pStyle w:val="Default"/>
              <w:numPr>
                <w:ilvl w:val="0"/>
                <w:numId w:val="32"/>
              </w:numPr>
              <w:spacing w:line="276" w:lineRule="auto"/>
              <w:ind w:left="426"/>
              <w:rPr>
                <w:rFonts w:ascii="Times New Roman" w:hAnsi="Times New Roman" w:cs="Times New Roman"/>
                <w:i/>
              </w:rPr>
            </w:pPr>
            <w:r w:rsidRPr="00F368EC">
              <w:rPr>
                <w:rFonts w:ascii="Times New Roman" w:hAnsi="Times New Roman" w:cs="Times New Roman"/>
                <w:i/>
              </w:rPr>
              <w:t>Since 2013, we are considering only applicants for financial aid where their families have a gross income of less than R20,000 per month. This st</w:t>
            </w:r>
            <w:r w:rsidR="005F6860" w:rsidRPr="00F368EC">
              <w:rPr>
                <w:rFonts w:ascii="Times New Roman" w:hAnsi="Times New Roman" w:cs="Times New Roman"/>
                <w:i/>
              </w:rPr>
              <w:t xml:space="preserve">rategy </w:t>
            </w:r>
            <w:r w:rsidRPr="00F368EC">
              <w:rPr>
                <w:rFonts w:ascii="Times New Roman" w:hAnsi="Times New Roman" w:cs="Times New Roman"/>
                <w:i/>
              </w:rPr>
              <w:t xml:space="preserve">excludes </w:t>
            </w:r>
            <w:r w:rsidR="005F6860" w:rsidRPr="00F368EC">
              <w:rPr>
                <w:rFonts w:ascii="Times New Roman" w:hAnsi="Times New Roman" w:cs="Times New Roman"/>
                <w:i/>
              </w:rPr>
              <w:t>aid</w:t>
            </w:r>
            <w:r w:rsidRPr="00F368EC">
              <w:rPr>
                <w:rFonts w:ascii="Times New Roman" w:hAnsi="Times New Roman" w:cs="Times New Roman"/>
                <w:i/>
              </w:rPr>
              <w:t xml:space="preserve"> </w:t>
            </w:r>
            <w:r w:rsidR="005F6860" w:rsidRPr="00F368EC">
              <w:rPr>
                <w:rFonts w:ascii="Times New Roman" w:hAnsi="Times New Roman" w:cs="Times New Roman"/>
                <w:i/>
              </w:rPr>
              <w:t xml:space="preserve">for </w:t>
            </w:r>
            <w:r w:rsidRPr="00F368EC">
              <w:rPr>
                <w:rFonts w:ascii="Times New Roman" w:hAnsi="Times New Roman" w:cs="Times New Roman"/>
                <w:i/>
              </w:rPr>
              <w:t xml:space="preserve">students </w:t>
            </w:r>
            <w:r w:rsidR="005F6860" w:rsidRPr="00F368EC">
              <w:rPr>
                <w:rFonts w:ascii="Times New Roman" w:hAnsi="Times New Roman" w:cs="Times New Roman"/>
                <w:i/>
              </w:rPr>
              <w:t>from the lower-</w:t>
            </w:r>
            <w:r w:rsidRPr="00F368EC">
              <w:rPr>
                <w:rFonts w:ascii="Times New Roman" w:hAnsi="Times New Roman" w:cs="Times New Roman"/>
                <w:i/>
              </w:rPr>
              <w:t>middle</w:t>
            </w:r>
            <w:r w:rsidR="005F6860" w:rsidRPr="00F368EC">
              <w:rPr>
                <w:rFonts w:ascii="Times New Roman" w:hAnsi="Times New Roman" w:cs="Times New Roman"/>
                <w:i/>
              </w:rPr>
              <w:t xml:space="preserve"> class</w:t>
            </w:r>
            <w:r w:rsidRPr="00F368EC">
              <w:rPr>
                <w:rFonts w:ascii="Times New Roman" w:hAnsi="Times New Roman" w:cs="Times New Roman"/>
                <w:i/>
              </w:rPr>
              <w:t>, but enable</w:t>
            </w:r>
            <w:r w:rsidR="005F6860" w:rsidRPr="00F368EC">
              <w:rPr>
                <w:rFonts w:ascii="Times New Roman" w:hAnsi="Times New Roman" w:cs="Times New Roman"/>
                <w:i/>
              </w:rPr>
              <w:t>s</w:t>
            </w:r>
            <w:r w:rsidRPr="00F368EC">
              <w:rPr>
                <w:rFonts w:ascii="Times New Roman" w:hAnsi="Times New Roman" w:cs="Times New Roman"/>
                <w:i/>
              </w:rPr>
              <w:t xml:space="preserve"> us to maximally fund our poorest students in terms of the means test. </w:t>
            </w:r>
          </w:p>
          <w:p w14:paraId="52C70378" w14:textId="77777777" w:rsidR="004A5A06" w:rsidRPr="00F368EC" w:rsidRDefault="004A5A06" w:rsidP="00337149">
            <w:pPr>
              <w:widowControl w:val="0"/>
              <w:tabs>
                <w:tab w:val="left" w:pos="719"/>
              </w:tabs>
              <w:kinsoku w:val="0"/>
              <w:overflowPunct w:val="0"/>
              <w:autoSpaceDE w:val="0"/>
              <w:autoSpaceDN w:val="0"/>
              <w:adjustRightInd w:val="0"/>
              <w:spacing w:line="276" w:lineRule="auto"/>
              <w:rPr>
                <w:rFonts w:ascii="Times New Roman" w:hAnsi="Times New Roman" w:cs="Times New Roman"/>
                <w:bCs/>
                <w:i/>
                <w:szCs w:val="24"/>
              </w:rPr>
            </w:pPr>
          </w:p>
          <w:p w14:paraId="09488BDD" w14:textId="77777777" w:rsidR="005F6860" w:rsidRPr="00F368EC" w:rsidRDefault="005F6860"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b/>
                <w:i/>
                <w:szCs w:val="24"/>
              </w:rPr>
            </w:pPr>
            <w:r w:rsidRPr="00F368EC">
              <w:rPr>
                <w:rFonts w:ascii="Times New Roman" w:eastAsiaTheme="minorEastAsia" w:hAnsi="Times New Roman" w:cs="Times New Roman"/>
                <w:b/>
                <w:i/>
                <w:szCs w:val="24"/>
                <w:u w:val="single"/>
              </w:rPr>
              <w:t>Key issue 5:</w:t>
            </w:r>
            <w:r w:rsidRPr="00F368EC">
              <w:rPr>
                <w:rFonts w:ascii="Times New Roman" w:eastAsiaTheme="minorEastAsia" w:hAnsi="Times New Roman" w:cs="Times New Roman"/>
                <w:b/>
                <w:i/>
                <w:szCs w:val="24"/>
              </w:rPr>
              <w:t xml:space="preserve"> Central Application System (CAS)</w:t>
            </w:r>
          </w:p>
          <w:p w14:paraId="4B178E14" w14:textId="77777777" w:rsidR="003E7F13" w:rsidRDefault="003E7F1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3F2A4A8B" w14:textId="77777777" w:rsidR="005F6860" w:rsidRPr="00F368EC" w:rsidRDefault="005F6860"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The implementation of CAS has been envisaged for the 2018 intake. This will have an impact on enrolment management in the pre-university phase as it is currently done at SU. For SU the key questions are as follows:</w:t>
            </w:r>
          </w:p>
          <w:p w14:paraId="61B27792" w14:textId="77777777" w:rsidR="003E7F13" w:rsidRPr="003E7F13" w:rsidRDefault="003E7F13" w:rsidP="00337149">
            <w:pPr>
              <w:widowControl w:val="0"/>
              <w:tabs>
                <w:tab w:val="left" w:pos="719"/>
              </w:tabs>
              <w:kinsoku w:val="0"/>
              <w:overflowPunct w:val="0"/>
              <w:autoSpaceDE w:val="0"/>
              <w:autoSpaceDN w:val="0"/>
              <w:adjustRightInd w:val="0"/>
              <w:spacing w:line="276" w:lineRule="auto"/>
              <w:rPr>
                <w:rFonts w:ascii="Times New Roman" w:hAnsi="Times New Roman" w:cs="Times New Roman"/>
                <w:i/>
                <w:szCs w:val="24"/>
              </w:rPr>
            </w:pPr>
          </w:p>
          <w:p w14:paraId="547A853F" w14:textId="77777777" w:rsidR="005F6860" w:rsidRPr="00337149" w:rsidRDefault="005F6860" w:rsidP="00337149">
            <w:pPr>
              <w:pStyle w:val="ListParagraph"/>
              <w:widowControl w:val="0"/>
              <w:numPr>
                <w:ilvl w:val="0"/>
                <w:numId w:val="24"/>
              </w:numPr>
              <w:tabs>
                <w:tab w:val="left" w:pos="719"/>
              </w:tabs>
              <w:kinsoku w:val="0"/>
              <w:overflowPunct w:val="0"/>
              <w:autoSpaceDE w:val="0"/>
              <w:autoSpaceDN w:val="0"/>
              <w:adjustRightInd w:val="0"/>
              <w:spacing w:line="276" w:lineRule="auto"/>
              <w:ind w:left="709"/>
              <w:contextualSpacing w:val="0"/>
              <w:rPr>
                <w:rFonts w:ascii="Times New Roman" w:eastAsiaTheme="minorEastAsia" w:hAnsi="Times New Roman" w:cs="Times New Roman"/>
                <w:i/>
                <w:sz w:val="20"/>
                <w:szCs w:val="20"/>
              </w:rPr>
            </w:pPr>
            <w:r w:rsidRPr="00337149">
              <w:rPr>
                <w:rFonts w:ascii="Times New Roman" w:eastAsiaTheme="minorEastAsia" w:hAnsi="Times New Roman" w:cs="Times New Roman"/>
                <w:i/>
                <w:sz w:val="20"/>
                <w:szCs w:val="20"/>
              </w:rPr>
              <w:t>Will the SU target date (closing date) of 30 June be reached?</w:t>
            </w:r>
          </w:p>
          <w:p w14:paraId="7B56980D" w14:textId="17997F2A" w:rsidR="005F6860" w:rsidRPr="00337149" w:rsidRDefault="005F6860" w:rsidP="00337149">
            <w:pPr>
              <w:pStyle w:val="ListParagraph"/>
              <w:widowControl w:val="0"/>
              <w:numPr>
                <w:ilvl w:val="0"/>
                <w:numId w:val="24"/>
              </w:numPr>
              <w:tabs>
                <w:tab w:val="left" w:pos="719"/>
              </w:tabs>
              <w:kinsoku w:val="0"/>
              <w:overflowPunct w:val="0"/>
              <w:autoSpaceDE w:val="0"/>
              <w:autoSpaceDN w:val="0"/>
              <w:adjustRightInd w:val="0"/>
              <w:spacing w:line="276" w:lineRule="auto"/>
              <w:ind w:left="709"/>
              <w:contextualSpacing w:val="0"/>
              <w:rPr>
                <w:rFonts w:ascii="Times New Roman" w:eastAsiaTheme="minorEastAsia" w:hAnsi="Times New Roman" w:cs="Times New Roman"/>
                <w:i/>
                <w:sz w:val="20"/>
                <w:szCs w:val="20"/>
              </w:rPr>
            </w:pPr>
            <w:r w:rsidRPr="00337149">
              <w:rPr>
                <w:rFonts w:ascii="Times New Roman" w:eastAsiaTheme="minorEastAsia" w:hAnsi="Times New Roman" w:cs="Times New Roman"/>
                <w:i/>
                <w:sz w:val="20"/>
                <w:szCs w:val="20"/>
              </w:rPr>
              <w:t>Will turnaround time for processing improve?</w:t>
            </w:r>
          </w:p>
          <w:p w14:paraId="44142694" w14:textId="77777777" w:rsidR="005F6860" w:rsidRPr="00337149" w:rsidRDefault="005F6860" w:rsidP="00337149">
            <w:pPr>
              <w:pStyle w:val="ListParagraph"/>
              <w:widowControl w:val="0"/>
              <w:numPr>
                <w:ilvl w:val="0"/>
                <w:numId w:val="24"/>
              </w:numPr>
              <w:tabs>
                <w:tab w:val="left" w:pos="719"/>
              </w:tabs>
              <w:kinsoku w:val="0"/>
              <w:overflowPunct w:val="0"/>
              <w:autoSpaceDE w:val="0"/>
              <w:autoSpaceDN w:val="0"/>
              <w:adjustRightInd w:val="0"/>
              <w:spacing w:line="276" w:lineRule="auto"/>
              <w:ind w:left="709"/>
              <w:contextualSpacing w:val="0"/>
              <w:rPr>
                <w:rFonts w:ascii="Times New Roman" w:eastAsiaTheme="minorEastAsia" w:hAnsi="Times New Roman" w:cs="Times New Roman"/>
                <w:i/>
                <w:sz w:val="20"/>
                <w:szCs w:val="20"/>
              </w:rPr>
            </w:pPr>
            <w:r w:rsidRPr="00337149">
              <w:rPr>
                <w:rFonts w:ascii="Times New Roman" w:eastAsiaTheme="minorEastAsia" w:hAnsi="Times New Roman" w:cs="Times New Roman"/>
                <w:i/>
                <w:sz w:val="20"/>
                <w:szCs w:val="20"/>
              </w:rPr>
              <w:t>Will applicants have a freedom of choice in terms of [course or university]?</w:t>
            </w:r>
          </w:p>
          <w:p w14:paraId="5418DF58" w14:textId="77777777" w:rsidR="005F6860" w:rsidRPr="00337149" w:rsidRDefault="005F6860" w:rsidP="00337149">
            <w:pPr>
              <w:pStyle w:val="ListParagraph"/>
              <w:widowControl w:val="0"/>
              <w:numPr>
                <w:ilvl w:val="0"/>
                <w:numId w:val="24"/>
              </w:numPr>
              <w:tabs>
                <w:tab w:val="left" w:pos="719"/>
              </w:tabs>
              <w:kinsoku w:val="0"/>
              <w:overflowPunct w:val="0"/>
              <w:autoSpaceDE w:val="0"/>
              <w:autoSpaceDN w:val="0"/>
              <w:adjustRightInd w:val="0"/>
              <w:spacing w:line="276" w:lineRule="auto"/>
              <w:ind w:left="709"/>
              <w:contextualSpacing w:val="0"/>
              <w:rPr>
                <w:rFonts w:ascii="Times New Roman" w:eastAsiaTheme="minorEastAsia" w:hAnsi="Times New Roman" w:cs="Times New Roman"/>
                <w:i/>
                <w:sz w:val="20"/>
                <w:szCs w:val="20"/>
              </w:rPr>
            </w:pPr>
            <w:r w:rsidRPr="00337149">
              <w:rPr>
                <w:rFonts w:ascii="Times New Roman" w:eastAsiaTheme="minorEastAsia" w:hAnsi="Times New Roman" w:cs="Times New Roman"/>
                <w:i/>
                <w:sz w:val="20"/>
                <w:szCs w:val="20"/>
              </w:rPr>
              <w:t>The e-application process is part of the recruitment strategy of the University. How will the central application system impact on this strategy?</w:t>
            </w:r>
          </w:p>
          <w:p w14:paraId="593D1C2B" w14:textId="77777777" w:rsidR="005F6860" w:rsidRPr="00337149" w:rsidRDefault="005F6860" w:rsidP="00337149">
            <w:pPr>
              <w:pStyle w:val="ListParagraph"/>
              <w:widowControl w:val="0"/>
              <w:numPr>
                <w:ilvl w:val="0"/>
                <w:numId w:val="24"/>
              </w:numPr>
              <w:tabs>
                <w:tab w:val="left" w:pos="719"/>
              </w:tabs>
              <w:kinsoku w:val="0"/>
              <w:overflowPunct w:val="0"/>
              <w:autoSpaceDE w:val="0"/>
              <w:autoSpaceDN w:val="0"/>
              <w:adjustRightInd w:val="0"/>
              <w:spacing w:line="276" w:lineRule="auto"/>
              <w:ind w:left="709"/>
              <w:contextualSpacing w:val="0"/>
              <w:rPr>
                <w:rFonts w:ascii="Times New Roman" w:eastAsiaTheme="minorEastAsia" w:hAnsi="Times New Roman" w:cs="Times New Roman"/>
                <w:i/>
                <w:sz w:val="20"/>
                <w:szCs w:val="20"/>
              </w:rPr>
            </w:pPr>
            <w:r w:rsidRPr="00337149">
              <w:rPr>
                <w:rFonts w:ascii="Times New Roman" w:eastAsiaTheme="minorEastAsia" w:hAnsi="Times New Roman" w:cs="Times New Roman"/>
                <w:i/>
                <w:sz w:val="20"/>
                <w:szCs w:val="20"/>
              </w:rPr>
              <w:t>The application form requires institution-specific information such as non-academic achievements and information on socio-economic status. How will CAS address this institutional need?</w:t>
            </w:r>
          </w:p>
          <w:p w14:paraId="186E785D" w14:textId="77777777" w:rsidR="005F6860" w:rsidRPr="00337149" w:rsidRDefault="005F6860" w:rsidP="00337149">
            <w:pPr>
              <w:pStyle w:val="ListParagraph"/>
              <w:widowControl w:val="0"/>
              <w:numPr>
                <w:ilvl w:val="0"/>
                <w:numId w:val="24"/>
              </w:numPr>
              <w:tabs>
                <w:tab w:val="left" w:pos="719"/>
              </w:tabs>
              <w:kinsoku w:val="0"/>
              <w:overflowPunct w:val="0"/>
              <w:autoSpaceDE w:val="0"/>
              <w:autoSpaceDN w:val="0"/>
              <w:adjustRightInd w:val="0"/>
              <w:spacing w:line="276" w:lineRule="auto"/>
              <w:ind w:left="709"/>
              <w:contextualSpacing w:val="0"/>
              <w:rPr>
                <w:rFonts w:ascii="Times New Roman" w:eastAsiaTheme="minorEastAsia" w:hAnsi="Times New Roman" w:cs="Times New Roman"/>
                <w:i/>
                <w:sz w:val="20"/>
                <w:szCs w:val="20"/>
              </w:rPr>
            </w:pPr>
            <w:r w:rsidRPr="00337149">
              <w:rPr>
                <w:rFonts w:ascii="Times New Roman" w:eastAsiaTheme="minorEastAsia" w:hAnsi="Times New Roman" w:cs="Times New Roman"/>
                <w:i/>
                <w:sz w:val="20"/>
                <w:szCs w:val="20"/>
              </w:rPr>
              <w:t>How will application for residence placement and financial aid be included in the central application system?</w:t>
            </w:r>
          </w:p>
          <w:p w14:paraId="610C39FC" w14:textId="77777777" w:rsidR="005F6860" w:rsidRPr="00337149" w:rsidRDefault="005F6860" w:rsidP="00337149">
            <w:pPr>
              <w:pStyle w:val="ListParagraph"/>
              <w:widowControl w:val="0"/>
              <w:numPr>
                <w:ilvl w:val="0"/>
                <w:numId w:val="24"/>
              </w:numPr>
              <w:tabs>
                <w:tab w:val="left" w:pos="719"/>
              </w:tabs>
              <w:kinsoku w:val="0"/>
              <w:overflowPunct w:val="0"/>
              <w:autoSpaceDE w:val="0"/>
              <w:autoSpaceDN w:val="0"/>
              <w:adjustRightInd w:val="0"/>
              <w:spacing w:line="276" w:lineRule="auto"/>
              <w:ind w:left="709"/>
              <w:contextualSpacing w:val="0"/>
              <w:rPr>
                <w:rFonts w:ascii="Times New Roman" w:eastAsiaTheme="minorEastAsia" w:hAnsi="Times New Roman" w:cs="Times New Roman"/>
                <w:i/>
                <w:sz w:val="20"/>
                <w:szCs w:val="20"/>
              </w:rPr>
            </w:pPr>
            <w:r w:rsidRPr="00337149">
              <w:rPr>
                <w:rFonts w:ascii="Times New Roman" w:eastAsiaTheme="minorEastAsia" w:hAnsi="Times New Roman" w:cs="Times New Roman"/>
                <w:i/>
                <w:sz w:val="20"/>
                <w:szCs w:val="20"/>
              </w:rPr>
              <w:t>How will institutional information that is part of the application process, e.g. information on NBT, residences, student fees, bursaries, etc. be made available?</w:t>
            </w:r>
          </w:p>
          <w:p w14:paraId="2D196D36" w14:textId="77777777" w:rsidR="005F6860" w:rsidRPr="00337149" w:rsidRDefault="005F6860" w:rsidP="00337149">
            <w:pPr>
              <w:pStyle w:val="ListParagraph"/>
              <w:widowControl w:val="0"/>
              <w:numPr>
                <w:ilvl w:val="0"/>
                <w:numId w:val="24"/>
              </w:numPr>
              <w:tabs>
                <w:tab w:val="left" w:pos="719"/>
              </w:tabs>
              <w:kinsoku w:val="0"/>
              <w:overflowPunct w:val="0"/>
              <w:autoSpaceDE w:val="0"/>
              <w:autoSpaceDN w:val="0"/>
              <w:adjustRightInd w:val="0"/>
              <w:spacing w:line="276" w:lineRule="auto"/>
              <w:ind w:left="709"/>
              <w:contextualSpacing w:val="0"/>
              <w:rPr>
                <w:rFonts w:ascii="Times New Roman" w:eastAsiaTheme="minorEastAsia" w:hAnsi="Times New Roman" w:cs="Times New Roman"/>
                <w:i/>
                <w:sz w:val="20"/>
                <w:szCs w:val="20"/>
              </w:rPr>
            </w:pPr>
            <w:r w:rsidRPr="00337149">
              <w:rPr>
                <w:rFonts w:ascii="Times New Roman" w:eastAsiaTheme="minorEastAsia" w:hAnsi="Times New Roman" w:cs="Times New Roman"/>
                <w:i/>
                <w:sz w:val="20"/>
                <w:szCs w:val="20"/>
              </w:rPr>
              <w:t>CAS will require a substantial organization in terms of technology and personnel to satisfy the needs of thousands of applicants applying yearly to all the HEI’s. What guarantees will there be that CAS would be able to effectively and timely distribute these applications to the HEI of the applicant’s choice? Infectivity will have a huge negative impact on the core business of HEI’s.</w:t>
            </w:r>
          </w:p>
          <w:p w14:paraId="7F302F19" w14:textId="0B8D9EF7" w:rsidR="00AF61DB" w:rsidRPr="00337149" w:rsidRDefault="005F6860" w:rsidP="00337149">
            <w:pPr>
              <w:pStyle w:val="ListParagraph"/>
              <w:widowControl w:val="0"/>
              <w:numPr>
                <w:ilvl w:val="0"/>
                <w:numId w:val="24"/>
              </w:numPr>
              <w:tabs>
                <w:tab w:val="left" w:pos="719"/>
              </w:tabs>
              <w:kinsoku w:val="0"/>
              <w:overflowPunct w:val="0"/>
              <w:autoSpaceDE w:val="0"/>
              <w:autoSpaceDN w:val="0"/>
              <w:adjustRightInd w:val="0"/>
              <w:spacing w:line="276" w:lineRule="auto"/>
              <w:ind w:left="709"/>
              <w:contextualSpacing w:val="0"/>
              <w:rPr>
                <w:rFonts w:ascii="Times New Roman" w:eastAsiaTheme="minorEastAsia" w:hAnsi="Times New Roman" w:cs="Times New Roman"/>
                <w:i/>
                <w:sz w:val="20"/>
                <w:szCs w:val="20"/>
              </w:rPr>
            </w:pPr>
            <w:r w:rsidRPr="00337149">
              <w:rPr>
                <w:rFonts w:ascii="Times New Roman" w:eastAsiaTheme="minorEastAsia" w:hAnsi="Times New Roman" w:cs="Times New Roman"/>
                <w:i/>
                <w:sz w:val="20"/>
                <w:szCs w:val="20"/>
              </w:rPr>
              <w:t>No workshops or planning sessions have been scheduled with IT or Student Information Systems at SU up to date.</w:t>
            </w:r>
            <w:r w:rsidR="00AF61DB" w:rsidRPr="00337149">
              <w:rPr>
                <w:rFonts w:ascii="Times New Roman" w:eastAsiaTheme="minorEastAsia" w:hAnsi="Times New Roman" w:cs="Times New Roman"/>
                <w:i/>
                <w:sz w:val="20"/>
                <w:szCs w:val="20"/>
              </w:rPr>
              <w:t xml:space="preserve"> How will CAS integrate with the different student data systems used by universities?</w:t>
            </w:r>
          </w:p>
          <w:p w14:paraId="41B5A356" w14:textId="77777777" w:rsidR="003E7F13" w:rsidRDefault="003E7F1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414D08F4" w14:textId="10F3B2EB" w:rsidR="00AF61DB" w:rsidRPr="00F368EC" w:rsidRDefault="00AF61D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lastRenderedPageBreak/>
              <w:t>The uncertainty related to the above-listed questions warrants further discussion in the sector.</w:t>
            </w:r>
          </w:p>
          <w:p w14:paraId="6B5F4C02" w14:textId="77777777" w:rsidR="00AF61DB" w:rsidRPr="00F368EC" w:rsidRDefault="00AF61D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42DD3F6C" w14:textId="77777777" w:rsidR="00AF61DB" w:rsidRPr="00F368EC" w:rsidRDefault="00AF61D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b/>
                <w:i/>
                <w:szCs w:val="24"/>
              </w:rPr>
            </w:pPr>
            <w:r w:rsidRPr="00F368EC">
              <w:rPr>
                <w:rFonts w:ascii="Times New Roman" w:eastAsiaTheme="minorEastAsia" w:hAnsi="Times New Roman" w:cs="Times New Roman"/>
                <w:b/>
                <w:i/>
                <w:szCs w:val="24"/>
                <w:u w:val="single"/>
              </w:rPr>
              <w:t>Key issue 6:</w:t>
            </w:r>
            <w:r w:rsidRPr="00F368EC">
              <w:rPr>
                <w:rFonts w:ascii="Times New Roman" w:eastAsiaTheme="minorEastAsia" w:hAnsi="Times New Roman" w:cs="Times New Roman"/>
                <w:b/>
                <w:i/>
                <w:szCs w:val="24"/>
              </w:rPr>
              <w:t xml:space="preserve"> Adequate career advice and preparation</w:t>
            </w:r>
          </w:p>
          <w:p w14:paraId="7047F3EE" w14:textId="77777777" w:rsidR="003E7F13" w:rsidRDefault="003E7F1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3CD6DED0" w14:textId="7BBA6A88" w:rsidR="00AF61DB" w:rsidRPr="00F368EC" w:rsidRDefault="00AF61D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The lack of adequate career advice at school level, impacts on the preparedness of students for their study choices. The University’s Centre for Student Recruitment and Career Advice does offer an extensive career guidance service. A</w:t>
            </w:r>
            <w:r w:rsidR="002E095B" w:rsidRPr="00F368EC">
              <w:rPr>
                <w:rFonts w:ascii="Times New Roman" w:eastAsiaTheme="minorEastAsia" w:hAnsi="Times New Roman" w:cs="Times New Roman"/>
                <w:i/>
                <w:szCs w:val="24"/>
              </w:rPr>
              <w:t>nd a</w:t>
            </w:r>
            <w:r w:rsidRPr="00F368EC">
              <w:rPr>
                <w:rFonts w:ascii="Times New Roman" w:eastAsiaTheme="minorEastAsia" w:hAnsi="Times New Roman" w:cs="Times New Roman"/>
                <w:i/>
                <w:szCs w:val="24"/>
              </w:rPr>
              <w:t xml:space="preserve">lternative career guidance options such as the PACE programme are also available online. </w:t>
            </w:r>
          </w:p>
          <w:p w14:paraId="41F3D91F" w14:textId="77777777" w:rsidR="00AF61DB" w:rsidRPr="00F368EC" w:rsidRDefault="00AF61D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2B93FB6F" w14:textId="77777777" w:rsidR="002E095B" w:rsidRPr="00F368EC" w:rsidRDefault="002E095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b/>
                <w:i/>
                <w:szCs w:val="24"/>
              </w:rPr>
            </w:pPr>
            <w:r w:rsidRPr="00F368EC">
              <w:rPr>
                <w:rFonts w:ascii="Times New Roman" w:eastAsiaTheme="minorEastAsia" w:hAnsi="Times New Roman" w:cs="Times New Roman"/>
                <w:b/>
                <w:i/>
                <w:szCs w:val="24"/>
                <w:u w:val="single"/>
              </w:rPr>
              <w:t>Key issue 7:</w:t>
            </w:r>
            <w:r w:rsidRPr="00F368EC">
              <w:rPr>
                <w:rFonts w:ascii="Times New Roman" w:eastAsiaTheme="minorEastAsia" w:hAnsi="Times New Roman" w:cs="Times New Roman"/>
                <w:b/>
                <w:i/>
                <w:szCs w:val="24"/>
              </w:rPr>
              <w:t xml:space="preserve"> Access to data (MIS)</w:t>
            </w:r>
          </w:p>
          <w:p w14:paraId="1365DB90" w14:textId="77777777" w:rsidR="003E7F13" w:rsidRDefault="003E7F1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67218A6B" w14:textId="23F9E0E4" w:rsidR="002E095B" w:rsidRPr="00F368EC" w:rsidRDefault="002E095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In the past users such as faculty managers and enrolment planning officers at SU had to gather information regarding student applications, admissions and enrolment from different data sources, making it difficult to get a holistic overview of the enrolment process. Over the past two years a management information system (SUN</w:t>
            </w:r>
            <w:r w:rsidRPr="00F368EC">
              <w:rPr>
                <w:rFonts w:ascii="Times New Roman" w:eastAsiaTheme="minorEastAsia" w:hAnsi="Times New Roman" w:cs="Times New Roman"/>
                <w:i/>
                <w:szCs w:val="24"/>
              </w:rPr>
              <w:noBreakHyphen/>
              <w:t xml:space="preserve">i) has been developed to integrate institutional information from different data-environments, and to deliver the integrated data to users through new technology and interactive user interfaces. </w:t>
            </w:r>
          </w:p>
          <w:p w14:paraId="44356052" w14:textId="77777777" w:rsidR="002E095B" w:rsidRPr="00F368EC" w:rsidRDefault="002E095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0CC81473" w14:textId="1F849F2F" w:rsidR="002E095B" w:rsidRPr="00F368EC" w:rsidRDefault="002E095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The initial focus of the SUN-i system was to report on undergraduate applications and admissions, placement in residences, enrolments and qualifications. The challenge was to provide not only accurate and integrated daily reports, but also historical reports on a monthly basis. The SUN-i system was recently extended to include student retention and throughput rates. </w:t>
            </w:r>
          </w:p>
          <w:p w14:paraId="4EBD0D4B" w14:textId="77777777" w:rsidR="002E095B" w:rsidRPr="00F368EC" w:rsidRDefault="002E095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72C530A1" w14:textId="0F72566C" w:rsidR="002E095B" w:rsidRPr="00F368EC" w:rsidRDefault="002E095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From the faculties’ perspective, throughput rates, graduations rates, etc. can be defined in various ways. This puts a big responsibility on departmental and faculty management to ensure the correct targets are identified. There is a gap in the SU information systems with regard to the provision of appropriate data to faculties so that they can manage these challenges. More integration of information is still needed – faculties have a variety of systems for various data/information that is yet to be integrated.</w:t>
            </w:r>
          </w:p>
          <w:p w14:paraId="11E77AD1" w14:textId="77777777" w:rsidR="002E095B" w:rsidRPr="00F368EC" w:rsidRDefault="002E095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b/>
                <w:i/>
                <w:szCs w:val="24"/>
              </w:rPr>
            </w:pPr>
          </w:p>
          <w:p w14:paraId="785F4DCF" w14:textId="77777777" w:rsidR="002E095B" w:rsidRPr="00F368EC" w:rsidRDefault="002E095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b/>
                <w:i/>
                <w:szCs w:val="24"/>
              </w:rPr>
            </w:pPr>
            <w:r w:rsidRPr="00F368EC">
              <w:rPr>
                <w:rFonts w:ascii="Times New Roman" w:eastAsiaTheme="minorEastAsia" w:hAnsi="Times New Roman" w:cs="Times New Roman"/>
                <w:b/>
                <w:i/>
                <w:szCs w:val="24"/>
                <w:u w:val="single"/>
              </w:rPr>
              <w:t>Key issue 8:</w:t>
            </w:r>
            <w:r w:rsidRPr="00F368EC">
              <w:rPr>
                <w:rFonts w:ascii="Times New Roman" w:eastAsiaTheme="minorEastAsia" w:hAnsi="Times New Roman" w:cs="Times New Roman"/>
                <w:b/>
                <w:i/>
                <w:szCs w:val="24"/>
              </w:rPr>
              <w:t xml:space="preserve"> Determining overbooking targets and registration rates</w:t>
            </w:r>
          </w:p>
          <w:p w14:paraId="45A4DE95" w14:textId="77777777" w:rsidR="003E7F13" w:rsidRDefault="003E7F1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7B38ECA4" w14:textId="524AF508" w:rsidR="002E095B" w:rsidRPr="00F368EC" w:rsidRDefault="002E095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The unpredictability of the student market in terms of the demand to enrol for particular programmes is a challenge for most faculties, and e.g. to predict which students from the admission pool will actually register; what the outcome of matric results on the registration ratings will be, and how the perceptions of higher education are influenced by external media, </w:t>
            </w:r>
            <w:r w:rsidR="00AD2BDF" w:rsidRPr="00F368EC">
              <w:rPr>
                <w:rFonts w:ascii="Times New Roman" w:eastAsiaTheme="minorEastAsia" w:hAnsi="Times New Roman" w:cs="Times New Roman"/>
                <w:i/>
                <w:szCs w:val="24"/>
              </w:rPr>
              <w:t>are</w:t>
            </w:r>
            <w:r w:rsidRPr="00F368EC">
              <w:rPr>
                <w:rFonts w:ascii="Times New Roman" w:eastAsiaTheme="minorEastAsia" w:hAnsi="Times New Roman" w:cs="Times New Roman"/>
                <w:i/>
                <w:szCs w:val="24"/>
              </w:rPr>
              <w:t xml:space="preserve"> difficult to manage. Registration rates remain a moving target and are impacted by factors beyond the University’s control.</w:t>
            </w:r>
          </w:p>
          <w:p w14:paraId="51DB45E4" w14:textId="77777777" w:rsidR="002E095B" w:rsidRPr="00F368EC" w:rsidRDefault="002E095B" w:rsidP="00337149">
            <w:pPr>
              <w:spacing w:line="276" w:lineRule="auto"/>
              <w:rPr>
                <w:rFonts w:ascii="Times New Roman" w:hAnsi="Times New Roman" w:cs="Times New Roman"/>
                <w:b/>
                <w:bCs/>
                <w:i/>
                <w:szCs w:val="24"/>
              </w:rPr>
            </w:pPr>
          </w:p>
          <w:p w14:paraId="64150E79" w14:textId="77777777" w:rsidR="002E095B" w:rsidRPr="00F368EC" w:rsidRDefault="002E095B" w:rsidP="00337149">
            <w:pPr>
              <w:spacing w:line="276" w:lineRule="auto"/>
              <w:rPr>
                <w:rFonts w:ascii="Times New Roman" w:hAnsi="Times New Roman" w:cs="Times New Roman"/>
                <w:b/>
                <w:bCs/>
                <w:i/>
                <w:szCs w:val="24"/>
              </w:rPr>
            </w:pPr>
            <w:r w:rsidRPr="00F368EC">
              <w:rPr>
                <w:rFonts w:ascii="Times New Roman" w:hAnsi="Times New Roman" w:cs="Times New Roman"/>
                <w:b/>
                <w:bCs/>
                <w:i/>
                <w:szCs w:val="24"/>
                <w:u w:val="single"/>
              </w:rPr>
              <w:t>Key issue 9:</w:t>
            </w:r>
            <w:r w:rsidRPr="00F368EC">
              <w:rPr>
                <w:rFonts w:ascii="Times New Roman" w:hAnsi="Times New Roman" w:cs="Times New Roman"/>
                <w:b/>
                <w:bCs/>
                <w:i/>
                <w:szCs w:val="24"/>
              </w:rPr>
              <w:t xml:space="preserve"> Integrated institutional approach to communication and enrolment of prospective students</w:t>
            </w:r>
          </w:p>
          <w:p w14:paraId="60FBC79A" w14:textId="77777777" w:rsidR="003E7F13" w:rsidRDefault="003E7F1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228F19A2" w14:textId="57B5BF76" w:rsidR="002E095B" w:rsidRPr="00F368EC" w:rsidRDefault="002E095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Managing the whole application and selection process in an integrated </w:t>
            </w:r>
            <w:r w:rsidR="00AD2BDF" w:rsidRPr="00F368EC">
              <w:rPr>
                <w:rFonts w:ascii="Times New Roman" w:eastAsiaTheme="minorEastAsia" w:hAnsi="Times New Roman" w:cs="Times New Roman"/>
                <w:i/>
                <w:szCs w:val="24"/>
              </w:rPr>
              <w:t>manner</w:t>
            </w:r>
            <w:r w:rsidRPr="00F368EC">
              <w:rPr>
                <w:rFonts w:ascii="Times New Roman" w:eastAsiaTheme="minorEastAsia" w:hAnsi="Times New Roman" w:cs="Times New Roman"/>
                <w:i/>
                <w:szCs w:val="24"/>
              </w:rPr>
              <w:t xml:space="preserve"> is difficult. Th</w:t>
            </w:r>
            <w:r w:rsidR="00AD2BDF" w:rsidRPr="00F368EC">
              <w:rPr>
                <w:rFonts w:ascii="Times New Roman" w:eastAsiaTheme="minorEastAsia" w:hAnsi="Times New Roman" w:cs="Times New Roman"/>
                <w:i/>
                <w:szCs w:val="24"/>
              </w:rPr>
              <w:t>e processes involving bursaries</w:t>
            </w:r>
            <w:r w:rsidR="00B46676">
              <w:rPr>
                <w:rFonts w:ascii="Times New Roman" w:eastAsiaTheme="minorEastAsia" w:hAnsi="Times New Roman" w:cs="Times New Roman"/>
                <w:i/>
                <w:szCs w:val="24"/>
              </w:rPr>
              <w:t>,</w:t>
            </w:r>
            <w:r w:rsidRPr="00F368EC">
              <w:rPr>
                <w:rFonts w:ascii="Times New Roman" w:eastAsiaTheme="minorEastAsia" w:hAnsi="Times New Roman" w:cs="Times New Roman"/>
                <w:i/>
                <w:szCs w:val="24"/>
              </w:rPr>
              <w:t xml:space="preserve"> </w:t>
            </w:r>
            <w:r w:rsidR="00AD2BDF" w:rsidRPr="00F368EC">
              <w:rPr>
                <w:rFonts w:ascii="Times New Roman" w:eastAsiaTheme="minorEastAsia" w:hAnsi="Times New Roman" w:cs="Times New Roman"/>
                <w:i/>
                <w:szCs w:val="24"/>
              </w:rPr>
              <w:t xml:space="preserve">the </w:t>
            </w:r>
            <w:r w:rsidRPr="00F368EC">
              <w:rPr>
                <w:rFonts w:ascii="Times New Roman" w:eastAsiaTheme="minorEastAsia" w:hAnsi="Times New Roman" w:cs="Times New Roman"/>
                <w:i/>
                <w:szCs w:val="24"/>
              </w:rPr>
              <w:t>setting and monitoring of programme targets, residence placements and diversity targets, etc. can happen in a fragmented way.</w:t>
            </w:r>
            <w:r w:rsidR="00AD2BDF" w:rsidRPr="00F368EC">
              <w:rPr>
                <w:rFonts w:ascii="Times New Roman" w:eastAsiaTheme="minorEastAsia" w:hAnsi="Times New Roman" w:cs="Times New Roman"/>
                <w:i/>
                <w:szCs w:val="24"/>
              </w:rPr>
              <w:t xml:space="preserve"> I</w:t>
            </w:r>
            <w:r w:rsidRPr="00F368EC">
              <w:rPr>
                <w:rFonts w:ascii="Times New Roman" w:eastAsiaTheme="minorEastAsia" w:hAnsi="Times New Roman" w:cs="Times New Roman"/>
                <w:i/>
                <w:szCs w:val="24"/>
              </w:rPr>
              <w:t>nformation between various role players who deal with our students becomes extremely complicated</w:t>
            </w:r>
            <w:r w:rsidR="00AD2BDF" w:rsidRPr="00F368EC">
              <w:rPr>
                <w:rFonts w:ascii="Times New Roman" w:eastAsiaTheme="minorEastAsia" w:hAnsi="Times New Roman" w:cs="Times New Roman"/>
                <w:i/>
                <w:szCs w:val="24"/>
              </w:rPr>
              <w:t xml:space="preserve"> to coordinate. Staff at the coal-fac</w:t>
            </w:r>
            <w:r w:rsidRPr="00F368EC">
              <w:rPr>
                <w:rFonts w:ascii="Times New Roman" w:eastAsiaTheme="minorEastAsia" w:hAnsi="Times New Roman" w:cs="Times New Roman"/>
                <w:i/>
                <w:szCs w:val="24"/>
              </w:rPr>
              <w:t>e is constantly at risk of providing the wrong information at any</w:t>
            </w:r>
            <w:r w:rsidR="00AD2BDF" w:rsidRPr="00F368EC">
              <w:rPr>
                <w:rFonts w:ascii="Times New Roman" w:eastAsiaTheme="minorEastAsia" w:hAnsi="Times New Roman" w:cs="Times New Roman"/>
                <w:i/>
                <w:szCs w:val="24"/>
              </w:rPr>
              <w:t xml:space="preserve"> given</w:t>
            </w:r>
            <w:r w:rsidRPr="00F368EC">
              <w:rPr>
                <w:rFonts w:ascii="Times New Roman" w:eastAsiaTheme="minorEastAsia" w:hAnsi="Times New Roman" w:cs="Times New Roman"/>
                <w:i/>
                <w:szCs w:val="24"/>
              </w:rPr>
              <w:t xml:space="preserve"> time of the application process. This situation is more pronounced when a large number of people are involved. </w:t>
            </w:r>
          </w:p>
          <w:p w14:paraId="14621B94" w14:textId="77777777" w:rsidR="00BF41E1" w:rsidRDefault="00BF41E1"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66D72C79" w14:textId="3ADE4C83" w:rsidR="002E095B" w:rsidRPr="00F368EC" w:rsidRDefault="002E095B"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Ad hoc or special requests related to particular applicants </w:t>
            </w:r>
            <w:r w:rsidR="00FB4EE9" w:rsidRPr="00F368EC">
              <w:rPr>
                <w:rFonts w:ascii="Times New Roman" w:eastAsiaTheme="minorEastAsia" w:hAnsi="Times New Roman" w:cs="Times New Roman"/>
                <w:i/>
                <w:szCs w:val="24"/>
              </w:rPr>
              <w:t>(</w:t>
            </w:r>
            <w:r w:rsidRPr="00F368EC">
              <w:rPr>
                <w:rFonts w:ascii="Times New Roman" w:eastAsiaTheme="minorEastAsia" w:hAnsi="Times New Roman" w:cs="Times New Roman"/>
                <w:i/>
                <w:szCs w:val="24"/>
              </w:rPr>
              <w:t>e.g. late applications with extenua</w:t>
            </w:r>
            <w:r w:rsidR="00BF41E1">
              <w:rPr>
                <w:rFonts w:ascii="Times New Roman" w:eastAsiaTheme="minorEastAsia" w:hAnsi="Times New Roman" w:cs="Times New Roman"/>
                <w:i/>
                <w:szCs w:val="24"/>
              </w:rPr>
              <w:t>ting circumstances) necessitate</w:t>
            </w:r>
            <w:r w:rsidRPr="00F368EC">
              <w:rPr>
                <w:rFonts w:ascii="Times New Roman" w:eastAsiaTheme="minorEastAsia" w:hAnsi="Times New Roman" w:cs="Times New Roman"/>
                <w:i/>
                <w:szCs w:val="24"/>
              </w:rPr>
              <w:t xml:space="preserve"> an integrated approach with enough flexibility to intervene in a user-friendly manner outside of the standard selection criteria.</w:t>
            </w:r>
          </w:p>
          <w:p w14:paraId="67D208E1" w14:textId="77777777" w:rsidR="002E095B" w:rsidRPr="00F368EC" w:rsidRDefault="002E095B" w:rsidP="00337149">
            <w:pPr>
              <w:widowControl w:val="0"/>
              <w:tabs>
                <w:tab w:val="left" w:pos="719"/>
              </w:tabs>
              <w:kinsoku w:val="0"/>
              <w:overflowPunct w:val="0"/>
              <w:autoSpaceDE w:val="0"/>
              <w:autoSpaceDN w:val="0"/>
              <w:adjustRightInd w:val="0"/>
              <w:spacing w:line="276" w:lineRule="auto"/>
              <w:rPr>
                <w:rFonts w:ascii="Times New Roman" w:hAnsi="Times New Roman" w:cs="Times New Roman"/>
                <w:b/>
                <w:bCs/>
                <w:i/>
                <w:szCs w:val="24"/>
              </w:rPr>
            </w:pPr>
          </w:p>
          <w:p w14:paraId="18581BDC" w14:textId="5F89E766" w:rsidR="00FB4EE9" w:rsidRPr="00FE12DC" w:rsidRDefault="00FB4EE9"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r w:rsidRPr="00FE12DC">
              <w:rPr>
                <w:rFonts w:ascii="Times New Roman" w:hAnsi="Times New Roman" w:cs="Times New Roman"/>
                <w:b/>
                <w:bCs/>
                <w:i/>
                <w:szCs w:val="24"/>
                <w:u w:val="single"/>
              </w:rPr>
              <w:t>Key issue 10:</w:t>
            </w:r>
            <w:r w:rsidRPr="00FE12DC">
              <w:rPr>
                <w:rFonts w:ascii="Times New Roman" w:hAnsi="Times New Roman" w:cs="Times New Roman"/>
                <w:b/>
                <w:bCs/>
                <w:i/>
                <w:szCs w:val="24"/>
              </w:rPr>
              <w:t xml:space="preserve"> </w:t>
            </w:r>
            <w:r w:rsidR="00FE12DC" w:rsidRPr="00FE12DC">
              <w:rPr>
                <w:rFonts w:ascii="Times New Roman" w:hAnsi="Times New Roman" w:cs="Times New Roman"/>
                <w:b/>
                <w:bCs/>
                <w:i/>
                <w:szCs w:val="24"/>
              </w:rPr>
              <w:t xml:space="preserve">Handling the increased </w:t>
            </w:r>
            <w:r w:rsidRPr="00FE12DC">
              <w:rPr>
                <w:rFonts w:ascii="Times New Roman" w:hAnsi="Times New Roman" w:cs="Times New Roman"/>
                <w:b/>
                <w:bCs/>
                <w:i/>
                <w:szCs w:val="24"/>
              </w:rPr>
              <w:t>number of students at risk</w:t>
            </w:r>
          </w:p>
          <w:p w14:paraId="3625581B" w14:textId="77777777" w:rsidR="003E7F13" w:rsidRDefault="003E7F13"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i/>
                <w:szCs w:val="24"/>
              </w:rPr>
            </w:pPr>
          </w:p>
          <w:p w14:paraId="0731747B" w14:textId="727EF538" w:rsidR="00FB4EE9" w:rsidRPr="00F368EC" w:rsidRDefault="00FE12DC"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szCs w:val="24"/>
              </w:rPr>
            </w:pPr>
            <w:r>
              <w:rPr>
                <w:rFonts w:ascii="Times New Roman" w:eastAsiaTheme="minorEastAsia" w:hAnsi="Times New Roman" w:cs="Times New Roman"/>
                <w:i/>
                <w:szCs w:val="24"/>
              </w:rPr>
              <w:t>Currently all</w:t>
            </w:r>
            <w:r w:rsidR="00FB4EE9" w:rsidRPr="00FE12DC">
              <w:rPr>
                <w:rFonts w:ascii="Times New Roman" w:eastAsiaTheme="minorEastAsia" w:hAnsi="Times New Roman" w:cs="Times New Roman"/>
                <w:i/>
                <w:szCs w:val="24"/>
              </w:rPr>
              <w:t xml:space="preserve"> </w:t>
            </w:r>
            <w:r>
              <w:rPr>
                <w:rFonts w:ascii="Times New Roman" w:eastAsiaTheme="minorEastAsia" w:hAnsi="Times New Roman" w:cs="Times New Roman"/>
                <w:i/>
                <w:szCs w:val="24"/>
              </w:rPr>
              <w:t>‘</w:t>
            </w:r>
            <w:r w:rsidR="00FB4EE9" w:rsidRPr="00FE12DC">
              <w:rPr>
                <w:rFonts w:ascii="Times New Roman" w:eastAsiaTheme="minorEastAsia" w:hAnsi="Times New Roman" w:cs="Times New Roman"/>
                <w:i/>
                <w:szCs w:val="24"/>
              </w:rPr>
              <w:t>re-admission cases</w:t>
            </w:r>
            <w:r>
              <w:rPr>
                <w:rFonts w:ascii="Times New Roman" w:eastAsiaTheme="minorEastAsia" w:hAnsi="Times New Roman" w:cs="Times New Roman"/>
                <w:i/>
                <w:szCs w:val="24"/>
              </w:rPr>
              <w:t>’</w:t>
            </w:r>
            <w:r w:rsidR="00FB4EE9" w:rsidRPr="00FE12DC">
              <w:rPr>
                <w:rFonts w:ascii="Times New Roman" w:eastAsiaTheme="minorEastAsia" w:hAnsi="Times New Roman" w:cs="Times New Roman"/>
                <w:i/>
                <w:szCs w:val="24"/>
              </w:rPr>
              <w:t xml:space="preserve"> are identified and </w:t>
            </w:r>
            <w:r>
              <w:rPr>
                <w:rFonts w:ascii="Times New Roman" w:eastAsiaTheme="minorEastAsia" w:hAnsi="Times New Roman" w:cs="Times New Roman"/>
                <w:i/>
                <w:szCs w:val="24"/>
              </w:rPr>
              <w:t xml:space="preserve">then </w:t>
            </w:r>
            <w:r w:rsidR="004B1EED">
              <w:rPr>
                <w:rFonts w:ascii="Times New Roman" w:eastAsiaTheme="minorEastAsia" w:hAnsi="Times New Roman" w:cs="Times New Roman"/>
                <w:i/>
                <w:szCs w:val="24"/>
              </w:rPr>
              <w:t>given</w:t>
            </w:r>
            <w:r w:rsidR="00FB4EE9" w:rsidRPr="00FE12DC">
              <w:rPr>
                <w:rFonts w:ascii="Times New Roman" w:eastAsiaTheme="minorEastAsia" w:hAnsi="Times New Roman" w:cs="Times New Roman"/>
                <w:i/>
                <w:szCs w:val="24"/>
              </w:rPr>
              <w:t xml:space="preserve"> the opportunity to appeal the decision not to be re-admitted. </w:t>
            </w:r>
            <w:r>
              <w:rPr>
                <w:rFonts w:ascii="Times New Roman" w:eastAsiaTheme="minorEastAsia" w:hAnsi="Times New Roman" w:cs="Times New Roman"/>
                <w:i/>
                <w:szCs w:val="24"/>
              </w:rPr>
              <w:t xml:space="preserve">However, the number of students that fall into this category has increased, </w:t>
            </w:r>
            <w:r w:rsidR="004B1EED">
              <w:rPr>
                <w:rFonts w:ascii="Times New Roman" w:eastAsiaTheme="minorEastAsia" w:hAnsi="Times New Roman" w:cs="Times New Roman"/>
                <w:i/>
                <w:szCs w:val="24"/>
              </w:rPr>
              <w:t>placing an ever-increasing burde</w:t>
            </w:r>
            <w:r>
              <w:rPr>
                <w:rFonts w:ascii="Times New Roman" w:eastAsiaTheme="minorEastAsia" w:hAnsi="Times New Roman" w:cs="Times New Roman"/>
                <w:i/>
                <w:szCs w:val="24"/>
              </w:rPr>
              <w:t>n on the re-admission committee</w:t>
            </w:r>
            <w:r w:rsidR="004B1EED">
              <w:rPr>
                <w:rFonts w:ascii="Times New Roman" w:eastAsiaTheme="minorEastAsia" w:hAnsi="Times New Roman" w:cs="Times New Roman"/>
                <w:i/>
                <w:szCs w:val="24"/>
              </w:rPr>
              <w:t>s that need</w:t>
            </w:r>
            <w:r>
              <w:rPr>
                <w:rFonts w:ascii="Times New Roman" w:eastAsiaTheme="minorEastAsia" w:hAnsi="Times New Roman" w:cs="Times New Roman"/>
                <w:i/>
                <w:szCs w:val="24"/>
              </w:rPr>
              <w:t xml:space="preserve"> to review the special cases</w:t>
            </w:r>
            <w:r w:rsidR="004B1EED">
              <w:rPr>
                <w:rFonts w:ascii="Times New Roman" w:eastAsiaTheme="minorEastAsia" w:hAnsi="Times New Roman" w:cs="Times New Roman"/>
                <w:i/>
                <w:szCs w:val="24"/>
              </w:rPr>
              <w:t xml:space="preserve"> (especially in large faculties)</w:t>
            </w:r>
            <w:r>
              <w:rPr>
                <w:rFonts w:ascii="Times New Roman" w:eastAsiaTheme="minorEastAsia" w:hAnsi="Times New Roman" w:cs="Times New Roman"/>
                <w:i/>
                <w:szCs w:val="24"/>
              </w:rPr>
              <w:t>.</w:t>
            </w:r>
            <w:r w:rsidR="00FB4EE9" w:rsidRPr="00FE12DC">
              <w:rPr>
                <w:rFonts w:ascii="Times New Roman" w:eastAsiaTheme="minorEastAsia" w:hAnsi="Times New Roman" w:cs="Times New Roman"/>
                <w:i/>
                <w:szCs w:val="24"/>
              </w:rPr>
              <w:t xml:space="preserve"> Each of these cases is </w:t>
            </w:r>
            <w:r w:rsidR="004B1EED">
              <w:rPr>
                <w:rFonts w:ascii="Times New Roman" w:eastAsiaTheme="minorEastAsia" w:hAnsi="Times New Roman" w:cs="Times New Roman"/>
                <w:i/>
                <w:szCs w:val="24"/>
              </w:rPr>
              <w:t xml:space="preserve">typically </w:t>
            </w:r>
            <w:r w:rsidR="00FB4EE9" w:rsidRPr="00FE12DC">
              <w:rPr>
                <w:rFonts w:ascii="Times New Roman" w:eastAsiaTheme="minorEastAsia" w:hAnsi="Times New Roman" w:cs="Times New Roman"/>
                <w:i/>
                <w:szCs w:val="24"/>
              </w:rPr>
              <w:t xml:space="preserve">dealt with by a </w:t>
            </w:r>
            <w:r w:rsidR="004B1EED">
              <w:rPr>
                <w:rFonts w:ascii="Times New Roman" w:eastAsiaTheme="minorEastAsia" w:hAnsi="Times New Roman" w:cs="Times New Roman"/>
                <w:i/>
                <w:szCs w:val="24"/>
              </w:rPr>
              <w:t xml:space="preserve">faculty </w:t>
            </w:r>
            <w:r w:rsidR="00FB4EE9" w:rsidRPr="00FE12DC">
              <w:rPr>
                <w:rFonts w:ascii="Times New Roman" w:eastAsiaTheme="minorEastAsia" w:hAnsi="Times New Roman" w:cs="Times New Roman"/>
                <w:i/>
                <w:szCs w:val="24"/>
              </w:rPr>
              <w:t xml:space="preserve">committee that includes the </w:t>
            </w:r>
            <w:r>
              <w:rPr>
                <w:rFonts w:ascii="Times New Roman" w:eastAsiaTheme="minorEastAsia" w:hAnsi="Times New Roman" w:cs="Times New Roman"/>
                <w:i/>
                <w:szCs w:val="24"/>
              </w:rPr>
              <w:t>Deputy</w:t>
            </w:r>
            <w:r w:rsidR="00FB4EE9" w:rsidRPr="00FE12DC">
              <w:rPr>
                <w:rFonts w:ascii="Times New Roman" w:eastAsiaTheme="minorEastAsia" w:hAnsi="Times New Roman" w:cs="Times New Roman"/>
                <w:i/>
                <w:szCs w:val="24"/>
              </w:rPr>
              <w:t xml:space="preserve"> Dean (</w:t>
            </w:r>
            <w:r w:rsidR="0076274F">
              <w:rPr>
                <w:rFonts w:ascii="Times New Roman" w:eastAsiaTheme="minorEastAsia" w:hAnsi="Times New Roman" w:cs="Times New Roman"/>
                <w:i/>
                <w:szCs w:val="24"/>
              </w:rPr>
              <w:t>Teaching</w:t>
            </w:r>
            <w:r w:rsidR="00FB4EE9" w:rsidRPr="00FE12DC">
              <w:rPr>
                <w:rFonts w:ascii="Times New Roman" w:eastAsiaTheme="minorEastAsia" w:hAnsi="Times New Roman" w:cs="Times New Roman"/>
                <w:i/>
                <w:szCs w:val="24"/>
              </w:rPr>
              <w:t>), a Clinical Psych</w:t>
            </w:r>
            <w:r>
              <w:rPr>
                <w:rFonts w:ascii="Times New Roman" w:eastAsiaTheme="minorEastAsia" w:hAnsi="Times New Roman" w:cs="Times New Roman"/>
                <w:i/>
                <w:szCs w:val="24"/>
              </w:rPr>
              <w:t>ologist</w:t>
            </w:r>
            <w:r w:rsidR="00FB4EE9" w:rsidRPr="00FE12DC">
              <w:rPr>
                <w:rFonts w:ascii="Times New Roman" w:eastAsiaTheme="minorEastAsia" w:hAnsi="Times New Roman" w:cs="Times New Roman"/>
                <w:i/>
                <w:szCs w:val="24"/>
              </w:rPr>
              <w:t xml:space="preserve"> and a senior academic. The process of re-admission is extremely taxing on all parties and very time</w:t>
            </w:r>
            <w:r w:rsidR="004B1EED">
              <w:rPr>
                <w:rFonts w:ascii="Times New Roman" w:eastAsiaTheme="minorEastAsia" w:hAnsi="Times New Roman" w:cs="Times New Roman"/>
                <w:i/>
                <w:szCs w:val="24"/>
              </w:rPr>
              <w:t>-</w:t>
            </w:r>
            <w:r w:rsidR="00FB4EE9" w:rsidRPr="00FE12DC">
              <w:rPr>
                <w:rFonts w:ascii="Times New Roman" w:eastAsiaTheme="minorEastAsia" w:hAnsi="Times New Roman" w:cs="Times New Roman"/>
                <w:i/>
                <w:szCs w:val="24"/>
              </w:rPr>
              <w:t xml:space="preserve"> and labour intensive. Short deadlines </w:t>
            </w:r>
            <w:r w:rsidR="004B1EED">
              <w:rPr>
                <w:rFonts w:ascii="Times New Roman" w:eastAsiaTheme="minorEastAsia" w:hAnsi="Times New Roman" w:cs="Times New Roman"/>
                <w:i/>
                <w:szCs w:val="24"/>
              </w:rPr>
              <w:t>typically add to</w:t>
            </w:r>
            <w:r w:rsidR="00FB4EE9" w:rsidRPr="00FE12DC">
              <w:rPr>
                <w:rFonts w:ascii="Times New Roman" w:eastAsiaTheme="minorEastAsia" w:hAnsi="Times New Roman" w:cs="Times New Roman"/>
                <w:i/>
                <w:szCs w:val="24"/>
              </w:rPr>
              <w:t xml:space="preserve"> the pressure as this process needs to be dealt with prior to registration. </w:t>
            </w:r>
            <w:r w:rsidR="004B1EED">
              <w:rPr>
                <w:rFonts w:ascii="Times New Roman" w:eastAsiaTheme="minorEastAsia" w:hAnsi="Times New Roman" w:cs="Times New Roman"/>
                <w:i/>
                <w:szCs w:val="24"/>
              </w:rPr>
              <w:t>The increase seems to be happening even though there are many s</w:t>
            </w:r>
            <w:r w:rsidR="00FB4EE9" w:rsidRPr="00FE12DC">
              <w:rPr>
                <w:rFonts w:ascii="Times New Roman" w:eastAsiaTheme="minorEastAsia" w:hAnsi="Times New Roman" w:cs="Times New Roman"/>
                <w:i/>
                <w:szCs w:val="24"/>
              </w:rPr>
              <w:t xml:space="preserve">tudent support mechanisms </w:t>
            </w:r>
            <w:r w:rsidR="004B1EED">
              <w:rPr>
                <w:rFonts w:ascii="Times New Roman" w:eastAsiaTheme="minorEastAsia" w:hAnsi="Times New Roman" w:cs="Times New Roman"/>
                <w:i/>
                <w:szCs w:val="24"/>
              </w:rPr>
              <w:t>i</w:t>
            </w:r>
            <w:r w:rsidR="00FB4EE9" w:rsidRPr="00FE12DC">
              <w:rPr>
                <w:rFonts w:ascii="Times New Roman" w:eastAsiaTheme="minorEastAsia" w:hAnsi="Times New Roman" w:cs="Times New Roman"/>
                <w:i/>
                <w:szCs w:val="24"/>
              </w:rPr>
              <w:t xml:space="preserve">n place </w:t>
            </w:r>
            <w:r w:rsidR="004B1EED">
              <w:rPr>
                <w:rFonts w:ascii="Times New Roman" w:eastAsiaTheme="minorEastAsia" w:hAnsi="Times New Roman" w:cs="Times New Roman"/>
                <w:i/>
                <w:szCs w:val="24"/>
              </w:rPr>
              <w:t>(</w:t>
            </w:r>
            <w:r w:rsidR="00FB4EE9" w:rsidRPr="00FE12DC">
              <w:rPr>
                <w:rFonts w:ascii="Times New Roman" w:eastAsiaTheme="minorEastAsia" w:hAnsi="Times New Roman" w:cs="Times New Roman"/>
                <w:i/>
                <w:szCs w:val="24"/>
              </w:rPr>
              <w:t>e.g. tutorials, module-mentor and tutor programmes</w:t>
            </w:r>
            <w:r w:rsidR="004B1EED">
              <w:rPr>
                <w:rFonts w:ascii="Times New Roman" w:eastAsiaTheme="minorEastAsia" w:hAnsi="Times New Roman" w:cs="Times New Roman"/>
                <w:i/>
                <w:szCs w:val="24"/>
              </w:rPr>
              <w:t>) aimed at</w:t>
            </w:r>
            <w:r w:rsidR="00FB4EE9" w:rsidRPr="00FE12DC">
              <w:rPr>
                <w:rFonts w:ascii="Times New Roman" w:eastAsiaTheme="minorEastAsia" w:hAnsi="Times New Roman" w:cs="Times New Roman"/>
                <w:i/>
                <w:szCs w:val="24"/>
              </w:rPr>
              <w:t xml:space="preserve"> increas</w:t>
            </w:r>
            <w:r w:rsidR="004B1EED">
              <w:rPr>
                <w:rFonts w:ascii="Times New Roman" w:eastAsiaTheme="minorEastAsia" w:hAnsi="Times New Roman" w:cs="Times New Roman"/>
                <w:i/>
                <w:szCs w:val="24"/>
              </w:rPr>
              <w:t>ing students’</w:t>
            </w:r>
            <w:r w:rsidR="00FB4EE9" w:rsidRPr="00FE12DC">
              <w:rPr>
                <w:rFonts w:ascii="Times New Roman" w:eastAsiaTheme="minorEastAsia" w:hAnsi="Times New Roman" w:cs="Times New Roman"/>
                <w:i/>
                <w:szCs w:val="24"/>
              </w:rPr>
              <w:t xml:space="preserve"> pass rates.</w:t>
            </w:r>
          </w:p>
          <w:p w14:paraId="729DEE39" w14:textId="77777777" w:rsidR="007D179E" w:rsidRPr="00F368EC" w:rsidRDefault="007D179E" w:rsidP="00337149">
            <w:pPr>
              <w:spacing w:line="276" w:lineRule="auto"/>
              <w:rPr>
                <w:rFonts w:ascii="Times New Roman" w:hAnsi="Times New Roman" w:cs="Times New Roman"/>
                <w:szCs w:val="24"/>
              </w:rPr>
            </w:pPr>
          </w:p>
          <w:p w14:paraId="2DE51B65" w14:textId="77777777" w:rsidR="007D179E" w:rsidRPr="00F368EC" w:rsidRDefault="007D179E" w:rsidP="00337149">
            <w:pPr>
              <w:spacing w:line="276" w:lineRule="auto"/>
              <w:rPr>
                <w:rFonts w:ascii="Times New Roman" w:hAnsi="Times New Roman" w:cs="Times New Roman"/>
                <w:b/>
                <w:szCs w:val="24"/>
              </w:rPr>
            </w:pPr>
            <w:r w:rsidRPr="00F368EC">
              <w:rPr>
                <w:rFonts w:ascii="Times New Roman" w:hAnsi="Times New Roman" w:cs="Times New Roman"/>
                <w:b/>
                <w:szCs w:val="24"/>
              </w:rPr>
              <w:t>5.2 During Phase 1 of the QEP, what changes at institutional level (a) have been made, (b) are in progress, or (c) are in the planning stages that relate to enhancing course and programme enrolment management.</w:t>
            </w:r>
          </w:p>
          <w:p w14:paraId="638BE74B" w14:textId="77777777" w:rsidR="00FB4EE9" w:rsidRPr="00F368EC" w:rsidRDefault="00FB4EE9" w:rsidP="00337149">
            <w:pPr>
              <w:widowControl w:val="0"/>
              <w:tabs>
                <w:tab w:val="left" w:pos="719"/>
              </w:tabs>
              <w:kinsoku w:val="0"/>
              <w:overflowPunct w:val="0"/>
              <w:autoSpaceDE w:val="0"/>
              <w:autoSpaceDN w:val="0"/>
              <w:adjustRightInd w:val="0"/>
              <w:spacing w:line="276" w:lineRule="auto"/>
              <w:rPr>
                <w:rFonts w:ascii="Times New Roman" w:eastAsiaTheme="minorEastAsia" w:hAnsi="Times New Roman" w:cs="Times New Roman"/>
                <w:szCs w:val="24"/>
              </w:rPr>
            </w:pPr>
          </w:p>
          <w:p w14:paraId="09352528" w14:textId="5F1EB985" w:rsidR="00FB4EE9" w:rsidRPr="00F368EC" w:rsidRDefault="00FB4EE9" w:rsidP="00337149">
            <w:pPr>
              <w:pStyle w:val="ListParagraph"/>
              <w:widowControl w:val="0"/>
              <w:numPr>
                <w:ilvl w:val="0"/>
                <w:numId w:val="39"/>
              </w:numPr>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r w:rsidRPr="002C518F">
              <w:rPr>
                <w:rFonts w:ascii="Times New Roman" w:eastAsiaTheme="minorEastAsia" w:hAnsi="Times New Roman" w:cs="Times New Roman"/>
                <w:b/>
                <w:i/>
                <w:szCs w:val="24"/>
              </w:rPr>
              <w:t>Changes that</w:t>
            </w:r>
            <w:r w:rsidRPr="00F368EC">
              <w:rPr>
                <w:rFonts w:ascii="Times New Roman" w:eastAsiaTheme="minorEastAsia" w:hAnsi="Times New Roman" w:cs="Times New Roman"/>
                <w:i/>
                <w:szCs w:val="24"/>
              </w:rPr>
              <w:t xml:space="preserve"> </w:t>
            </w:r>
            <w:r w:rsidRPr="00F368EC">
              <w:rPr>
                <w:rFonts w:ascii="Times New Roman" w:eastAsiaTheme="minorEastAsia" w:hAnsi="Times New Roman" w:cs="Times New Roman"/>
                <w:b/>
                <w:i/>
                <w:szCs w:val="24"/>
              </w:rPr>
              <w:t>have been made</w:t>
            </w:r>
            <w:r w:rsidR="002C518F">
              <w:rPr>
                <w:rFonts w:ascii="Times New Roman" w:eastAsiaTheme="minorEastAsia" w:hAnsi="Times New Roman" w:cs="Times New Roman"/>
                <w:b/>
                <w:i/>
                <w:szCs w:val="24"/>
              </w:rPr>
              <w:t>:</w:t>
            </w:r>
            <w:r w:rsidRPr="00F368EC">
              <w:rPr>
                <w:rFonts w:ascii="Times New Roman" w:eastAsiaTheme="minorEastAsia" w:hAnsi="Times New Roman" w:cs="Times New Roman"/>
                <w:i/>
                <w:szCs w:val="24"/>
              </w:rPr>
              <w:t xml:space="preserve"> </w:t>
            </w:r>
          </w:p>
          <w:p w14:paraId="6FB7F89D" w14:textId="77777777" w:rsidR="00EC019E" w:rsidRDefault="00EC019E" w:rsidP="00337149">
            <w:pPr>
              <w:pStyle w:val="ListParagraph"/>
              <w:widowControl w:val="0"/>
              <w:tabs>
                <w:tab w:val="left" w:pos="719"/>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p>
          <w:p w14:paraId="56DF1B23" w14:textId="6C7B846B" w:rsidR="00FB4EE9" w:rsidRPr="00F368EC" w:rsidRDefault="00FB4EE9" w:rsidP="00337149">
            <w:pPr>
              <w:pStyle w:val="ListParagraph"/>
              <w:widowControl w:val="0"/>
              <w:numPr>
                <w:ilvl w:val="0"/>
                <w:numId w:val="26"/>
              </w:numPr>
              <w:kinsoku w:val="0"/>
              <w:overflowPunct w:val="0"/>
              <w:autoSpaceDE w:val="0"/>
              <w:autoSpaceDN w:val="0"/>
              <w:adjustRightInd w:val="0"/>
              <w:spacing w:line="276" w:lineRule="auto"/>
              <w:ind w:left="851"/>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The manual hand-process of managing admission documents have been upgraded to an electronic process using Sharepoint</w:t>
            </w:r>
            <w:r w:rsidR="00CD64C2" w:rsidRPr="00F368EC">
              <w:rPr>
                <w:rFonts w:ascii="Times New Roman" w:eastAsiaTheme="minorEastAsia" w:hAnsi="Times New Roman" w:cs="Times New Roman"/>
                <w:i/>
                <w:szCs w:val="24"/>
              </w:rPr>
              <w:t>.</w:t>
            </w:r>
          </w:p>
          <w:p w14:paraId="482102FA" w14:textId="77777777" w:rsidR="00FB4EE9" w:rsidRPr="00F368EC" w:rsidRDefault="00FB4EE9" w:rsidP="00337149">
            <w:pPr>
              <w:pStyle w:val="ListParagraph"/>
              <w:widowControl w:val="0"/>
              <w:numPr>
                <w:ilvl w:val="0"/>
                <w:numId w:val="26"/>
              </w:numPr>
              <w:kinsoku w:val="0"/>
              <w:overflowPunct w:val="0"/>
              <w:autoSpaceDE w:val="0"/>
              <w:autoSpaceDN w:val="0"/>
              <w:adjustRightInd w:val="0"/>
              <w:spacing w:line="276" w:lineRule="auto"/>
              <w:ind w:left="851"/>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The communication with prospective students has improved with regard to their application status from initial submission right through to final admission status. This happens after the release of the NSC results via the prospective students’ web portal.</w:t>
            </w:r>
          </w:p>
          <w:p w14:paraId="357C14ED" w14:textId="77777777" w:rsidR="00FB4EE9" w:rsidRPr="00F368EC" w:rsidRDefault="00FB4EE9" w:rsidP="00337149">
            <w:pPr>
              <w:pStyle w:val="ListParagraph"/>
              <w:widowControl w:val="0"/>
              <w:numPr>
                <w:ilvl w:val="0"/>
                <w:numId w:val="26"/>
              </w:numPr>
              <w:kinsoku w:val="0"/>
              <w:overflowPunct w:val="0"/>
              <w:autoSpaceDE w:val="0"/>
              <w:autoSpaceDN w:val="0"/>
              <w:adjustRightInd w:val="0"/>
              <w:spacing w:line="276" w:lineRule="auto"/>
              <w:ind w:left="851"/>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Monthly reports are provided through the SUN-i system in terms of the number of applications received and admissions approved relative to the enrolment targets. </w:t>
            </w:r>
          </w:p>
          <w:p w14:paraId="743B9559" w14:textId="77777777" w:rsidR="00FB4EE9" w:rsidRPr="00F368EC" w:rsidRDefault="00FB4EE9" w:rsidP="00337149">
            <w:pPr>
              <w:spacing w:line="276" w:lineRule="auto"/>
              <w:ind w:left="426"/>
              <w:rPr>
                <w:rFonts w:ascii="Times New Roman" w:hAnsi="Times New Roman" w:cs="Times New Roman"/>
                <w:i/>
                <w:szCs w:val="24"/>
              </w:rPr>
            </w:pPr>
          </w:p>
          <w:p w14:paraId="2CDD5B96" w14:textId="69149DA3" w:rsidR="00FB4EE9" w:rsidRPr="00F368EC" w:rsidRDefault="002C518F" w:rsidP="00337149">
            <w:pPr>
              <w:pStyle w:val="ListParagraph"/>
              <w:widowControl w:val="0"/>
              <w:numPr>
                <w:ilvl w:val="0"/>
                <w:numId w:val="39"/>
              </w:numPr>
              <w:tabs>
                <w:tab w:val="left" w:pos="719"/>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r>
              <w:rPr>
                <w:rFonts w:ascii="Times New Roman" w:eastAsiaTheme="minorEastAsia" w:hAnsi="Times New Roman" w:cs="Times New Roman"/>
                <w:b/>
                <w:i/>
                <w:szCs w:val="24"/>
              </w:rPr>
              <w:t>Changes that a</w:t>
            </w:r>
            <w:r w:rsidR="00FB4EE9" w:rsidRPr="00F368EC">
              <w:rPr>
                <w:rFonts w:ascii="Times New Roman" w:eastAsiaTheme="minorEastAsia" w:hAnsi="Times New Roman" w:cs="Times New Roman"/>
                <w:b/>
                <w:i/>
                <w:szCs w:val="24"/>
              </w:rPr>
              <w:t>re in progress</w:t>
            </w:r>
            <w:r>
              <w:rPr>
                <w:rFonts w:ascii="Times New Roman" w:eastAsiaTheme="minorEastAsia" w:hAnsi="Times New Roman" w:cs="Times New Roman"/>
                <w:b/>
                <w:i/>
                <w:szCs w:val="24"/>
              </w:rPr>
              <w:t>:</w:t>
            </w:r>
          </w:p>
          <w:p w14:paraId="7FC9A108" w14:textId="77777777" w:rsidR="00EC019E" w:rsidRDefault="00EC019E" w:rsidP="00337149">
            <w:pPr>
              <w:pStyle w:val="ListParagraph"/>
              <w:widowControl w:val="0"/>
              <w:tabs>
                <w:tab w:val="left" w:pos="719"/>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p>
          <w:p w14:paraId="430F64D4" w14:textId="5993F248" w:rsidR="00FB4EE9" w:rsidRPr="00F368EC" w:rsidRDefault="00FB4EE9" w:rsidP="00337149">
            <w:pPr>
              <w:pStyle w:val="ListParagraph"/>
              <w:widowControl w:val="0"/>
              <w:numPr>
                <w:ilvl w:val="0"/>
                <w:numId w:val="27"/>
              </w:numPr>
              <w:kinsoku w:val="0"/>
              <w:overflowPunct w:val="0"/>
              <w:autoSpaceDE w:val="0"/>
              <w:autoSpaceDN w:val="0"/>
              <w:adjustRightInd w:val="0"/>
              <w:spacing w:line="276" w:lineRule="auto"/>
              <w:ind w:left="851"/>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lastRenderedPageBreak/>
              <w:t>We are currently creating a</w:t>
            </w:r>
            <w:r w:rsidR="00CD64C2" w:rsidRPr="00F368EC">
              <w:rPr>
                <w:rFonts w:ascii="Times New Roman" w:eastAsiaTheme="minorEastAsia" w:hAnsi="Times New Roman" w:cs="Times New Roman"/>
                <w:i/>
                <w:szCs w:val="24"/>
              </w:rPr>
              <w:t>n</w:t>
            </w:r>
            <w:r w:rsidRPr="00F368EC">
              <w:rPr>
                <w:rFonts w:ascii="Times New Roman" w:eastAsiaTheme="minorEastAsia" w:hAnsi="Times New Roman" w:cs="Times New Roman"/>
                <w:i/>
                <w:szCs w:val="24"/>
              </w:rPr>
              <w:t xml:space="preserve"> e-platform where applicants can upload their admission documentation electronically.</w:t>
            </w:r>
          </w:p>
          <w:p w14:paraId="4683FC34" w14:textId="77777777" w:rsidR="00502DD0" w:rsidRPr="00F368EC" w:rsidRDefault="00FB4EE9" w:rsidP="00337149">
            <w:pPr>
              <w:pStyle w:val="ListParagraph"/>
              <w:widowControl w:val="0"/>
              <w:numPr>
                <w:ilvl w:val="0"/>
                <w:numId w:val="27"/>
              </w:numPr>
              <w:kinsoku w:val="0"/>
              <w:overflowPunct w:val="0"/>
              <w:autoSpaceDE w:val="0"/>
              <w:autoSpaceDN w:val="0"/>
              <w:adjustRightInd w:val="0"/>
              <w:spacing w:line="276" w:lineRule="auto"/>
              <w:ind w:left="851"/>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Most of the development of the SUN-i student information system has been completed during the past year, and the components are already fully functional or within the final stages of completion. During 2015 the different components were made available to a selected group of users only for piloting and testing purposes. During 2016 SUN-i will be rolled out to a wider user group, and special attention will be given to user training. </w:t>
            </w:r>
          </w:p>
          <w:p w14:paraId="01BDF643" w14:textId="77777777" w:rsidR="00502DD0" w:rsidRPr="00F368EC" w:rsidRDefault="00502DD0" w:rsidP="00337149">
            <w:pPr>
              <w:pStyle w:val="ListParagraph"/>
              <w:widowControl w:val="0"/>
              <w:tabs>
                <w:tab w:val="left" w:pos="719"/>
              </w:tabs>
              <w:kinsoku w:val="0"/>
              <w:overflowPunct w:val="0"/>
              <w:autoSpaceDE w:val="0"/>
              <w:autoSpaceDN w:val="0"/>
              <w:adjustRightInd w:val="0"/>
              <w:spacing w:line="276" w:lineRule="auto"/>
              <w:ind w:left="426"/>
              <w:rPr>
                <w:rFonts w:ascii="Times New Roman" w:hAnsi="Times New Roman" w:cs="Times New Roman"/>
                <w:i/>
                <w:szCs w:val="24"/>
              </w:rPr>
            </w:pPr>
          </w:p>
          <w:p w14:paraId="409C02F7" w14:textId="4AF381F6" w:rsidR="00FB4EE9" w:rsidRPr="00F368EC" w:rsidRDefault="002C518F" w:rsidP="00337149">
            <w:pPr>
              <w:pStyle w:val="ListParagraph"/>
              <w:widowControl w:val="0"/>
              <w:numPr>
                <w:ilvl w:val="0"/>
                <w:numId w:val="39"/>
              </w:numPr>
              <w:tabs>
                <w:tab w:val="left" w:pos="719"/>
              </w:tabs>
              <w:kinsoku w:val="0"/>
              <w:overflowPunct w:val="0"/>
              <w:autoSpaceDE w:val="0"/>
              <w:autoSpaceDN w:val="0"/>
              <w:adjustRightInd w:val="0"/>
              <w:spacing w:line="276" w:lineRule="auto"/>
              <w:ind w:left="426"/>
              <w:rPr>
                <w:rFonts w:ascii="Times New Roman" w:hAnsi="Times New Roman" w:cs="Times New Roman"/>
                <w:b/>
                <w:i/>
                <w:szCs w:val="24"/>
              </w:rPr>
            </w:pPr>
            <w:r>
              <w:rPr>
                <w:rFonts w:ascii="Times New Roman" w:hAnsi="Times New Roman" w:cs="Times New Roman"/>
                <w:b/>
                <w:i/>
                <w:szCs w:val="24"/>
              </w:rPr>
              <w:t>Changes that are in the p</w:t>
            </w:r>
            <w:r w:rsidR="00502DD0" w:rsidRPr="00F368EC">
              <w:rPr>
                <w:rFonts w:ascii="Times New Roman" w:hAnsi="Times New Roman" w:cs="Times New Roman"/>
                <w:b/>
                <w:i/>
                <w:szCs w:val="24"/>
              </w:rPr>
              <w:t>lanning stages</w:t>
            </w:r>
            <w:r>
              <w:rPr>
                <w:rFonts w:ascii="Times New Roman" w:hAnsi="Times New Roman" w:cs="Times New Roman"/>
                <w:b/>
                <w:i/>
                <w:szCs w:val="24"/>
              </w:rPr>
              <w:t>:</w:t>
            </w:r>
          </w:p>
          <w:p w14:paraId="19B0989F" w14:textId="77777777" w:rsidR="00502DD0" w:rsidRPr="00F368EC" w:rsidRDefault="00502DD0" w:rsidP="00337149">
            <w:pPr>
              <w:pStyle w:val="ListParagraph"/>
              <w:widowControl w:val="0"/>
              <w:tabs>
                <w:tab w:val="left" w:pos="719"/>
              </w:tabs>
              <w:kinsoku w:val="0"/>
              <w:overflowPunct w:val="0"/>
              <w:autoSpaceDE w:val="0"/>
              <w:autoSpaceDN w:val="0"/>
              <w:adjustRightInd w:val="0"/>
              <w:spacing w:line="276" w:lineRule="auto"/>
              <w:ind w:left="426"/>
              <w:rPr>
                <w:rFonts w:ascii="Times New Roman" w:hAnsi="Times New Roman" w:cs="Times New Roman"/>
                <w:i/>
                <w:szCs w:val="24"/>
              </w:rPr>
            </w:pPr>
          </w:p>
          <w:p w14:paraId="4CEFBF7F" w14:textId="4FFE4B27" w:rsidR="007D179E" w:rsidRPr="00F368EC" w:rsidRDefault="00502DD0" w:rsidP="00337149">
            <w:pPr>
              <w:pStyle w:val="ListParagraph"/>
              <w:widowControl w:val="0"/>
              <w:numPr>
                <w:ilvl w:val="0"/>
                <w:numId w:val="27"/>
              </w:numPr>
              <w:kinsoku w:val="0"/>
              <w:overflowPunct w:val="0"/>
              <w:autoSpaceDE w:val="0"/>
              <w:autoSpaceDN w:val="0"/>
              <w:adjustRightInd w:val="0"/>
              <w:spacing w:line="276" w:lineRule="auto"/>
              <w:ind w:left="851"/>
              <w:contextualSpacing w:val="0"/>
              <w:rPr>
                <w:rFonts w:ascii="Times New Roman" w:eastAsiaTheme="minorEastAsia" w:hAnsi="Times New Roman" w:cs="Times New Roman"/>
                <w:i/>
                <w:szCs w:val="24"/>
              </w:rPr>
            </w:pPr>
            <w:r w:rsidRPr="00F368EC">
              <w:rPr>
                <w:rFonts w:ascii="Times New Roman" w:hAnsi="Times New Roman" w:cs="Times New Roman"/>
                <w:i/>
                <w:szCs w:val="24"/>
              </w:rPr>
              <w:t>A CRM to manage application is not yet in the planning stage, but is envisaged.</w:t>
            </w:r>
          </w:p>
          <w:p w14:paraId="24923B50" w14:textId="77777777" w:rsidR="007D179E" w:rsidRPr="00F368EC" w:rsidRDefault="007D179E" w:rsidP="00337149">
            <w:pPr>
              <w:spacing w:line="276" w:lineRule="auto"/>
              <w:rPr>
                <w:rFonts w:ascii="Times New Roman" w:hAnsi="Times New Roman" w:cs="Times New Roman"/>
                <w:szCs w:val="24"/>
              </w:rPr>
            </w:pPr>
          </w:p>
          <w:p w14:paraId="6A016611" w14:textId="77777777" w:rsidR="007D179E" w:rsidRPr="00F368EC" w:rsidRDefault="007D179E" w:rsidP="00337149">
            <w:pPr>
              <w:spacing w:line="276" w:lineRule="auto"/>
              <w:rPr>
                <w:rFonts w:ascii="Times New Roman" w:hAnsi="Times New Roman" w:cs="Times New Roman"/>
                <w:b/>
                <w:szCs w:val="24"/>
              </w:rPr>
            </w:pPr>
            <w:r w:rsidRPr="00F368EC">
              <w:rPr>
                <w:rFonts w:ascii="Times New Roman" w:hAnsi="Times New Roman" w:cs="Times New Roman"/>
                <w:b/>
                <w:szCs w:val="24"/>
              </w:rPr>
              <w:t>5.3 Provide one or more (but not more than 5) exemplars to illustrate specific aspects of the change(s) that are successful.  Provide evidence for claims of success. Where an activity is in the planning stages, indicate what evidence will be collected.</w:t>
            </w:r>
          </w:p>
          <w:p w14:paraId="52B57A9C" w14:textId="77777777" w:rsidR="007D179E" w:rsidRPr="00F368EC" w:rsidRDefault="007D179E" w:rsidP="00337149">
            <w:pPr>
              <w:spacing w:line="276" w:lineRule="auto"/>
              <w:rPr>
                <w:rFonts w:ascii="Times New Roman" w:hAnsi="Times New Roman" w:cs="Times New Roman"/>
                <w:i/>
                <w:szCs w:val="24"/>
              </w:rPr>
            </w:pPr>
          </w:p>
          <w:p w14:paraId="75E6B1B7" w14:textId="77777777" w:rsidR="003E7F13" w:rsidRDefault="00ED7CF5" w:rsidP="00337149">
            <w:pPr>
              <w:pStyle w:val="ListParagraph"/>
              <w:numPr>
                <w:ilvl w:val="0"/>
                <w:numId w:val="40"/>
              </w:numPr>
              <w:spacing w:line="276" w:lineRule="auto"/>
              <w:ind w:left="426"/>
              <w:rPr>
                <w:rFonts w:ascii="Times New Roman" w:hAnsi="Times New Roman" w:cs="Times New Roman"/>
                <w:i/>
                <w:szCs w:val="24"/>
              </w:rPr>
            </w:pPr>
            <w:r w:rsidRPr="003E7F13">
              <w:rPr>
                <w:rFonts w:ascii="Times New Roman" w:hAnsi="Times New Roman" w:cs="Times New Roman"/>
                <w:i/>
                <w:szCs w:val="24"/>
              </w:rPr>
              <w:t>I</w:t>
            </w:r>
            <w:r w:rsidR="001E21B6" w:rsidRPr="003E7F13">
              <w:rPr>
                <w:rFonts w:ascii="Times New Roman" w:hAnsi="Times New Roman" w:cs="Times New Roman"/>
                <w:i/>
                <w:szCs w:val="24"/>
              </w:rPr>
              <w:t xml:space="preserve">mplementation of the new </w:t>
            </w:r>
            <w:r w:rsidR="00C87867" w:rsidRPr="003E7F13">
              <w:rPr>
                <w:rFonts w:ascii="Times New Roman" w:hAnsi="Times New Roman" w:cs="Times New Roman"/>
                <w:b/>
                <w:i/>
                <w:szCs w:val="24"/>
              </w:rPr>
              <w:t>Division</w:t>
            </w:r>
            <w:r w:rsidR="001E21B6" w:rsidRPr="003E7F13">
              <w:rPr>
                <w:rFonts w:ascii="Times New Roman" w:hAnsi="Times New Roman" w:cs="Times New Roman"/>
                <w:b/>
                <w:i/>
                <w:szCs w:val="24"/>
              </w:rPr>
              <w:t xml:space="preserve"> for Prospective Students</w:t>
            </w:r>
            <w:r w:rsidR="001E21B6" w:rsidRPr="003E7F13">
              <w:rPr>
                <w:rFonts w:ascii="Times New Roman" w:hAnsi="Times New Roman" w:cs="Times New Roman"/>
                <w:i/>
                <w:szCs w:val="24"/>
              </w:rPr>
              <w:t xml:space="preserve"> that offers an integrated service to prospective students as part of the enrolment funnel:</w:t>
            </w:r>
          </w:p>
          <w:p w14:paraId="67482760" w14:textId="77777777" w:rsidR="003E7F13" w:rsidRDefault="003E7F13" w:rsidP="00337149">
            <w:pPr>
              <w:pStyle w:val="ListParagraph"/>
              <w:spacing w:line="276" w:lineRule="auto"/>
              <w:ind w:left="426"/>
              <w:rPr>
                <w:rFonts w:ascii="Times New Roman" w:hAnsi="Times New Roman" w:cs="Times New Roman"/>
                <w:i/>
                <w:szCs w:val="24"/>
              </w:rPr>
            </w:pPr>
          </w:p>
          <w:p w14:paraId="0E551265" w14:textId="2E3CA30E" w:rsidR="001E21B6" w:rsidRPr="003E7F13" w:rsidRDefault="001E21B6" w:rsidP="00337149">
            <w:pPr>
              <w:pStyle w:val="ListParagraph"/>
              <w:spacing w:line="276" w:lineRule="auto"/>
              <w:ind w:left="426"/>
              <w:rPr>
                <w:rFonts w:ascii="Times New Roman" w:hAnsi="Times New Roman" w:cs="Times New Roman"/>
                <w:i/>
                <w:szCs w:val="24"/>
              </w:rPr>
            </w:pPr>
            <w:r w:rsidRPr="003E7F13">
              <w:rPr>
                <w:rFonts w:ascii="Times New Roman" w:hAnsi="Times New Roman" w:cs="Times New Roman"/>
                <w:i/>
              </w:rPr>
              <w:t xml:space="preserve">The grouping of support services within the Division for Prospective Students is in line with what generally is known as the </w:t>
            </w:r>
            <w:r w:rsidR="00A5259D" w:rsidRPr="003E7F13">
              <w:rPr>
                <w:rFonts w:ascii="Times New Roman" w:hAnsi="Times New Roman" w:cs="Times New Roman"/>
                <w:i/>
              </w:rPr>
              <w:t>‘</w:t>
            </w:r>
            <w:r w:rsidRPr="003E7F13">
              <w:rPr>
                <w:rFonts w:ascii="Times New Roman" w:hAnsi="Times New Roman" w:cs="Times New Roman"/>
                <w:i/>
              </w:rPr>
              <w:t>admissions and enrolment funnel</w:t>
            </w:r>
            <w:r w:rsidR="00A5259D" w:rsidRPr="003E7F13">
              <w:rPr>
                <w:rFonts w:ascii="Times New Roman" w:hAnsi="Times New Roman" w:cs="Times New Roman"/>
                <w:i/>
              </w:rPr>
              <w:t>’ (see below)</w:t>
            </w:r>
            <w:r w:rsidRPr="003E7F13">
              <w:rPr>
                <w:rFonts w:ascii="Times New Roman" w:hAnsi="Times New Roman" w:cs="Times New Roman"/>
                <w:i/>
              </w:rPr>
              <w:t xml:space="preserve"> which provides a representation of the successive phases through which prospective students move in order to register as a student.</w:t>
            </w:r>
          </w:p>
          <w:p w14:paraId="3BC5E17E" w14:textId="77777777" w:rsidR="0090334B" w:rsidRPr="00F368EC" w:rsidRDefault="0090334B" w:rsidP="00337149">
            <w:pPr>
              <w:pStyle w:val="CommentText"/>
              <w:spacing w:line="276" w:lineRule="auto"/>
              <w:ind w:left="426"/>
              <w:rPr>
                <w:rFonts w:ascii="Times New Roman" w:hAnsi="Times New Roman" w:cs="Times New Roman"/>
                <w:i/>
              </w:rPr>
            </w:pPr>
          </w:p>
          <w:p w14:paraId="2B2AD579" w14:textId="7C7727F4" w:rsidR="00C87867" w:rsidRPr="00F368EC" w:rsidRDefault="00C87867" w:rsidP="00337149">
            <w:pPr>
              <w:pStyle w:val="CommentText"/>
              <w:spacing w:line="276" w:lineRule="auto"/>
              <w:ind w:left="426"/>
              <w:jc w:val="center"/>
              <w:rPr>
                <w:rFonts w:ascii="Times New Roman" w:hAnsi="Times New Roman" w:cs="Times New Roman"/>
                <w:i/>
              </w:rPr>
            </w:pPr>
            <w:r w:rsidRPr="00F368EC">
              <w:rPr>
                <w:rFonts w:ascii="Times New Roman" w:hAnsi="Times New Roman" w:cs="Times New Roman"/>
                <w:noProof/>
                <w:lang w:val="en-US" w:eastAsia="en-US"/>
              </w:rPr>
              <w:drawing>
                <wp:inline distT="0" distB="0" distL="0" distR="0" wp14:anchorId="0244B7EA" wp14:editId="4963967D">
                  <wp:extent cx="3736782" cy="2790908"/>
                  <wp:effectExtent l="0" t="0" r="2286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2465FB6" w14:textId="77777777" w:rsidR="001B23B3" w:rsidRPr="00F368EC" w:rsidRDefault="001B23B3" w:rsidP="00337149">
            <w:pPr>
              <w:pStyle w:val="CommentText"/>
              <w:spacing w:line="276" w:lineRule="auto"/>
              <w:ind w:left="426"/>
              <w:rPr>
                <w:rFonts w:ascii="Times New Roman" w:hAnsi="Times New Roman" w:cs="Times New Roman"/>
                <w:i/>
              </w:rPr>
            </w:pPr>
          </w:p>
          <w:p w14:paraId="254C5575" w14:textId="758DE244" w:rsidR="00C87867" w:rsidRPr="00C16522" w:rsidRDefault="001B23B3" w:rsidP="00337149">
            <w:pPr>
              <w:pStyle w:val="CommentText"/>
              <w:spacing w:line="276" w:lineRule="auto"/>
              <w:ind w:left="426"/>
              <w:rPr>
                <w:rFonts w:ascii="Times New Roman" w:hAnsi="Times New Roman" w:cs="Times New Roman"/>
                <w:i/>
                <w:sz w:val="20"/>
                <w:szCs w:val="20"/>
              </w:rPr>
            </w:pPr>
            <w:r w:rsidRPr="00C16522">
              <w:rPr>
                <w:rFonts w:ascii="Times New Roman" w:hAnsi="Times New Roman" w:cs="Times New Roman"/>
                <w:b/>
                <w:i/>
                <w:sz w:val="20"/>
                <w:szCs w:val="20"/>
              </w:rPr>
              <w:t>Figure 1:</w:t>
            </w:r>
            <w:r w:rsidRPr="00C16522">
              <w:rPr>
                <w:rFonts w:ascii="Times New Roman" w:hAnsi="Times New Roman" w:cs="Times New Roman"/>
                <w:i/>
                <w:sz w:val="20"/>
                <w:szCs w:val="20"/>
              </w:rPr>
              <w:t xml:space="preserve"> Admissions and enrolment funnel</w:t>
            </w:r>
          </w:p>
          <w:p w14:paraId="5F2E3E04" w14:textId="77777777" w:rsidR="001B23B3" w:rsidRPr="00F368EC" w:rsidRDefault="001B23B3" w:rsidP="00337149">
            <w:pPr>
              <w:pStyle w:val="CommentText"/>
              <w:spacing w:line="276" w:lineRule="auto"/>
              <w:ind w:left="426"/>
              <w:rPr>
                <w:rFonts w:ascii="Times New Roman" w:hAnsi="Times New Roman" w:cs="Times New Roman"/>
                <w:i/>
              </w:rPr>
            </w:pPr>
          </w:p>
          <w:p w14:paraId="1400582D" w14:textId="77777777" w:rsidR="001E21B6" w:rsidRPr="00F368EC" w:rsidRDefault="001E21B6" w:rsidP="00337149">
            <w:pPr>
              <w:pStyle w:val="CommentText"/>
              <w:spacing w:line="276" w:lineRule="auto"/>
              <w:ind w:left="426"/>
              <w:rPr>
                <w:rFonts w:ascii="Times New Roman" w:hAnsi="Times New Roman" w:cs="Times New Roman"/>
                <w:i/>
              </w:rPr>
            </w:pPr>
            <w:r w:rsidRPr="00F368EC">
              <w:rPr>
                <w:rFonts w:ascii="Times New Roman" w:hAnsi="Times New Roman" w:cs="Times New Roman"/>
                <w:i/>
              </w:rPr>
              <w:t xml:space="preserve">The phases cover the entire chain of recruitment, from general enquiries and the first </w:t>
            </w:r>
            <w:r w:rsidRPr="00F368EC">
              <w:rPr>
                <w:rFonts w:ascii="Times New Roman" w:hAnsi="Times New Roman" w:cs="Times New Roman"/>
                <w:i/>
              </w:rPr>
              <w:lastRenderedPageBreak/>
              <w:t>opportunity for contact with prospective students, the generation of interest, advice about the choice of field of study, the application and admission process, and financial support, up to and including registration.</w:t>
            </w:r>
          </w:p>
          <w:p w14:paraId="6C43603B" w14:textId="77777777" w:rsidR="001E21B6" w:rsidRPr="00F368EC" w:rsidRDefault="001E21B6" w:rsidP="00337149">
            <w:pPr>
              <w:pStyle w:val="CommentText"/>
              <w:spacing w:line="276" w:lineRule="auto"/>
              <w:ind w:left="426"/>
              <w:rPr>
                <w:rFonts w:ascii="Times New Roman" w:hAnsi="Times New Roman" w:cs="Times New Roman"/>
                <w:i/>
              </w:rPr>
            </w:pPr>
            <w:r w:rsidRPr="00F368EC">
              <w:rPr>
                <w:rFonts w:ascii="Times New Roman" w:hAnsi="Times New Roman" w:cs="Times New Roman"/>
                <w:i/>
              </w:rPr>
              <w:t xml:space="preserve"> </w:t>
            </w:r>
          </w:p>
          <w:p w14:paraId="6FCFA5E0" w14:textId="7C5CA610" w:rsidR="001E21B6" w:rsidRPr="00F368EC" w:rsidRDefault="001E21B6" w:rsidP="00337149">
            <w:pPr>
              <w:pStyle w:val="CommentText"/>
              <w:spacing w:line="276" w:lineRule="auto"/>
              <w:ind w:left="426"/>
              <w:rPr>
                <w:rFonts w:ascii="Times New Roman" w:hAnsi="Times New Roman" w:cs="Times New Roman"/>
                <w:i/>
              </w:rPr>
            </w:pPr>
            <w:r w:rsidRPr="00F368EC">
              <w:rPr>
                <w:rFonts w:ascii="Times New Roman" w:hAnsi="Times New Roman" w:cs="Times New Roman"/>
                <w:i/>
              </w:rPr>
              <w:t>The phases therefore do not just imply a mechanical movement through the process up to and with registration, but it is backed up by integrated communication processes from the support service environments concerned in order to complete the transaction with the pr</w:t>
            </w:r>
            <w:r w:rsidR="00C87867" w:rsidRPr="00F368EC">
              <w:rPr>
                <w:rFonts w:ascii="Times New Roman" w:hAnsi="Times New Roman" w:cs="Times New Roman"/>
                <w:i/>
              </w:rPr>
              <w:t>ospective student successfully.</w:t>
            </w:r>
            <w:r w:rsidRPr="00F368EC">
              <w:rPr>
                <w:rFonts w:ascii="Times New Roman" w:hAnsi="Times New Roman" w:cs="Times New Roman"/>
                <w:i/>
              </w:rPr>
              <w:t xml:space="preserve"> The institutional student recruitment activities and the faculties’ focused student recruitment initiatives, along with their school outreach programmes, play a primary role in ensuring that the recruitment process takes place seamlessly in order to achieve enrolment targets.</w:t>
            </w:r>
          </w:p>
          <w:p w14:paraId="0C1B78B1" w14:textId="77777777" w:rsidR="001E21B6" w:rsidRPr="00F368EC" w:rsidRDefault="001E21B6" w:rsidP="00337149">
            <w:pPr>
              <w:pStyle w:val="CommentText"/>
              <w:spacing w:line="276" w:lineRule="auto"/>
              <w:ind w:left="426"/>
              <w:rPr>
                <w:rFonts w:ascii="Times New Roman" w:hAnsi="Times New Roman" w:cs="Times New Roman"/>
                <w:i/>
              </w:rPr>
            </w:pPr>
          </w:p>
          <w:p w14:paraId="14F1CA96" w14:textId="77777777" w:rsidR="001E21B6" w:rsidRPr="00F368EC" w:rsidRDefault="001E21B6" w:rsidP="00337149">
            <w:pPr>
              <w:pStyle w:val="CommentText"/>
              <w:spacing w:line="276" w:lineRule="auto"/>
              <w:ind w:left="426"/>
              <w:rPr>
                <w:rFonts w:ascii="Times New Roman" w:hAnsi="Times New Roman" w:cs="Times New Roman"/>
                <w:i/>
              </w:rPr>
            </w:pPr>
            <w:r w:rsidRPr="00F368EC">
              <w:rPr>
                <w:rFonts w:ascii="Times New Roman" w:hAnsi="Times New Roman" w:cs="Times New Roman"/>
                <w:i/>
              </w:rPr>
              <w:t>The application of sophisticated information communication technology such as websites, social media platforms, on-line application facilities, and telematic platforms for supportive tuition at schools, all contribute in a determining manner to interactive and persuasive communication between the University and prospective students.</w:t>
            </w:r>
          </w:p>
          <w:p w14:paraId="1AF59D62" w14:textId="77777777" w:rsidR="001E21B6" w:rsidRPr="00F368EC" w:rsidRDefault="001E21B6" w:rsidP="00337149">
            <w:pPr>
              <w:pStyle w:val="CommentText"/>
              <w:spacing w:line="276" w:lineRule="auto"/>
              <w:ind w:left="426"/>
              <w:rPr>
                <w:rFonts w:ascii="Times New Roman" w:hAnsi="Times New Roman" w:cs="Times New Roman"/>
                <w:i/>
              </w:rPr>
            </w:pPr>
          </w:p>
          <w:p w14:paraId="5BA3779D" w14:textId="6D3E9206" w:rsidR="001E21B6" w:rsidRPr="00F368EC" w:rsidRDefault="001E21B6" w:rsidP="00337149">
            <w:pPr>
              <w:pStyle w:val="CommentText"/>
              <w:spacing w:line="276" w:lineRule="auto"/>
              <w:ind w:left="426"/>
              <w:rPr>
                <w:rFonts w:ascii="Times New Roman" w:hAnsi="Times New Roman" w:cs="Times New Roman"/>
                <w:i/>
              </w:rPr>
            </w:pPr>
            <w:r w:rsidRPr="00F368EC">
              <w:rPr>
                <w:rFonts w:ascii="Times New Roman" w:hAnsi="Times New Roman" w:cs="Times New Roman"/>
                <w:i/>
              </w:rPr>
              <w:t xml:space="preserve">The communication processes are supported further through all the levels by a wide variety of interactive events that create an opportunity for exposure to the University environment in order to direct the prospective student’s final decision to the benefit </w:t>
            </w:r>
            <w:r w:rsidR="00C87867" w:rsidRPr="00F368EC">
              <w:rPr>
                <w:rFonts w:ascii="Times New Roman" w:hAnsi="Times New Roman" w:cs="Times New Roman"/>
                <w:i/>
              </w:rPr>
              <w:t xml:space="preserve">of </w:t>
            </w:r>
            <w:r w:rsidRPr="00F368EC">
              <w:rPr>
                <w:rFonts w:ascii="Times New Roman" w:hAnsi="Times New Roman" w:cs="Times New Roman"/>
                <w:i/>
              </w:rPr>
              <w:t>SU. These interactive events include school visits, one-on-one advisory services, aptitude  testing, written  and electronic correspondence, open days, campus and faculty visits, school outreach</w:t>
            </w:r>
            <w:r w:rsidR="00ED7CF5" w:rsidRPr="00F368EC">
              <w:rPr>
                <w:rFonts w:ascii="Times New Roman" w:hAnsi="Times New Roman" w:cs="Times New Roman"/>
                <w:i/>
              </w:rPr>
              <w:t xml:space="preserve"> programmes and winter schools. (More information can be found in the </w:t>
            </w:r>
            <w:r w:rsidRPr="00F368EC">
              <w:rPr>
                <w:rFonts w:ascii="Times New Roman" w:hAnsi="Times New Roman" w:cs="Times New Roman"/>
                <w:i/>
                <w:u w:val="single"/>
              </w:rPr>
              <w:t>Student Recruitment Strategic Plan</w:t>
            </w:r>
            <w:r w:rsidR="00ED7CF5" w:rsidRPr="00F368EC">
              <w:rPr>
                <w:rFonts w:ascii="Times New Roman" w:hAnsi="Times New Roman" w:cs="Times New Roman"/>
                <w:i/>
              </w:rPr>
              <w:t>.)</w:t>
            </w:r>
          </w:p>
          <w:p w14:paraId="2930B906" w14:textId="77777777" w:rsidR="001E21B6" w:rsidRPr="00F368EC" w:rsidRDefault="001E21B6" w:rsidP="00337149">
            <w:pPr>
              <w:pStyle w:val="CommentText"/>
              <w:spacing w:line="276" w:lineRule="auto"/>
              <w:ind w:left="426"/>
              <w:rPr>
                <w:rFonts w:ascii="Times New Roman" w:hAnsi="Times New Roman" w:cs="Times New Roman"/>
                <w:i/>
              </w:rPr>
            </w:pPr>
          </w:p>
          <w:p w14:paraId="4D36DFBD" w14:textId="77777777" w:rsidR="001E21B6" w:rsidRPr="00F368EC" w:rsidRDefault="001E21B6" w:rsidP="00337149">
            <w:pPr>
              <w:pStyle w:val="CommentText"/>
              <w:spacing w:line="276" w:lineRule="auto"/>
              <w:ind w:left="426"/>
              <w:rPr>
                <w:rFonts w:ascii="Times New Roman" w:hAnsi="Times New Roman" w:cs="Times New Roman"/>
                <w:i/>
              </w:rPr>
            </w:pPr>
            <w:r w:rsidRPr="00F368EC">
              <w:rPr>
                <w:rFonts w:ascii="Times New Roman" w:hAnsi="Times New Roman" w:cs="Times New Roman"/>
                <w:i/>
              </w:rPr>
              <w:t>Furthermore, cross-functional alignment with processes, procedures and systems between each phase of the funnel is important to ensure client satisfaction. The quality of communication with the prospective student market within each level naturally has an impact on the loyalty that the prospective student will develop towards the University.</w:t>
            </w:r>
          </w:p>
          <w:p w14:paraId="53FA6560" w14:textId="77777777" w:rsidR="00ED7CF5" w:rsidRPr="00F368EC" w:rsidRDefault="00ED7CF5" w:rsidP="00337149">
            <w:pPr>
              <w:pStyle w:val="CommentText"/>
              <w:spacing w:line="276" w:lineRule="auto"/>
              <w:ind w:left="426"/>
              <w:rPr>
                <w:rFonts w:ascii="Times New Roman" w:hAnsi="Times New Roman" w:cs="Times New Roman"/>
                <w:i/>
              </w:rPr>
            </w:pPr>
          </w:p>
          <w:p w14:paraId="0015D3C3" w14:textId="77777777" w:rsidR="003E7F13" w:rsidRDefault="00ED7CF5" w:rsidP="00337149">
            <w:pPr>
              <w:pStyle w:val="CommentText"/>
              <w:spacing w:line="276" w:lineRule="auto"/>
              <w:ind w:left="426"/>
              <w:rPr>
                <w:rFonts w:ascii="Times New Roman" w:hAnsi="Times New Roman" w:cs="Times New Roman"/>
                <w:i/>
              </w:rPr>
            </w:pPr>
            <w:r w:rsidRPr="00F368EC">
              <w:rPr>
                <w:rFonts w:ascii="Times New Roman" w:hAnsi="Times New Roman" w:cs="Times New Roman"/>
                <w:i/>
              </w:rPr>
              <w:t xml:space="preserve">We still have to test the </w:t>
            </w:r>
            <w:r w:rsidR="00A65186" w:rsidRPr="00F368EC">
              <w:rPr>
                <w:rFonts w:ascii="Times New Roman" w:hAnsi="Times New Roman" w:cs="Times New Roman"/>
                <w:i/>
              </w:rPr>
              <w:t>students’ satisfaction levels with the new funnel system, but thus far the implementation went well, with increased communication between the different role-players and clear work agreements that ensure alignment between the strategic intent and the day-to-day operation within the new structure.</w:t>
            </w:r>
            <w:r w:rsidR="00CD64C2" w:rsidRPr="00F368EC">
              <w:rPr>
                <w:rFonts w:ascii="Times New Roman" w:hAnsi="Times New Roman" w:cs="Times New Roman"/>
                <w:i/>
              </w:rPr>
              <w:t xml:space="preserve"> More integration has been established on institutional level, but there are still challenges regarding faculty-specific needs, where course and programme enrolment management is complex and the procedures not yet fully integrated.</w:t>
            </w:r>
          </w:p>
          <w:p w14:paraId="4D6ABA6B" w14:textId="77777777" w:rsidR="003E7F13" w:rsidRDefault="003E7F13" w:rsidP="00337149">
            <w:pPr>
              <w:pStyle w:val="CommentText"/>
              <w:spacing w:line="276" w:lineRule="auto"/>
              <w:ind w:left="426"/>
              <w:rPr>
                <w:rFonts w:ascii="Times New Roman" w:hAnsi="Times New Roman" w:cs="Times New Roman"/>
                <w:i/>
              </w:rPr>
            </w:pPr>
          </w:p>
          <w:p w14:paraId="7AACAD69" w14:textId="154CD0B6" w:rsidR="003E7F13" w:rsidRDefault="00C87867" w:rsidP="00337149">
            <w:pPr>
              <w:pStyle w:val="CommentText"/>
              <w:numPr>
                <w:ilvl w:val="0"/>
                <w:numId w:val="40"/>
              </w:numPr>
              <w:spacing w:line="276" w:lineRule="auto"/>
              <w:ind w:left="426"/>
              <w:rPr>
                <w:rFonts w:ascii="Times New Roman" w:hAnsi="Times New Roman" w:cs="Times New Roman"/>
                <w:i/>
              </w:rPr>
            </w:pPr>
            <w:r w:rsidRPr="003E7F13">
              <w:rPr>
                <w:rFonts w:ascii="Times New Roman" w:hAnsi="Times New Roman" w:cs="Times New Roman"/>
                <w:i/>
              </w:rPr>
              <w:t xml:space="preserve">After two years the first concept of the University’s new </w:t>
            </w:r>
            <w:r w:rsidRPr="003E7F13">
              <w:rPr>
                <w:rFonts w:ascii="Times New Roman" w:hAnsi="Times New Roman" w:cs="Times New Roman"/>
                <w:i/>
                <w:u w:val="single"/>
              </w:rPr>
              <w:t>Admission Policy</w:t>
            </w:r>
            <w:r w:rsidRPr="003E7F13">
              <w:rPr>
                <w:rFonts w:ascii="Times New Roman" w:hAnsi="Times New Roman" w:cs="Times New Roman"/>
                <w:i/>
              </w:rPr>
              <w:t xml:space="preserve"> is in the final stages of consultation. The policy plan highlights a way for the University to contribut</w:t>
            </w:r>
            <w:r w:rsidR="0076274F" w:rsidRPr="003E7F13">
              <w:rPr>
                <w:rFonts w:ascii="Times New Roman" w:hAnsi="Times New Roman" w:cs="Times New Roman"/>
                <w:i/>
              </w:rPr>
              <w:t xml:space="preserve">e </w:t>
            </w:r>
            <w:r w:rsidRPr="003E7F13">
              <w:rPr>
                <w:rFonts w:ascii="Times New Roman" w:hAnsi="Times New Roman" w:cs="Times New Roman"/>
                <w:i/>
              </w:rPr>
              <w:t>to social redress, specifically in terms of socio-economic disadvantaged students.</w:t>
            </w:r>
          </w:p>
          <w:p w14:paraId="04905820" w14:textId="77777777" w:rsidR="003E7F13" w:rsidRPr="003E7F13" w:rsidRDefault="003E7F13" w:rsidP="00337149">
            <w:pPr>
              <w:pStyle w:val="CommentText"/>
              <w:spacing w:line="276" w:lineRule="auto"/>
              <w:ind w:left="426"/>
              <w:rPr>
                <w:rFonts w:ascii="Times New Roman" w:hAnsi="Times New Roman" w:cs="Times New Roman"/>
                <w:i/>
              </w:rPr>
            </w:pPr>
          </w:p>
          <w:p w14:paraId="2269B5C7" w14:textId="4D857E58" w:rsidR="00A65186" w:rsidRPr="003E7F13" w:rsidRDefault="00C87867" w:rsidP="00337149">
            <w:pPr>
              <w:pStyle w:val="CommentText"/>
              <w:numPr>
                <w:ilvl w:val="0"/>
                <w:numId w:val="40"/>
              </w:numPr>
              <w:spacing w:line="276" w:lineRule="auto"/>
              <w:ind w:left="426"/>
              <w:rPr>
                <w:rFonts w:ascii="Times New Roman" w:hAnsi="Times New Roman" w:cs="Times New Roman"/>
                <w:i/>
              </w:rPr>
            </w:pPr>
            <w:r w:rsidRPr="003E7F13">
              <w:rPr>
                <w:rFonts w:ascii="Times New Roman" w:hAnsi="Times New Roman" w:cs="Times New Roman"/>
                <w:bCs/>
                <w:i/>
              </w:rPr>
              <w:t xml:space="preserve">New </w:t>
            </w:r>
            <w:r w:rsidR="00CD64C2" w:rsidRPr="003E7F13">
              <w:rPr>
                <w:rFonts w:ascii="Times New Roman" w:hAnsi="Times New Roman" w:cs="Times New Roman"/>
                <w:bCs/>
                <w:i/>
              </w:rPr>
              <w:t xml:space="preserve">management </w:t>
            </w:r>
            <w:r w:rsidRPr="003E7F13">
              <w:rPr>
                <w:rFonts w:ascii="Times New Roman" w:hAnsi="Times New Roman" w:cs="Times New Roman"/>
                <w:bCs/>
                <w:i/>
              </w:rPr>
              <w:t xml:space="preserve">information systems </w:t>
            </w:r>
            <w:r w:rsidR="00A65186" w:rsidRPr="003E7F13">
              <w:rPr>
                <w:rFonts w:ascii="Times New Roman" w:hAnsi="Times New Roman" w:cs="Times New Roman"/>
                <w:bCs/>
                <w:i/>
              </w:rPr>
              <w:t>have been</w:t>
            </w:r>
            <w:r w:rsidRPr="003E7F13">
              <w:rPr>
                <w:rFonts w:ascii="Times New Roman" w:hAnsi="Times New Roman" w:cs="Times New Roman"/>
                <w:bCs/>
                <w:i/>
              </w:rPr>
              <w:t xml:space="preserve"> established </w:t>
            </w:r>
            <w:r w:rsidR="00A65186" w:rsidRPr="003E7F13">
              <w:rPr>
                <w:rFonts w:ascii="Times New Roman" w:hAnsi="Times New Roman" w:cs="Times New Roman"/>
                <w:bCs/>
                <w:i/>
              </w:rPr>
              <w:t xml:space="preserve">and are being developed </w:t>
            </w:r>
            <w:r w:rsidR="00A65186" w:rsidRPr="003E7F13">
              <w:rPr>
                <w:rFonts w:ascii="Times New Roman" w:hAnsi="Times New Roman" w:cs="Times New Roman"/>
                <w:bCs/>
                <w:i/>
              </w:rPr>
              <w:lastRenderedPageBreak/>
              <w:t xml:space="preserve">further </w:t>
            </w:r>
            <w:r w:rsidRPr="003E7F13">
              <w:rPr>
                <w:rFonts w:ascii="Times New Roman" w:hAnsi="Times New Roman" w:cs="Times New Roman"/>
                <w:bCs/>
                <w:i/>
              </w:rPr>
              <w:t xml:space="preserve">to help with </w:t>
            </w:r>
            <w:r w:rsidR="00A65186" w:rsidRPr="003E7F13">
              <w:rPr>
                <w:rFonts w:ascii="Times New Roman" w:hAnsi="Times New Roman" w:cs="Times New Roman"/>
                <w:bCs/>
                <w:i/>
              </w:rPr>
              <w:t xml:space="preserve">the management of </w:t>
            </w:r>
            <w:r w:rsidRPr="003E7F13">
              <w:rPr>
                <w:rFonts w:ascii="Times New Roman" w:hAnsi="Times New Roman" w:cs="Times New Roman"/>
                <w:bCs/>
                <w:i/>
              </w:rPr>
              <w:t>admission and selection targets.</w:t>
            </w:r>
            <w:r w:rsidR="00A65186" w:rsidRPr="003E7F13">
              <w:rPr>
                <w:rFonts w:ascii="Times New Roman" w:hAnsi="Times New Roman" w:cs="Times New Roman"/>
                <w:bCs/>
                <w:i/>
              </w:rPr>
              <w:t xml:space="preserve"> We have positive – and critical – user-feedback that guides the further development of the SUN-i and related systems.</w:t>
            </w:r>
          </w:p>
          <w:p w14:paraId="5759A2B3" w14:textId="77777777" w:rsidR="0090334B" w:rsidRDefault="0090334B" w:rsidP="00337149">
            <w:pPr>
              <w:pStyle w:val="ListParagraph"/>
              <w:widowControl w:val="0"/>
              <w:tabs>
                <w:tab w:val="left" w:pos="719"/>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p>
          <w:p w14:paraId="362E2ED9" w14:textId="35A77D82" w:rsidR="00C87867" w:rsidRPr="00C37498" w:rsidRDefault="00A65186" w:rsidP="00C37498">
            <w:pPr>
              <w:pStyle w:val="ListParagraph"/>
              <w:widowControl w:val="0"/>
              <w:numPr>
                <w:ilvl w:val="0"/>
                <w:numId w:val="29"/>
              </w:numPr>
              <w:tabs>
                <w:tab w:val="left" w:pos="1134"/>
              </w:tabs>
              <w:kinsoku w:val="0"/>
              <w:overflowPunct w:val="0"/>
              <w:autoSpaceDE w:val="0"/>
              <w:autoSpaceDN w:val="0"/>
              <w:adjustRightInd w:val="0"/>
              <w:spacing w:line="276" w:lineRule="auto"/>
              <w:ind w:left="993"/>
              <w:contextualSpacing w:val="0"/>
              <w:rPr>
                <w:rFonts w:ascii="Times New Roman" w:eastAsiaTheme="minorEastAsia" w:hAnsi="Times New Roman" w:cs="Times New Roman"/>
                <w:i/>
                <w:sz w:val="20"/>
                <w:szCs w:val="20"/>
              </w:rPr>
            </w:pPr>
            <w:r w:rsidRPr="00C37498">
              <w:rPr>
                <w:rFonts w:ascii="Times New Roman" w:eastAsiaTheme="minorEastAsia" w:hAnsi="Times New Roman" w:cs="Times New Roman"/>
                <w:i/>
                <w:sz w:val="20"/>
                <w:szCs w:val="20"/>
              </w:rPr>
              <w:t>P</w:t>
            </w:r>
            <w:r w:rsidR="00C87867" w:rsidRPr="00C37498">
              <w:rPr>
                <w:rFonts w:ascii="Times New Roman" w:eastAsiaTheme="minorEastAsia" w:hAnsi="Times New Roman" w:cs="Times New Roman"/>
                <w:i/>
                <w:sz w:val="20"/>
                <w:szCs w:val="20"/>
              </w:rPr>
              <w:t xml:space="preserve">rogress </w:t>
            </w:r>
            <w:r w:rsidRPr="00C37498">
              <w:rPr>
                <w:rFonts w:ascii="Times New Roman" w:eastAsiaTheme="minorEastAsia" w:hAnsi="Times New Roman" w:cs="Times New Roman"/>
                <w:i/>
                <w:sz w:val="20"/>
                <w:szCs w:val="20"/>
              </w:rPr>
              <w:t xml:space="preserve">has been made </w:t>
            </w:r>
            <w:r w:rsidR="00C87867" w:rsidRPr="00C37498">
              <w:rPr>
                <w:rFonts w:ascii="Times New Roman" w:eastAsiaTheme="minorEastAsia" w:hAnsi="Times New Roman" w:cs="Times New Roman"/>
                <w:i/>
                <w:sz w:val="20"/>
                <w:szCs w:val="20"/>
              </w:rPr>
              <w:t>with student information that is captured in a manner that p</w:t>
            </w:r>
            <w:r w:rsidRPr="00C37498">
              <w:rPr>
                <w:rFonts w:ascii="Times New Roman" w:eastAsiaTheme="minorEastAsia" w:hAnsi="Times New Roman" w:cs="Times New Roman"/>
                <w:i/>
                <w:sz w:val="20"/>
                <w:szCs w:val="20"/>
              </w:rPr>
              <w:t>rovides decision-makers with a ‘</w:t>
            </w:r>
            <w:r w:rsidR="00C87867" w:rsidRPr="00C37498">
              <w:rPr>
                <w:rFonts w:ascii="Times New Roman" w:eastAsiaTheme="minorEastAsia" w:hAnsi="Times New Roman" w:cs="Times New Roman"/>
                <w:i/>
                <w:sz w:val="20"/>
                <w:szCs w:val="20"/>
              </w:rPr>
              <w:t>decision register</w:t>
            </w:r>
            <w:r w:rsidRPr="00C37498">
              <w:rPr>
                <w:rFonts w:ascii="Times New Roman" w:eastAsiaTheme="minorEastAsia" w:hAnsi="Times New Roman" w:cs="Times New Roman"/>
                <w:i/>
                <w:sz w:val="20"/>
                <w:szCs w:val="20"/>
              </w:rPr>
              <w:t>’</w:t>
            </w:r>
            <w:r w:rsidR="00C87867" w:rsidRPr="00C37498">
              <w:rPr>
                <w:rFonts w:ascii="Times New Roman" w:eastAsiaTheme="minorEastAsia" w:hAnsi="Times New Roman" w:cs="Times New Roman"/>
                <w:i/>
                <w:sz w:val="20"/>
                <w:szCs w:val="20"/>
              </w:rPr>
              <w:t xml:space="preserve"> for each student.  </w:t>
            </w:r>
          </w:p>
          <w:p w14:paraId="0CD1F0EA" w14:textId="77777777" w:rsidR="00337149" w:rsidRPr="00C37498" w:rsidRDefault="00337149" w:rsidP="00C37498">
            <w:pPr>
              <w:pStyle w:val="ListParagraph"/>
              <w:widowControl w:val="0"/>
              <w:tabs>
                <w:tab w:val="left" w:pos="1134"/>
              </w:tabs>
              <w:kinsoku w:val="0"/>
              <w:overflowPunct w:val="0"/>
              <w:autoSpaceDE w:val="0"/>
              <w:autoSpaceDN w:val="0"/>
              <w:adjustRightInd w:val="0"/>
              <w:spacing w:line="276" w:lineRule="auto"/>
              <w:ind w:left="993"/>
              <w:contextualSpacing w:val="0"/>
              <w:rPr>
                <w:rFonts w:ascii="Times New Roman" w:eastAsiaTheme="minorEastAsia" w:hAnsi="Times New Roman" w:cs="Times New Roman"/>
                <w:i/>
                <w:sz w:val="20"/>
                <w:szCs w:val="20"/>
              </w:rPr>
            </w:pPr>
          </w:p>
          <w:p w14:paraId="24C7FC8C" w14:textId="6DD6BDF8" w:rsidR="00C87867" w:rsidRPr="00C37498" w:rsidRDefault="00A65186" w:rsidP="00C37498">
            <w:pPr>
              <w:pStyle w:val="ListParagraph"/>
              <w:widowControl w:val="0"/>
              <w:numPr>
                <w:ilvl w:val="0"/>
                <w:numId w:val="29"/>
              </w:numPr>
              <w:tabs>
                <w:tab w:val="left" w:pos="1134"/>
              </w:tabs>
              <w:kinsoku w:val="0"/>
              <w:overflowPunct w:val="0"/>
              <w:autoSpaceDE w:val="0"/>
              <w:autoSpaceDN w:val="0"/>
              <w:adjustRightInd w:val="0"/>
              <w:spacing w:line="276" w:lineRule="auto"/>
              <w:ind w:left="993"/>
              <w:contextualSpacing w:val="0"/>
              <w:rPr>
                <w:rFonts w:ascii="Times New Roman" w:eastAsiaTheme="minorEastAsia" w:hAnsi="Times New Roman" w:cs="Times New Roman"/>
                <w:i/>
                <w:sz w:val="20"/>
                <w:szCs w:val="20"/>
              </w:rPr>
            </w:pPr>
            <w:r w:rsidRPr="00C37498">
              <w:rPr>
                <w:rFonts w:ascii="Times New Roman" w:eastAsiaTheme="minorEastAsia" w:hAnsi="Times New Roman" w:cs="Times New Roman"/>
                <w:i/>
                <w:sz w:val="20"/>
                <w:szCs w:val="20"/>
              </w:rPr>
              <w:t>The Postg</w:t>
            </w:r>
            <w:r w:rsidR="00C87867" w:rsidRPr="00C37498">
              <w:rPr>
                <w:rFonts w:ascii="Times New Roman" w:eastAsiaTheme="minorEastAsia" w:hAnsi="Times New Roman" w:cs="Times New Roman"/>
                <w:i/>
                <w:sz w:val="20"/>
                <w:szCs w:val="20"/>
              </w:rPr>
              <w:t>raduate Application System provid</w:t>
            </w:r>
            <w:r w:rsidR="001E5E95" w:rsidRPr="00C37498">
              <w:rPr>
                <w:rFonts w:ascii="Times New Roman" w:eastAsiaTheme="minorEastAsia" w:hAnsi="Times New Roman" w:cs="Times New Roman"/>
                <w:i/>
                <w:sz w:val="20"/>
                <w:szCs w:val="20"/>
              </w:rPr>
              <w:t>es collated information on post</w:t>
            </w:r>
            <w:r w:rsidR="00C87867" w:rsidRPr="00C37498">
              <w:rPr>
                <w:rFonts w:ascii="Times New Roman" w:eastAsiaTheme="minorEastAsia" w:hAnsi="Times New Roman" w:cs="Times New Roman"/>
                <w:i/>
                <w:sz w:val="20"/>
                <w:szCs w:val="20"/>
              </w:rPr>
              <w:t xml:space="preserve">graduate students. </w:t>
            </w:r>
            <w:r w:rsidR="001E5E95" w:rsidRPr="00C37498">
              <w:rPr>
                <w:rFonts w:ascii="Times New Roman" w:eastAsiaTheme="minorEastAsia" w:hAnsi="Times New Roman" w:cs="Times New Roman"/>
                <w:i/>
                <w:sz w:val="20"/>
                <w:szCs w:val="20"/>
              </w:rPr>
              <w:t>(</w:t>
            </w:r>
            <w:r w:rsidR="00C87867" w:rsidRPr="00C37498">
              <w:rPr>
                <w:rFonts w:ascii="Times New Roman" w:eastAsiaTheme="minorEastAsia" w:hAnsi="Times New Roman" w:cs="Times New Roman"/>
                <w:i/>
                <w:sz w:val="20"/>
                <w:szCs w:val="20"/>
              </w:rPr>
              <w:t xml:space="preserve">Operational problems still exist – but </w:t>
            </w:r>
            <w:r w:rsidR="001E5E95" w:rsidRPr="00C37498">
              <w:rPr>
                <w:rFonts w:ascii="Times New Roman" w:eastAsiaTheme="minorEastAsia" w:hAnsi="Times New Roman" w:cs="Times New Roman"/>
                <w:i/>
                <w:sz w:val="20"/>
                <w:szCs w:val="20"/>
              </w:rPr>
              <w:t xml:space="preserve">the system </w:t>
            </w:r>
            <w:r w:rsidR="00C87867" w:rsidRPr="00C37498">
              <w:rPr>
                <w:rFonts w:ascii="Times New Roman" w:eastAsiaTheme="minorEastAsia" w:hAnsi="Times New Roman" w:cs="Times New Roman"/>
                <w:i/>
                <w:sz w:val="20"/>
                <w:szCs w:val="20"/>
              </w:rPr>
              <w:t>is an improvement</w:t>
            </w:r>
            <w:r w:rsidR="001E5E95" w:rsidRPr="00C37498">
              <w:rPr>
                <w:rFonts w:ascii="Times New Roman" w:eastAsiaTheme="minorEastAsia" w:hAnsi="Times New Roman" w:cs="Times New Roman"/>
                <w:i/>
                <w:sz w:val="20"/>
                <w:szCs w:val="20"/>
              </w:rPr>
              <w:t xml:space="preserve"> on the information that was previously made available</w:t>
            </w:r>
            <w:r w:rsidR="00C87867" w:rsidRPr="00C37498">
              <w:rPr>
                <w:rFonts w:ascii="Times New Roman" w:eastAsiaTheme="minorEastAsia" w:hAnsi="Times New Roman" w:cs="Times New Roman"/>
                <w:i/>
                <w:sz w:val="20"/>
                <w:szCs w:val="20"/>
              </w:rPr>
              <w:t>.</w:t>
            </w:r>
            <w:r w:rsidR="001E5E95" w:rsidRPr="00C37498">
              <w:rPr>
                <w:rFonts w:ascii="Times New Roman" w:eastAsiaTheme="minorEastAsia" w:hAnsi="Times New Roman" w:cs="Times New Roman"/>
                <w:i/>
                <w:sz w:val="20"/>
                <w:szCs w:val="20"/>
              </w:rPr>
              <w:t>)</w:t>
            </w:r>
          </w:p>
          <w:p w14:paraId="6D140BB5" w14:textId="77777777" w:rsidR="00337149" w:rsidRPr="00C37498" w:rsidRDefault="00337149" w:rsidP="00C37498">
            <w:pPr>
              <w:pStyle w:val="ListParagraph"/>
              <w:widowControl w:val="0"/>
              <w:tabs>
                <w:tab w:val="left" w:pos="1134"/>
              </w:tabs>
              <w:kinsoku w:val="0"/>
              <w:overflowPunct w:val="0"/>
              <w:autoSpaceDE w:val="0"/>
              <w:autoSpaceDN w:val="0"/>
              <w:adjustRightInd w:val="0"/>
              <w:spacing w:line="276" w:lineRule="auto"/>
              <w:ind w:left="993"/>
              <w:contextualSpacing w:val="0"/>
              <w:rPr>
                <w:rFonts w:ascii="Times New Roman" w:eastAsiaTheme="minorEastAsia" w:hAnsi="Times New Roman" w:cs="Times New Roman"/>
                <w:i/>
                <w:sz w:val="20"/>
                <w:szCs w:val="20"/>
              </w:rPr>
            </w:pPr>
          </w:p>
          <w:p w14:paraId="3A6C5D91" w14:textId="599FC17B" w:rsidR="00A65186" w:rsidRPr="00C37498" w:rsidRDefault="001E5E95" w:rsidP="00C37498">
            <w:pPr>
              <w:pStyle w:val="ListParagraph"/>
              <w:widowControl w:val="0"/>
              <w:numPr>
                <w:ilvl w:val="0"/>
                <w:numId w:val="29"/>
              </w:numPr>
              <w:tabs>
                <w:tab w:val="left" w:pos="1134"/>
              </w:tabs>
              <w:kinsoku w:val="0"/>
              <w:overflowPunct w:val="0"/>
              <w:autoSpaceDE w:val="0"/>
              <w:autoSpaceDN w:val="0"/>
              <w:adjustRightInd w:val="0"/>
              <w:spacing w:line="276" w:lineRule="auto"/>
              <w:ind w:left="993"/>
              <w:contextualSpacing w:val="0"/>
              <w:rPr>
                <w:rFonts w:ascii="Times New Roman" w:eastAsiaTheme="minorEastAsia" w:hAnsi="Times New Roman" w:cs="Times New Roman"/>
                <w:i/>
                <w:sz w:val="20"/>
                <w:szCs w:val="20"/>
              </w:rPr>
            </w:pPr>
            <w:r w:rsidRPr="00C37498">
              <w:rPr>
                <w:rFonts w:ascii="Times New Roman" w:eastAsiaTheme="minorEastAsia" w:hAnsi="Times New Roman" w:cs="Times New Roman"/>
                <w:i/>
                <w:sz w:val="20"/>
                <w:szCs w:val="20"/>
              </w:rPr>
              <w:t>The SUN-i system makes it possible for daily reports on the monitoring of applications and admissions relative to the enrolment targets to be made available, as well as historical monthly reports with which to compare trends.</w:t>
            </w:r>
          </w:p>
          <w:p w14:paraId="351222A1" w14:textId="77777777" w:rsidR="00337149" w:rsidRPr="00C37498" w:rsidRDefault="00337149" w:rsidP="00C37498">
            <w:pPr>
              <w:pStyle w:val="ListParagraph"/>
              <w:widowControl w:val="0"/>
              <w:tabs>
                <w:tab w:val="left" w:pos="1134"/>
              </w:tabs>
              <w:kinsoku w:val="0"/>
              <w:overflowPunct w:val="0"/>
              <w:autoSpaceDE w:val="0"/>
              <w:autoSpaceDN w:val="0"/>
              <w:adjustRightInd w:val="0"/>
              <w:spacing w:line="276" w:lineRule="auto"/>
              <w:ind w:left="993"/>
              <w:contextualSpacing w:val="0"/>
              <w:rPr>
                <w:rFonts w:ascii="Times New Roman" w:eastAsiaTheme="minorEastAsia" w:hAnsi="Times New Roman" w:cs="Times New Roman"/>
                <w:i/>
                <w:sz w:val="20"/>
                <w:szCs w:val="20"/>
              </w:rPr>
            </w:pPr>
          </w:p>
          <w:p w14:paraId="0F543858" w14:textId="4D2F2301" w:rsidR="00A65186" w:rsidRPr="00C37498" w:rsidRDefault="001E5E95" w:rsidP="00C37498">
            <w:pPr>
              <w:pStyle w:val="ListParagraph"/>
              <w:widowControl w:val="0"/>
              <w:numPr>
                <w:ilvl w:val="0"/>
                <w:numId w:val="29"/>
              </w:numPr>
              <w:tabs>
                <w:tab w:val="left" w:pos="1134"/>
              </w:tabs>
              <w:kinsoku w:val="0"/>
              <w:overflowPunct w:val="0"/>
              <w:autoSpaceDE w:val="0"/>
              <w:autoSpaceDN w:val="0"/>
              <w:adjustRightInd w:val="0"/>
              <w:spacing w:line="276" w:lineRule="auto"/>
              <w:ind w:left="993"/>
              <w:contextualSpacing w:val="0"/>
              <w:rPr>
                <w:rFonts w:ascii="Times New Roman" w:eastAsiaTheme="minorEastAsia" w:hAnsi="Times New Roman" w:cs="Times New Roman"/>
                <w:i/>
                <w:sz w:val="20"/>
                <w:szCs w:val="20"/>
              </w:rPr>
            </w:pPr>
            <w:r w:rsidRPr="00C37498">
              <w:rPr>
                <w:rFonts w:ascii="Times New Roman" w:hAnsi="Times New Roman" w:cs="Times New Roman"/>
                <w:i/>
                <w:sz w:val="20"/>
                <w:szCs w:val="20"/>
              </w:rPr>
              <w:t>The hand-</w:t>
            </w:r>
            <w:r w:rsidR="00C87867" w:rsidRPr="00C37498">
              <w:rPr>
                <w:rFonts w:ascii="Times New Roman" w:hAnsi="Times New Roman" w:cs="Times New Roman"/>
                <w:i/>
                <w:sz w:val="20"/>
                <w:szCs w:val="20"/>
              </w:rPr>
              <w:t>process</w:t>
            </w:r>
            <w:r w:rsidRPr="00C37498">
              <w:rPr>
                <w:rFonts w:ascii="Times New Roman" w:hAnsi="Times New Roman" w:cs="Times New Roman"/>
                <w:i/>
                <w:sz w:val="20"/>
                <w:szCs w:val="20"/>
              </w:rPr>
              <w:t>es</w:t>
            </w:r>
            <w:r w:rsidR="00C87867" w:rsidRPr="00C37498">
              <w:rPr>
                <w:rFonts w:ascii="Times New Roman" w:hAnsi="Times New Roman" w:cs="Times New Roman"/>
                <w:i/>
                <w:sz w:val="20"/>
                <w:szCs w:val="20"/>
              </w:rPr>
              <w:t xml:space="preserve"> of managing admission documents have been upgraded to an electronic process using Sharepoint</w:t>
            </w:r>
            <w:r w:rsidRPr="00C37498">
              <w:rPr>
                <w:rFonts w:ascii="Times New Roman" w:hAnsi="Times New Roman" w:cs="Times New Roman"/>
                <w:i/>
                <w:sz w:val="20"/>
                <w:szCs w:val="20"/>
              </w:rPr>
              <w:t>.</w:t>
            </w:r>
            <w:r w:rsidR="00CD64C2" w:rsidRPr="00C37498">
              <w:rPr>
                <w:rFonts w:ascii="Times New Roman" w:hAnsi="Times New Roman" w:cs="Times New Roman"/>
                <w:i/>
                <w:sz w:val="20"/>
                <w:szCs w:val="20"/>
              </w:rPr>
              <w:t xml:space="preserve"> This allows for better tracking and analysis of the number of applications we receive and better data integrity and security.</w:t>
            </w:r>
          </w:p>
          <w:p w14:paraId="13C74858" w14:textId="77777777" w:rsidR="00337149" w:rsidRPr="00C37498" w:rsidRDefault="00337149" w:rsidP="00C37498">
            <w:pPr>
              <w:pStyle w:val="ListParagraph"/>
              <w:widowControl w:val="0"/>
              <w:tabs>
                <w:tab w:val="left" w:pos="1134"/>
              </w:tabs>
              <w:kinsoku w:val="0"/>
              <w:overflowPunct w:val="0"/>
              <w:autoSpaceDE w:val="0"/>
              <w:autoSpaceDN w:val="0"/>
              <w:adjustRightInd w:val="0"/>
              <w:spacing w:line="276" w:lineRule="auto"/>
              <w:ind w:left="993"/>
              <w:contextualSpacing w:val="0"/>
              <w:rPr>
                <w:rFonts w:ascii="Times New Roman" w:eastAsiaTheme="minorEastAsia" w:hAnsi="Times New Roman" w:cs="Times New Roman"/>
                <w:i/>
                <w:sz w:val="20"/>
                <w:szCs w:val="20"/>
              </w:rPr>
            </w:pPr>
          </w:p>
          <w:p w14:paraId="7E51FD00" w14:textId="4640C255" w:rsidR="00A65186" w:rsidRPr="00C37498" w:rsidRDefault="001E5E95" w:rsidP="00C37498">
            <w:pPr>
              <w:pStyle w:val="ListParagraph"/>
              <w:widowControl w:val="0"/>
              <w:numPr>
                <w:ilvl w:val="0"/>
                <w:numId w:val="29"/>
              </w:numPr>
              <w:tabs>
                <w:tab w:val="left" w:pos="1134"/>
              </w:tabs>
              <w:kinsoku w:val="0"/>
              <w:overflowPunct w:val="0"/>
              <w:autoSpaceDE w:val="0"/>
              <w:autoSpaceDN w:val="0"/>
              <w:adjustRightInd w:val="0"/>
              <w:spacing w:line="276" w:lineRule="auto"/>
              <w:ind w:left="993"/>
              <w:contextualSpacing w:val="0"/>
              <w:rPr>
                <w:rFonts w:ascii="Times New Roman" w:eastAsiaTheme="minorEastAsia" w:hAnsi="Times New Roman" w:cs="Times New Roman"/>
                <w:i/>
                <w:sz w:val="20"/>
                <w:szCs w:val="20"/>
              </w:rPr>
            </w:pPr>
            <w:r w:rsidRPr="00C37498">
              <w:rPr>
                <w:rFonts w:ascii="Times New Roman" w:hAnsi="Times New Roman" w:cs="Times New Roman"/>
                <w:i/>
                <w:sz w:val="20"/>
                <w:szCs w:val="20"/>
              </w:rPr>
              <w:t>Cell phone a</w:t>
            </w:r>
            <w:r w:rsidR="00C87867" w:rsidRPr="00C37498">
              <w:rPr>
                <w:rFonts w:ascii="Times New Roman" w:hAnsi="Times New Roman" w:cs="Times New Roman"/>
                <w:i/>
                <w:sz w:val="20"/>
                <w:szCs w:val="20"/>
              </w:rPr>
              <w:t xml:space="preserve">ccessibility to career advice </w:t>
            </w:r>
            <w:r w:rsidRPr="00C37498">
              <w:rPr>
                <w:rFonts w:ascii="Times New Roman" w:hAnsi="Times New Roman" w:cs="Times New Roman"/>
                <w:i/>
                <w:sz w:val="20"/>
                <w:szCs w:val="20"/>
              </w:rPr>
              <w:t>(r</w:t>
            </w:r>
            <w:r w:rsidR="00C87867" w:rsidRPr="00C37498">
              <w:rPr>
                <w:rFonts w:ascii="Times New Roman" w:hAnsi="Times New Roman" w:cs="Times New Roman"/>
                <w:i/>
                <w:sz w:val="20"/>
                <w:szCs w:val="20"/>
              </w:rPr>
              <w:t>egiste</w:t>
            </w:r>
            <w:r w:rsidRPr="00C37498">
              <w:rPr>
                <w:rFonts w:ascii="Times New Roman" w:hAnsi="Times New Roman" w:cs="Times New Roman"/>
                <w:i/>
                <w:sz w:val="20"/>
                <w:szCs w:val="20"/>
              </w:rPr>
              <w:t>ring for a career guidance or scheduling advic</w:t>
            </w:r>
            <w:r w:rsidR="00C87867" w:rsidRPr="00C37498">
              <w:rPr>
                <w:rFonts w:ascii="Times New Roman" w:hAnsi="Times New Roman" w:cs="Times New Roman"/>
                <w:i/>
                <w:sz w:val="20"/>
                <w:szCs w:val="20"/>
              </w:rPr>
              <w:t>e session</w:t>
            </w:r>
            <w:r w:rsidRPr="00C37498">
              <w:rPr>
                <w:rFonts w:ascii="Times New Roman" w:hAnsi="Times New Roman" w:cs="Times New Roman"/>
                <w:i/>
                <w:sz w:val="20"/>
                <w:szCs w:val="20"/>
              </w:rPr>
              <w:t>s</w:t>
            </w:r>
            <w:r w:rsidR="00C87867" w:rsidRPr="00C37498">
              <w:rPr>
                <w:rFonts w:ascii="Times New Roman" w:hAnsi="Times New Roman" w:cs="Times New Roman"/>
                <w:i/>
                <w:sz w:val="20"/>
                <w:szCs w:val="20"/>
              </w:rPr>
              <w:t xml:space="preserve"> via cell phone</w:t>
            </w:r>
            <w:r w:rsidRPr="00C37498">
              <w:rPr>
                <w:rFonts w:ascii="Times New Roman" w:hAnsi="Times New Roman" w:cs="Times New Roman"/>
                <w:i/>
                <w:sz w:val="20"/>
                <w:szCs w:val="20"/>
              </w:rPr>
              <w:t>)</w:t>
            </w:r>
          </w:p>
          <w:p w14:paraId="5D81CB1B" w14:textId="77777777" w:rsidR="0090334B" w:rsidRPr="0090334B" w:rsidRDefault="0090334B" w:rsidP="00337149">
            <w:pPr>
              <w:pStyle w:val="ListParagraph"/>
              <w:widowControl w:val="0"/>
              <w:tabs>
                <w:tab w:val="left" w:pos="719"/>
              </w:tabs>
              <w:kinsoku w:val="0"/>
              <w:overflowPunct w:val="0"/>
              <w:autoSpaceDE w:val="0"/>
              <w:autoSpaceDN w:val="0"/>
              <w:adjustRightInd w:val="0"/>
              <w:spacing w:line="276" w:lineRule="auto"/>
              <w:ind w:left="426"/>
              <w:rPr>
                <w:rFonts w:ascii="Times New Roman" w:hAnsi="Times New Roman" w:cs="Times New Roman"/>
                <w:i/>
                <w:szCs w:val="24"/>
              </w:rPr>
            </w:pPr>
          </w:p>
          <w:p w14:paraId="262ED21E" w14:textId="77777777" w:rsidR="003E7F13" w:rsidRDefault="00CD64C2" w:rsidP="00337149">
            <w:pPr>
              <w:pStyle w:val="ListParagraph"/>
              <w:widowControl w:val="0"/>
              <w:numPr>
                <w:ilvl w:val="0"/>
                <w:numId w:val="40"/>
              </w:numPr>
              <w:tabs>
                <w:tab w:val="left" w:pos="426"/>
              </w:tabs>
              <w:kinsoku w:val="0"/>
              <w:overflowPunct w:val="0"/>
              <w:autoSpaceDE w:val="0"/>
              <w:autoSpaceDN w:val="0"/>
              <w:adjustRightInd w:val="0"/>
              <w:spacing w:line="276" w:lineRule="auto"/>
              <w:ind w:left="426"/>
              <w:rPr>
                <w:rFonts w:ascii="Times New Roman" w:hAnsi="Times New Roman" w:cs="Times New Roman"/>
                <w:i/>
                <w:szCs w:val="24"/>
              </w:rPr>
            </w:pPr>
            <w:r w:rsidRPr="003E7F13">
              <w:rPr>
                <w:rFonts w:ascii="Times New Roman" w:hAnsi="Times New Roman" w:cs="Times New Roman"/>
                <w:i/>
                <w:szCs w:val="24"/>
              </w:rPr>
              <w:t>We have spent time and energy on our approach toward r</w:t>
            </w:r>
            <w:r w:rsidR="00C87867" w:rsidRPr="003E7F13">
              <w:rPr>
                <w:rFonts w:ascii="Times New Roman" w:hAnsi="Times New Roman" w:cs="Times New Roman"/>
                <w:i/>
                <w:szCs w:val="24"/>
              </w:rPr>
              <w:t>ecruit</w:t>
            </w:r>
            <w:r w:rsidRPr="003E7F13">
              <w:rPr>
                <w:rFonts w:ascii="Times New Roman" w:hAnsi="Times New Roman" w:cs="Times New Roman"/>
                <w:i/>
                <w:szCs w:val="24"/>
              </w:rPr>
              <w:t>ment bursaries,</w:t>
            </w:r>
            <w:r w:rsidR="00C87867" w:rsidRPr="003E7F13">
              <w:rPr>
                <w:rFonts w:ascii="Times New Roman" w:hAnsi="Times New Roman" w:cs="Times New Roman"/>
                <w:i/>
                <w:szCs w:val="24"/>
              </w:rPr>
              <w:t xml:space="preserve"> focusing on increasing the registration rate for top achieving black applicants</w:t>
            </w:r>
            <w:r w:rsidRPr="003E7F13">
              <w:rPr>
                <w:rFonts w:ascii="Times New Roman" w:hAnsi="Times New Roman" w:cs="Times New Roman"/>
                <w:i/>
                <w:szCs w:val="24"/>
              </w:rPr>
              <w:t>.</w:t>
            </w:r>
          </w:p>
          <w:p w14:paraId="3BAF5137" w14:textId="77777777" w:rsidR="003E7F13" w:rsidRDefault="003E7F13" w:rsidP="00337149">
            <w:pPr>
              <w:pStyle w:val="ListParagraph"/>
              <w:widowControl w:val="0"/>
              <w:tabs>
                <w:tab w:val="left" w:pos="426"/>
              </w:tabs>
              <w:kinsoku w:val="0"/>
              <w:overflowPunct w:val="0"/>
              <w:autoSpaceDE w:val="0"/>
              <w:autoSpaceDN w:val="0"/>
              <w:adjustRightInd w:val="0"/>
              <w:spacing w:line="276" w:lineRule="auto"/>
              <w:ind w:left="426"/>
              <w:rPr>
                <w:rFonts w:ascii="Times New Roman" w:hAnsi="Times New Roman" w:cs="Times New Roman"/>
                <w:i/>
                <w:szCs w:val="24"/>
              </w:rPr>
            </w:pPr>
          </w:p>
          <w:p w14:paraId="35FDFA13" w14:textId="6D3F97CC" w:rsidR="00C87867" w:rsidRPr="003E7F13" w:rsidRDefault="00CD64C2" w:rsidP="00337149">
            <w:pPr>
              <w:pStyle w:val="ListParagraph"/>
              <w:widowControl w:val="0"/>
              <w:numPr>
                <w:ilvl w:val="0"/>
                <w:numId w:val="40"/>
              </w:numPr>
              <w:tabs>
                <w:tab w:val="left" w:pos="426"/>
              </w:tabs>
              <w:kinsoku w:val="0"/>
              <w:overflowPunct w:val="0"/>
              <w:autoSpaceDE w:val="0"/>
              <w:autoSpaceDN w:val="0"/>
              <w:adjustRightInd w:val="0"/>
              <w:spacing w:line="276" w:lineRule="auto"/>
              <w:ind w:left="426"/>
              <w:rPr>
                <w:rFonts w:ascii="Times New Roman" w:hAnsi="Times New Roman" w:cs="Times New Roman"/>
                <w:i/>
                <w:szCs w:val="24"/>
              </w:rPr>
            </w:pPr>
            <w:r w:rsidRPr="003E7F13">
              <w:rPr>
                <w:rFonts w:ascii="Times New Roman" w:hAnsi="Times New Roman" w:cs="Times New Roman"/>
                <w:i/>
                <w:szCs w:val="24"/>
              </w:rPr>
              <w:t>In terms of m</w:t>
            </w:r>
            <w:r w:rsidR="00C87867" w:rsidRPr="003E7F13">
              <w:rPr>
                <w:rFonts w:ascii="Times New Roman" w:hAnsi="Times New Roman" w:cs="Times New Roman"/>
                <w:i/>
                <w:szCs w:val="24"/>
              </w:rPr>
              <w:t>anaging walk-ins</w:t>
            </w:r>
            <w:r w:rsidRPr="003E7F13">
              <w:rPr>
                <w:rFonts w:ascii="Times New Roman" w:hAnsi="Times New Roman" w:cs="Times New Roman"/>
                <w:i/>
                <w:szCs w:val="24"/>
              </w:rPr>
              <w:t>, we seem to be successful,</w:t>
            </w:r>
            <w:r w:rsidR="00C87867" w:rsidRPr="003E7F13">
              <w:rPr>
                <w:rFonts w:ascii="Times New Roman" w:hAnsi="Times New Roman" w:cs="Times New Roman"/>
                <w:i/>
                <w:szCs w:val="24"/>
              </w:rPr>
              <w:t xml:space="preserve"> with an early closing date of 3</w:t>
            </w:r>
            <w:r w:rsidRPr="003E7F13">
              <w:rPr>
                <w:rFonts w:ascii="Times New Roman" w:hAnsi="Times New Roman" w:cs="Times New Roman"/>
                <w:i/>
                <w:szCs w:val="24"/>
              </w:rPr>
              <w:t>0 June and no late applications being accepted.</w:t>
            </w:r>
          </w:p>
          <w:p w14:paraId="3B857A54" w14:textId="77777777" w:rsidR="007D179E" w:rsidRPr="00F368EC" w:rsidRDefault="007D179E" w:rsidP="00337149">
            <w:pPr>
              <w:spacing w:line="276" w:lineRule="auto"/>
              <w:rPr>
                <w:rFonts w:ascii="Times New Roman" w:hAnsi="Times New Roman" w:cs="Times New Roman"/>
                <w:szCs w:val="24"/>
              </w:rPr>
            </w:pPr>
          </w:p>
          <w:p w14:paraId="172D83BF" w14:textId="77777777" w:rsidR="007D179E" w:rsidRPr="00F368EC" w:rsidRDefault="007D179E" w:rsidP="00337149">
            <w:pPr>
              <w:spacing w:line="276" w:lineRule="auto"/>
              <w:rPr>
                <w:rFonts w:ascii="Times New Roman" w:hAnsi="Times New Roman" w:cs="Times New Roman"/>
                <w:b/>
                <w:szCs w:val="24"/>
              </w:rPr>
            </w:pPr>
            <w:r w:rsidRPr="00F368EC">
              <w:rPr>
                <w:rFonts w:ascii="Times New Roman" w:hAnsi="Times New Roman" w:cs="Times New Roman"/>
                <w:b/>
                <w:szCs w:val="24"/>
              </w:rPr>
              <w:t>5.4 Provide one or more (but not more than 5) exemplars of changes that have not been successful and suggest reasons.</w:t>
            </w:r>
          </w:p>
          <w:p w14:paraId="4823FE65" w14:textId="77777777" w:rsidR="007D179E" w:rsidRPr="00F368EC" w:rsidRDefault="007D179E" w:rsidP="00337149">
            <w:pPr>
              <w:spacing w:line="276" w:lineRule="auto"/>
              <w:rPr>
                <w:rFonts w:ascii="Times New Roman" w:hAnsi="Times New Roman" w:cs="Times New Roman"/>
                <w:szCs w:val="24"/>
              </w:rPr>
            </w:pPr>
          </w:p>
          <w:p w14:paraId="3F52983E" w14:textId="2ACF32B5" w:rsidR="005D42B5" w:rsidRPr="00FE12DC" w:rsidRDefault="005E6044" w:rsidP="00337149">
            <w:pPr>
              <w:pStyle w:val="ListParagraph"/>
              <w:widowControl w:val="0"/>
              <w:numPr>
                <w:ilvl w:val="0"/>
                <w:numId w:val="28"/>
              </w:numPr>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Managing application</w:t>
            </w:r>
            <w:r w:rsidR="002509F7" w:rsidRPr="00F368EC">
              <w:rPr>
                <w:rFonts w:ascii="Times New Roman" w:eastAsiaTheme="minorEastAsia" w:hAnsi="Times New Roman" w:cs="Times New Roman"/>
                <w:i/>
                <w:szCs w:val="24"/>
              </w:rPr>
              <w:t xml:space="preserve"> documents electronically on Sharepoint did not alleviate the impact on the staff capacity</w:t>
            </w:r>
            <w:r w:rsidRPr="00F368EC">
              <w:rPr>
                <w:rFonts w:ascii="Times New Roman" w:eastAsiaTheme="minorEastAsia" w:hAnsi="Times New Roman" w:cs="Times New Roman"/>
                <w:i/>
                <w:szCs w:val="24"/>
              </w:rPr>
              <w:t xml:space="preserve"> of the almost 30% increase in the application pool</w:t>
            </w:r>
            <w:r w:rsidR="002509F7" w:rsidRPr="00F368EC">
              <w:rPr>
                <w:rFonts w:ascii="Times New Roman" w:eastAsiaTheme="minorEastAsia" w:hAnsi="Times New Roman" w:cs="Times New Roman"/>
                <w:i/>
                <w:szCs w:val="24"/>
              </w:rPr>
              <w:t>.</w:t>
            </w:r>
            <w:r w:rsidRPr="00F368EC">
              <w:rPr>
                <w:rFonts w:ascii="Times New Roman" w:eastAsiaTheme="minorEastAsia" w:hAnsi="Times New Roman" w:cs="Times New Roman"/>
                <w:i/>
                <w:szCs w:val="24"/>
              </w:rPr>
              <w:t xml:space="preserve"> This may be because we now, for the first time, have reliable data on the number of applications we receive</w:t>
            </w:r>
            <w:r w:rsidR="005D42B5" w:rsidRPr="00F368EC">
              <w:rPr>
                <w:rFonts w:ascii="Times New Roman" w:eastAsiaTheme="minorEastAsia" w:hAnsi="Times New Roman" w:cs="Times New Roman"/>
                <w:i/>
                <w:szCs w:val="24"/>
              </w:rPr>
              <w:t xml:space="preserve"> (and that we previously underestimated the number of applications)</w:t>
            </w:r>
            <w:r w:rsidRPr="00F368EC">
              <w:rPr>
                <w:rFonts w:ascii="Times New Roman" w:eastAsiaTheme="minorEastAsia" w:hAnsi="Times New Roman" w:cs="Times New Roman"/>
                <w:i/>
                <w:szCs w:val="24"/>
              </w:rPr>
              <w:t>, or it could be that there was a real increase in applications from 2014 to 2015.</w:t>
            </w:r>
          </w:p>
          <w:p w14:paraId="6BDFB8D1" w14:textId="77777777" w:rsidR="0090334B" w:rsidRDefault="0090334B" w:rsidP="00337149">
            <w:pPr>
              <w:pStyle w:val="ListParagraph"/>
              <w:widowControl w:val="0"/>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p>
          <w:p w14:paraId="03C550F5" w14:textId="3A673025" w:rsidR="005D42B5" w:rsidRPr="00FE12DC" w:rsidRDefault="002509F7" w:rsidP="00337149">
            <w:pPr>
              <w:pStyle w:val="ListParagraph"/>
              <w:widowControl w:val="0"/>
              <w:numPr>
                <w:ilvl w:val="0"/>
                <w:numId w:val="28"/>
              </w:numPr>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The NBT as predictor </w:t>
            </w:r>
            <w:r w:rsidR="005E6044" w:rsidRPr="00F368EC">
              <w:rPr>
                <w:rFonts w:ascii="Times New Roman" w:eastAsiaTheme="minorEastAsia" w:hAnsi="Times New Roman" w:cs="Times New Roman"/>
                <w:i/>
                <w:szCs w:val="24"/>
              </w:rPr>
              <w:t>of</w:t>
            </w:r>
            <w:r w:rsidRPr="00F368EC">
              <w:rPr>
                <w:rFonts w:ascii="Times New Roman" w:eastAsiaTheme="minorEastAsia" w:hAnsi="Times New Roman" w:cs="Times New Roman"/>
                <w:i/>
                <w:szCs w:val="24"/>
              </w:rPr>
              <w:t xml:space="preserve"> success </w:t>
            </w:r>
            <w:r w:rsidR="005D42B5" w:rsidRPr="00F368EC">
              <w:rPr>
                <w:rFonts w:ascii="Times New Roman" w:eastAsiaTheme="minorEastAsia" w:hAnsi="Times New Roman" w:cs="Times New Roman"/>
                <w:i/>
                <w:szCs w:val="24"/>
              </w:rPr>
              <w:t>has</w:t>
            </w:r>
            <w:r w:rsidRPr="00F368EC">
              <w:rPr>
                <w:rFonts w:ascii="Times New Roman" w:eastAsiaTheme="minorEastAsia" w:hAnsi="Times New Roman" w:cs="Times New Roman"/>
                <w:i/>
                <w:szCs w:val="24"/>
              </w:rPr>
              <w:t xml:space="preserve"> not </w:t>
            </w:r>
            <w:r w:rsidR="005D42B5" w:rsidRPr="00F368EC">
              <w:rPr>
                <w:rFonts w:ascii="Times New Roman" w:eastAsiaTheme="minorEastAsia" w:hAnsi="Times New Roman" w:cs="Times New Roman"/>
                <w:i/>
                <w:szCs w:val="24"/>
              </w:rPr>
              <w:t xml:space="preserve">been </w:t>
            </w:r>
            <w:r w:rsidRPr="00F368EC">
              <w:rPr>
                <w:rFonts w:ascii="Times New Roman" w:eastAsiaTheme="minorEastAsia" w:hAnsi="Times New Roman" w:cs="Times New Roman"/>
                <w:i/>
                <w:szCs w:val="24"/>
              </w:rPr>
              <w:t xml:space="preserve">the most practical </w:t>
            </w:r>
            <w:r w:rsidR="005D42B5" w:rsidRPr="00F368EC">
              <w:rPr>
                <w:rFonts w:ascii="Times New Roman" w:eastAsiaTheme="minorEastAsia" w:hAnsi="Times New Roman" w:cs="Times New Roman"/>
                <w:i/>
                <w:szCs w:val="24"/>
              </w:rPr>
              <w:t>tool</w:t>
            </w:r>
            <w:r w:rsidRPr="00F368EC">
              <w:rPr>
                <w:rFonts w:ascii="Times New Roman" w:eastAsiaTheme="minorEastAsia" w:hAnsi="Times New Roman" w:cs="Times New Roman"/>
                <w:i/>
                <w:szCs w:val="24"/>
              </w:rPr>
              <w:t xml:space="preserve"> for selection purposes. </w:t>
            </w:r>
            <w:r w:rsidR="005D42B5" w:rsidRPr="00F368EC">
              <w:rPr>
                <w:rFonts w:ascii="Times New Roman" w:eastAsiaTheme="minorEastAsia" w:hAnsi="Times New Roman" w:cs="Times New Roman"/>
                <w:i/>
                <w:szCs w:val="24"/>
              </w:rPr>
              <w:t>There is a f</w:t>
            </w:r>
            <w:r w:rsidRPr="00F368EC">
              <w:rPr>
                <w:rFonts w:ascii="Times New Roman" w:eastAsiaTheme="minorEastAsia" w:hAnsi="Times New Roman" w:cs="Times New Roman"/>
                <w:i/>
                <w:szCs w:val="24"/>
              </w:rPr>
              <w:t>inancial burden on poor students in term of travelling to the venue</w:t>
            </w:r>
            <w:r w:rsidR="005D42B5" w:rsidRPr="00F368EC">
              <w:rPr>
                <w:rFonts w:ascii="Times New Roman" w:eastAsiaTheme="minorEastAsia" w:hAnsi="Times New Roman" w:cs="Times New Roman"/>
                <w:i/>
                <w:szCs w:val="24"/>
              </w:rPr>
              <w:t xml:space="preserve">s and writing the test, and it has not shown to be a better </w:t>
            </w:r>
            <w:r w:rsidRPr="00F368EC">
              <w:rPr>
                <w:rFonts w:ascii="Times New Roman" w:eastAsiaTheme="minorEastAsia" w:hAnsi="Times New Roman" w:cs="Times New Roman"/>
                <w:i/>
                <w:szCs w:val="24"/>
              </w:rPr>
              <w:t>predict</w:t>
            </w:r>
            <w:r w:rsidR="005D42B5" w:rsidRPr="00F368EC">
              <w:rPr>
                <w:rFonts w:ascii="Times New Roman" w:eastAsiaTheme="minorEastAsia" w:hAnsi="Times New Roman" w:cs="Times New Roman"/>
                <w:i/>
                <w:szCs w:val="24"/>
              </w:rPr>
              <w:t xml:space="preserve">or </w:t>
            </w:r>
            <w:r w:rsidRPr="00F368EC">
              <w:rPr>
                <w:rFonts w:ascii="Times New Roman" w:eastAsiaTheme="minorEastAsia" w:hAnsi="Times New Roman" w:cs="Times New Roman"/>
                <w:i/>
                <w:szCs w:val="24"/>
              </w:rPr>
              <w:t xml:space="preserve">than the NSC. </w:t>
            </w:r>
            <w:r w:rsidR="005D42B5" w:rsidRPr="00F368EC">
              <w:rPr>
                <w:rFonts w:ascii="Times New Roman" w:eastAsiaTheme="minorEastAsia" w:hAnsi="Times New Roman" w:cs="Times New Roman"/>
                <w:i/>
                <w:szCs w:val="24"/>
              </w:rPr>
              <w:t>SU has experienced some a</w:t>
            </w:r>
            <w:r w:rsidRPr="00F368EC">
              <w:rPr>
                <w:rFonts w:ascii="Times New Roman" w:eastAsiaTheme="minorEastAsia" w:hAnsi="Times New Roman" w:cs="Times New Roman"/>
                <w:i/>
                <w:szCs w:val="24"/>
              </w:rPr>
              <w:t xml:space="preserve">dministrative challenges </w:t>
            </w:r>
            <w:r w:rsidR="005D42B5" w:rsidRPr="00F368EC">
              <w:rPr>
                <w:rFonts w:ascii="Times New Roman" w:eastAsiaTheme="minorEastAsia" w:hAnsi="Times New Roman" w:cs="Times New Roman"/>
                <w:i/>
                <w:szCs w:val="24"/>
              </w:rPr>
              <w:t>in terms of receiving</w:t>
            </w:r>
            <w:r w:rsidRPr="00F368EC">
              <w:rPr>
                <w:rFonts w:ascii="Times New Roman" w:eastAsiaTheme="minorEastAsia" w:hAnsi="Times New Roman" w:cs="Times New Roman"/>
                <w:i/>
                <w:szCs w:val="24"/>
              </w:rPr>
              <w:t xml:space="preserve"> all the results in time </w:t>
            </w:r>
            <w:r w:rsidR="005D42B5" w:rsidRPr="00F368EC">
              <w:rPr>
                <w:rFonts w:ascii="Times New Roman" w:eastAsiaTheme="minorEastAsia" w:hAnsi="Times New Roman" w:cs="Times New Roman"/>
                <w:i/>
                <w:szCs w:val="24"/>
              </w:rPr>
              <w:t xml:space="preserve">for </w:t>
            </w:r>
            <w:r w:rsidRPr="00F368EC">
              <w:rPr>
                <w:rFonts w:ascii="Times New Roman" w:eastAsiaTheme="minorEastAsia" w:hAnsi="Times New Roman" w:cs="Times New Roman"/>
                <w:i/>
                <w:szCs w:val="24"/>
              </w:rPr>
              <w:t>consider</w:t>
            </w:r>
            <w:r w:rsidR="005D42B5" w:rsidRPr="00F368EC">
              <w:rPr>
                <w:rFonts w:ascii="Times New Roman" w:eastAsiaTheme="minorEastAsia" w:hAnsi="Times New Roman" w:cs="Times New Roman"/>
                <w:i/>
                <w:szCs w:val="24"/>
              </w:rPr>
              <w:t>ation</w:t>
            </w:r>
            <w:r w:rsidRPr="00F368EC">
              <w:rPr>
                <w:rFonts w:ascii="Times New Roman" w:eastAsiaTheme="minorEastAsia" w:hAnsi="Times New Roman" w:cs="Times New Roman"/>
                <w:i/>
                <w:szCs w:val="24"/>
              </w:rPr>
              <w:t xml:space="preserve"> </w:t>
            </w:r>
            <w:r w:rsidR="005D42B5" w:rsidRPr="00F368EC">
              <w:rPr>
                <w:rFonts w:ascii="Times New Roman" w:eastAsiaTheme="minorEastAsia" w:hAnsi="Times New Roman" w:cs="Times New Roman"/>
                <w:i/>
                <w:szCs w:val="24"/>
              </w:rPr>
              <w:t>and</w:t>
            </w:r>
            <w:r w:rsidRPr="00F368EC">
              <w:rPr>
                <w:rFonts w:ascii="Times New Roman" w:eastAsiaTheme="minorEastAsia" w:hAnsi="Times New Roman" w:cs="Times New Roman"/>
                <w:i/>
                <w:szCs w:val="24"/>
              </w:rPr>
              <w:t xml:space="preserve"> admission decisions.</w:t>
            </w:r>
            <w:r w:rsidR="005D42B5" w:rsidRPr="00F368EC">
              <w:rPr>
                <w:rFonts w:ascii="Times New Roman" w:eastAsiaTheme="minorEastAsia" w:hAnsi="Times New Roman" w:cs="Times New Roman"/>
                <w:i/>
                <w:szCs w:val="24"/>
              </w:rPr>
              <w:t xml:space="preserve"> Having to wait for the results also prevents SU from making early offers to identified applicants.</w:t>
            </w:r>
          </w:p>
          <w:p w14:paraId="00C20B43" w14:textId="77777777" w:rsidR="0090334B" w:rsidRDefault="0090334B" w:rsidP="00337149">
            <w:pPr>
              <w:pStyle w:val="ListParagraph"/>
              <w:widowControl w:val="0"/>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p>
          <w:p w14:paraId="03D1B186" w14:textId="385258B4" w:rsidR="007D179E" w:rsidRPr="00F368EC" w:rsidRDefault="00EB20AA" w:rsidP="00337149">
            <w:pPr>
              <w:pStyle w:val="ListParagraph"/>
              <w:widowControl w:val="0"/>
              <w:numPr>
                <w:ilvl w:val="0"/>
                <w:numId w:val="28"/>
              </w:numPr>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Although the i</w:t>
            </w:r>
            <w:r w:rsidR="002509F7" w:rsidRPr="00F368EC">
              <w:rPr>
                <w:rFonts w:ascii="Times New Roman" w:eastAsiaTheme="minorEastAsia" w:hAnsi="Times New Roman" w:cs="Times New Roman"/>
                <w:i/>
                <w:szCs w:val="24"/>
              </w:rPr>
              <w:t xml:space="preserve">ntegration </w:t>
            </w:r>
            <w:r w:rsidRPr="00F368EC">
              <w:rPr>
                <w:rFonts w:ascii="Times New Roman" w:eastAsiaTheme="minorEastAsia" w:hAnsi="Times New Roman" w:cs="Times New Roman"/>
                <w:i/>
                <w:szCs w:val="24"/>
              </w:rPr>
              <w:t>of</w:t>
            </w:r>
            <w:r w:rsidR="002509F7" w:rsidRPr="00F368EC">
              <w:rPr>
                <w:rFonts w:ascii="Times New Roman" w:eastAsiaTheme="minorEastAsia" w:hAnsi="Times New Roman" w:cs="Times New Roman"/>
                <w:i/>
                <w:szCs w:val="24"/>
              </w:rPr>
              <w:t xml:space="preserve"> faculty</w:t>
            </w:r>
            <w:r w:rsidRPr="00F368EC">
              <w:rPr>
                <w:rFonts w:ascii="Times New Roman" w:eastAsiaTheme="minorEastAsia" w:hAnsi="Times New Roman" w:cs="Times New Roman"/>
                <w:i/>
                <w:szCs w:val="24"/>
              </w:rPr>
              <w:t>-specific</w:t>
            </w:r>
            <w:r w:rsidR="002509F7" w:rsidRPr="00F368EC">
              <w:rPr>
                <w:rFonts w:ascii="Times New Roman" w:eastAsiaTheme="minorEastAsia" w:hAnsi="Times New Roman" w:cs="Times New Roman"/>
                <w:i/>
                <w:szCs w:val="24"/>
              </w:rPr>
              <w:t xml:space="preserve"> and institution</w:t>
            </w:r>
            <w:r w:rsidRPr="00F368EC">
              <w:rPr>
                <w:rFonts w:ascii="Times New Roman" w:eastAsiaTheme="minorEastAsia" w:hAnsi="Times New Roman" w:cs="Times New Roman"/>
                <w:i/>
                <w:szCs w:val="24"/>
              </w:rPr>
              <w:t xml:space="preserve">al information relating to enrolment data has improved, access to student equivalent data on module level is still </w:t>
            </w:r>
            <w:r w:rsidRPr="00F368EC">
              <w:rPr>
                <w:rFonts w:ascii="Times New Roman" w:eastAsiaTheme="minorEastAsia" w:hAnsi="Times New Roman" w:cs="Times New Roman"/>
                <w:i/>
                <w:szCs w:val="24"/>
              </w:rPr>
              <w:lastRenderedPageBreak/>
              <w:t xml:space="preserve">needed for improved decision-making at faculty level. </w:t>
            </w:r>
            <w:r w:rsidR="002509F7" w:rsidRPr="00F368EC">
              <w:rPr>
                <w:rFonts w:ascii="Times New Roman" w:hAnsi="Times New Roman" w:cs="Times New Roman"/>
                <w:i/>
                <w:szCs w:val="24"/>
              </w:rPr>
              <w:t xml:space="preserve">Better communication between </w:t>
            </w:r>
            <w:r w:rsidRPr="00F368EC">
              <w:rPr>
                <w:rFonts w:ascii="Times New Roman" w:hAnsi="Times New Roman" w:cs="Times New Roman"/>
                <w:i/>
                <w:szCs w:val="24"/>
              </w:rPr>
              <w:t xml:space="preserve">the </w:t>
            </w:r>
            <w:r w:rsidR="002509F7" w:rsidRPr="00F368EC">
              <w:rPr>
                <w:rFonts w:ascii="Times New Roman" w:hAnsi="Times New Roman" w:cs="Times New Roman"/>
                <w:i/>
                <w:szCs w:val="24"/>
              </w:rPr>
              <w:t>admission</w:t>
            </w:r>
            <w:r w:rsidRPr="00F368EC">
              <w:rPr>
                <w:rFonts w:ascii="Times New Roman" w:hAnsi="Times New Roman" w:cs="Times New Roman"/>
                <w:i/>
                <w:szCs w:val="24"/>
              </w:rPr>
              <w:t>s</w:t>
            </w:r>
            <w:r w:rsidR="002509F7" w:rsidRPr="00F368EC">
              <w:rPr>
                <w:rFonts w:ascii="Times New Roman" w:hAnsi="Times New Roman" w:cs="Times New Roman"/>
                <w:i/>
                <w:szCs w:val="24"/>
              </w:rPr>
              <w:t xml:space="preserve"> office and faculties </w:t>
            </w:r>
            <w:r w:rsidRPr="00F368EC">
              <w:rPr>
                <w:rFonts w:ascii="Times New Roman" w:hAnsi="Times New Roman" w:cs="Times New Roman"/>
                <w:i/>
                <w:szCs w:val="24"/>
              </w:rPr>
              <w:t>is needed to pro-actively manage over-</w:t>
            </w:r>
            <w:r w:rsidR="002509F7" w:rsidRPr="00F368EC">
              <w:rPr>
                <w:rFonts w:ascii="Times New Roman" w:hAnsi="Times New Roman" w:cs="Times New Roman"/>
                <w:i/>
                <w:szCs w:val="24"/>
              </w:rPr>
              <w:t>admission</w:t>
            </w:r>
            <w:r w:rsidRPr="00F368EC">
              <w:rPr>
                <w:rFonts w:ascii="Times New Roman" w:hAnsi="Times New Roman" w:cs="Times New Roman"/>
                <w:i/>
                <w:szCs w:val="24"/>
              </w:rPr>
              <w:t>, and more up-</w:t>
            </w:r>
            <w:r w:rsidR="002509F7" w:rsidRPr="00F368EC">
              <w:rPr>
                <w:rFonts w:ascii="Times New Roman" w:hAnsi="Times New Roman" w:cs="Times New Roman"/>
                <w:i/>
                <w:szCs w:val="24"/>
              </w:rPr>
              <w:t>to</w:t>
            </w:r>
            <w:r w:rsidRPr="00F368EC">
              <w:rPr>
                <w:rFonts w:ascii="Times New Roman" w:hAnsi="Times New Roman" w:cs="Times New Roman"/>
                <w:i/>
                <w:szCs w:val="24"/>
              </w:rPr>
              <w:t>-</w:t>
            </w:r>
            <w:r w:rsidR="002509F7" w:rsidRPr="00F368EC">
              <w:rPr>
                <w:rFonts w:ascii="Times New Roman" w:hAnsi="Times New Roman" w:cs="Times New Roman"/>
                <w:i/>
                <w:szCs w:val="24"/>
              </w:rPr>
              <w:t xml:space="preserve">date and appropriate indicators </w:t>
            </w:r>
            <w:r w:rsidRPr="00F368EC">
              <w:rPr>
                <w:rFonts w:ascii="Times New Roman" w:hAnsi="Times New Roman" w:cs="Times New Roman"/>
                <w:i/>
                <w:szCs w:val="24"/>
              </w:rPr>
              <w:t>for student success is needed. In this regard the need still exists for the t</w:t>
            </w:r>
            <w:r w:rsidR="002509F7" w:rsidRPr="00F368EC">
              <w:rPr>
                <w:rFonts w:ascii="Times New Roman" w:hAnsi="Times New Roman" w:cs="Times New Roman"/>
                <w:i/>
                <w:szCs w:val="24"/>
              </w:rPr>
              <w:t>hroughput rate</w:t>
            </w:r>
            <w:r w:rsidRPr="00F368EC">
              <w:rPr>
                <w:rFonts w:ascii="Times New Roman" w:hAnsi="Times New Roman" w:cs="Times New Roman"/>
                <w:i/>
                <w:szCs w:val="24"/>
              </w:rPr>
              <w:t>s</w:t>
            </w:r>
            <w:r w:rsidR="002509F7" w:rsidRPr="00F368EC">
              <w:rPr>
                <w:rFonts w:ascii="Times New Roman" w:hAnsi="Times New Roman" w:cs="Times New Roman"/>
                <w:i/>
                <w:szCs w:val="24"/>
              </w:rPr>
              <w:t xml:space="preserve"> </w:t>
            </w:r>
            <w:r w:rsidRPr="00F368EC">
              <w:rPr>
                <w:rFonts w:ascii="Times New Roman" w:hAnsi="Times New Roman" w:cs="Times New Roman"/>
                <w:i/>
                <w:szCs w:val="24"/>
              </w:rPr>
              <w:t>of</w:t>
            </w:r>
            <w:r w:rsidR="002509F7" w:rsidRPr="00F368EC">
              <w:rPr>
                <w:rFonts w:ascii="Times New Roman" w:hAnsi="Times New Roman" w:cs="Times New Roman"/>
                <w:i/>
                <w:szCs w:val="24"/>
              </w:rPr>
              <w:t xml:space="preserve"> all programmes</w:t>
            </w:r>
            <w:r w:rsidRPr="00F368EC">
              <w:rPr>
                <w:rFonts w:ascii="Times New Roman" w:hAnsi="Times New Roman" w:cs="Times New Roman"/>
                <w:i/>
                <w:szCs w:val="24"/>
              </w:rPr>
              <w:t xml:space="preserve"> to be made</w:t>
            </w:r>
            <w:r w:rsidR="002509F7" w:rsidRPr="00F368EC">
              <w:rPr>
                <w:rFonts w:ascii="Times New Roman" w:hAnsi="Times New Roman" w:cs="Times New Roman"/>
                <w:i/>
                <w:szCs w:val="24"/>
              </w:rPr>
              <w:t xml:space="preserve"> available on an annual basis.</w:t>
            </w:r>
          </w:p>
          <w:p w14:paraId="1E9410BD" w14:textId="77777777" w:rsidR="007D179E" w:rsidRPr="00F368EC" w:rsidRDefault="007D179E" w:rsidP="00337149">
            <w:pPr>
              <w:spacing w:line="276" w:lineRule="auto"/>
              <w:rPr>
                <w:rFonts w:ascii="Times New Roman" w:hAnsi="Times New Roman" w:cs="Times New Roman"/>
                <w:szCs w:val="24"/>
              </w:rPr>
            </w:pPr>
          </w:p>
          <w:p w14:paraId="27E33186" w14:textId="77777777" w:rsidR="007D179E" w:rsidRPr="00F368EC" w:rsidRDefault="007D179E" w:rsidP="00337149">
            <w:pPr>
              <w:spacing w:line="276" w:lineRule="auto"/>
              <w:rPr>
                <w:rFonts w:ascii="Times New Roman" w:hAnsi="Times New Roman" w:cs="Times New Roman"/>
                <w:b/>
                <w:szCs w:val="24"/>
              </w:rPr>
            </w:pPr>
            <w:r w:rsidRPr="00F368EC">
              <w:rPr>
                <w:rFonts w:ascii="Times New Roman" w:hAnsi="Times New Roman" w:cs="Times New Roman"/>
                <w:b/>
                <w:szCs w:val="24"/>
              </w:rPr>
              <w:t>5.5 If possible, identify one or more promising practices related to this focus area.  Describe the practice and provide evidence for success. Suggest what the key features might be.</w:t>
            </w:r>
          </w:p>
          <w:p w14:paraId="51EFAA6F" w14:textId="77777777" w:rsidR="007D179E" w:rsidRPr="00F368EC" w:rsidRDefault="007D179E" w:rsidP="00337149">
            <w:pPr>
              <w:spacing w:line="276" w:lineRule="auto"/>
              <w:rPr>
                <w:rFonts w:ascii="Times New Roman" w:hAnsi="Times New Roman" w:cs="Times New Roman"/>
                <w:szCs w:val="24"/>
              </w:rPr>
            </w:pPr>
          </w:p>
          <w:p w14:paraId="4DC7CCAB" w14:textId="5CE62025" w:rsidR="00243F91" w:rsidRPr="00FE12DC" w:rsidRDefault="0072510D" w:rsidP="00337149">
            <w:pPr>
              <w:pStyle w:val="ListParagraph"/>
              <w:widowControl w:val="0"/>
              <w:numPr>
                <w:ilvl w:val="0"/>
                <w:numId w:val="30"/>
              </w:numPr>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The</w:t>
            </w:r>
            <w:r w:rsidR="00C37498">
              <w:rPr>
                <w:rFonts w:ascii="Times New Roman" w:eastAsiaTheme="minorEastAsia" w:hAnsi="Times New Roman" w:cs="Times New Roman"/>
                <w:i/>
                <w:szCs w:val="24"/>
              </w:rPr>
              <w:t xml:space="preserve"> ‘admissions and enrolment</w:t>
            </w:r>
            <w:r w:rsidRPr="00F368EC">
              <w:rPr>
                <w:rFonts w:ascii="Times New Roman" w:eastAsiaTheme="minorEastAsia" w:hAnsi="Times New Roman" w:cs="Times New Roman"/>
                <w:i/>
                <w:szCs w:val="24"/>
              </w:rPr>
              <w:t xml:space="preserve"> funnel</w:t>
            </w:r>
            <w:r w:rsidR="00C37498">
              <w:rPr>
                <w:rFonts w:ascii="Times New Roman" w:eastAsiaTheme="minorEastAsia" w:hAnsi="Times New Roman" w:cs="Times New Roman"/>
                <w:i/>
                <w:szCs w:val="24"/>
              </w:rPr>
              <w:t>’</w:t>
            </w:r>
            <w:r w:rsidRPr="00F368EC">
              <w:rPr>
                <w:rFonts w:ascii="Times New Roman" w:eastAsiaTheme="minorEastAsia" w:hAnsi="Times New Roman" w:cs="Times New Roman"/>
                <w:i/>
                <w:szCs w:val="24"/>
              </w:rPr>
              <w:t xml:space="preserve"> approach seems to be a promising organisational principle with which to clarify roles and improve communication between </w:t>
            </w:r>
            <w:r w:rsidR="0076274F" w:rsidRPr="00F368EC">
              <w:rPr>
                <w:rFonts w:ascii="Times New Roman" w:eastAsiaTheme="minorEastAsia" w:hAnsi="Times New Roman" w:cs="Times New Roman"/>
                <w:i/>
                <w:szCs w:val="24"/>
              </w:rPr>
              <w:t>role players</w:t>
            </w:r>
            <w:r w:rsidRPr="00F368EC">
              <w:rPr>
                <w:rFonts w:ascii="Times New Roman" w:eastAsiaTheme="minorEastAsia" w:hAnsi="Times New Roman" w:cs="Times New Roman"/>
                <w:i/>
                <w:szCs w:val="24"/>
              </w:rPr>
              <w:t xml:space="preserve"> who often report to different line functions.</w:t>
            </w:r>
          </w:p>
          <w:p w14:paraId="2F36BB05" w14:textId="77777777" w:rsidR="0090334B" w:rsidRDefault="0090334B" w:rsidP="00337149">
            <w:pPr>
              <w:pStyle w:val="ListParagraph"/>
              <w:widowControl w:val="0"/>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p>
          <w:p w14:paraId="0503A207" w14:textId="58E02882" w:rsidR="00243F91" w:rsidRPr="00FE12DC" w:rsidRDefault="0072510D" w:rsidP="00337149">
            <w:pPr>
              <w:pStyle w:val="ListParagraph"/>
              <w:widowControl w:val="0"/>
              <w:numPr>
                <w:ilvl w:val="0"/>
                <w:numId w:val="30"/>
              </w:numPr>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 xml:space="preserve">The new </w:t>
            </w:r>
            <w:r w:rsidRPr="00F368EC">
              <w:rPr>
                <w:rFonts w:ascii="Times New Roman" w:eastAsiaTheme="minorEastAsia" w:hAnsi="Times New Roman" w:cs="Times New Roman"/>
                <w:i/>
                <w:szCs w:val="24"/>
                <w:u w:val="single"/>
              </w:rPr>
              <w:t>Admissions Policy</w:t>
            </w:r>
            <w:r w:rsidRPr="00F368EC">
              <w:rPr>
                <w:rFonts w:ascii="Times New Roman" w:eastAsiaTheme="minorEastAsia" w:hAnsi="Times New Roman" w:cs="Times New Roman"/>
                <w:i/>
                <w:szCs w:val="24"/>
              </w:rPr>
              <w:t xml:space="preserve"> was thoroughly revised and may be a document worth benchmarking with in terms of definitions and approaches towards ‘redress’.</w:t>
            </w:r>
          </w:p>
          <w:p w14:paraId="61B172B3" w14:textId="77777777" w:rsidR="0090334B" w:rsidRDefault="0090334B" w:rsidP="00337149">
            <w:pPr>
              <w:pStyle w:val="ListParagraph"/>
              <w:widowControl w:val="0"/>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p>
          <w:p w14:paraId="525549BB" w14:textId="5F364C6F" w:rsidR="007D179E" w:rsidRPr="00F368EC" w:rsidRDefault="0072510D" w:rsidP="00337149">
            <w:pPr>
              <w:pStyle w:val="ListParagraph"/>
              <w:widowControl w:val="0"/>
              <w:numPr>
                <w:ilvl w:val="0"/>
                <w:numId w:val="30"/>
              </w:numPr>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The management information systems, development of SUN-i, i</w:t>
            </w:r>
            <w:r w:rsidR="002509F7" w:rsidRPr="00F368EC">
              <w:rPr>
                <w:rFonts w:ascii="Times New Roman" w:eastAsiaTheme="minorEastAsia" w:hAnsi="Times New Roman" w:cs="Times New Roman"/>
                <w:i/>
                <w:szCs w:val="24"/>
              </w:rPr>
              <w:t>mproving the e-application process</w:t>
            </w:r>
            <w:r w:rsidRPr="00F368EC">
              <w:rPr>
                <w:rFonts w:ascii="Times New Roman" w:eastAsiaTheme="minorEastAsia" w:hAnsi="Times New Roman" w:cs="Times New Roman"/>
                <w:i/>
                <w:szCs w:val="24"/>
              </w:rPr>
              <w:t>es, the i</w:t>
            </w:r>
            <w:r w:rsidR="002509F7" w:rsidRPr="00F368EC">
              <w:rPr>
                <w:rFonts w:ascii="Times New Roman" w:hAnsi="Times New Roman" w:cs="Times New Roman"/>
                <w:bCs/>
                <w:i/>
                <w:szCs w:val="24"/>
              </w:rPr>
              <w:t>ntegration of the curricular and co-curricular e</w:t>
            </w:r>
            <w:r w:rsidRPr="00F368EC">
              <w:rPr>
                <w:rFonts w:ascii="Times New Roman" w:hAnsi="Times New Roman" w:cs="Times New Roman"/>
                <w:bCs/>
                <w:i/>
                <w:szCs w:val="24"/>
              </w:rPr>
              <w:t xml:space="preserve">nvironments for student support, the BeWell </w:t>
            </w:r>
            <w:r w:rsidR="002509F7" w:rsidRPr="00F368EC">
              <w:rPr>
                <w:rFonts w:ascii="Times New Roman" w:hAnsi="Times New Roman" w:cs="Times New Roman"/>
                <w:bCs/>
                <w:i/>
                <w:szCs w:val="24"/>
              </w:rPr>
              <w:t xml:space="preserve">module-mentor programme </w:t>
            </w:r>
            <w:r w:rsidRPr="00F368EC">
              <w:rPr>
                <w:rFonts w:ascii="Times New Roman" w:hAnsi="Times New Roman" w:cs="Times New Roman"/>
                <w:bCs/>
                <w:i/>
                <w:szCs w:val="24"/>
              </w:rPr>
              <w:t>that is</w:t>
            </w:r>
            <w:r w:rsidR="002509F7" w:rsidRPr="00F368EC">
              <w:rPr>
                <w:rFonts w:ascii="Times New Roman" w:hAnsi="Times New Roman" w:cs="Times New Roman"/>
                <w:bCs/>
                <w:i/>
                <w:szCs w:val="24"/>
              </w:rPr>
              <w:t xml:space="preserve"> run within the cluster environment</w:t>
            </w:r>
            <w:r w:rsidRPr="00F368EC">
              <w:rPr>
                <w:rFonts w:ascii="Times New Roman" w:hAnsi="Times New Roman" w:cs="Times New Roman"/>
                <w:bCs/>
                <w:i/>
                <w:szCs w:val="24"/>
              </w:rPr>
              <w:t>, etc. are all promising practices that cater to SU’s context-specific needs.</w:t>
            </w:r>
            <w:r w:rsidR="00243F91" w:rsidRPr="00F368EC">
              <w:rPr>
                <w:rFonts w:ascii="Times New Roman" w:hAnsi="Times New Roman" w:cs="Times New Roman"/>
                <w:bCs/>
                <w:i/>
                <w:szCs w:val="24"/>
              </w:rPr>
              <w:t xml:space="preserve"> Improving the quality of the information that we make available (and the </w:t>
            </w:r>
            <w:r w:rsidR="00C37498">
              <w:rPr>
                <w:rFonts w:ascii="Times New Roman" w:hAnsi="Times New Roman" w:cs="Times New Roman"/>
                <w:bCs/>
                <w:i/>
                <w:szCs w:val="24"/>
              </w:rPr>
              <w:t xml:space="preserve">user-friendliness of the </w:t>
            </w:r>
            <w:r w:rsidR="00243F91" w:rsidRPr="00F368EC">
              <w:rPr>
                <w:rFonts w:ascii="Times New Roman" w:hAnsi="Times New Roman" w:cs="Times New Roman"/>
                <w:bCs/>
                <w:i/>
                <w:szCs w:val="24"/>
              </w:rPr>
              <w:t>format</w:t>
            </w:r>
            <w:r w:rsidR="00C37498">
              <w:rPr>
                <w:rFonts w:ascii="Times New Roman" w:hAnsi="Times New Roman" w:cs="Times New Roman"/>
                <w:bCs/>
                <w:i/>
                <w:szCs w:val="24"/>
              </w:rPr>
              <w:t>(s)</w:t>
            </w:r>
            <w:r w:rsidR="00243F91" w:rsidRPr="00F368EC">
              <w:rPr>
                <w:rFonts w:ascii="Times New Roman" w:hAnsi="Times New Roman" w:cs="Times New Roman"/>
                <w:bCs/>
                <w:i/>
                <w:szCs w:val="24"/>
              </w:rPr>
              <w:t xml:space="preserve"> in which it </w:t>
            </w:r>
            <w:r w:rsidR="00C37498">
              <w:rPr>
                <w:rFonts w:ascii="Times New Roman" w:hAnsi="Times New Roman" w:cs="Times New Roman"/>
                <w:bCs/>
                <w:i/>
                <w:szCs w:val="24"/>
              </w:rPr>
              <w:t xml:space="preserve">is presented and </w:t>
            </w:r>
            <w:r w:rsidR="00243F91" w:rsidRPr="00F368EC">
              <w:rPr>
                <w:rFonts w:ascii="Times New Roman" w:hAnsi="Times New Roman" w:cs="Times New Roman"/>
                <w:bCs/>
                <w:i/>
                <w:szCs w:val="24"/>
              </w:rPr>
              <w:t>can be accessed) for decision-making is an ongoing process</w:t>
            </w:r>
            <w:r w:rsidR="0090334B">
              <w:rPr>
                <w:rFonts w:ascii="Times New Roman" w:hAnsi="Times New Roman" w:cs="Times New Roman"/>
                <w:bCs/>
                <w:i/>
                <w:szCs w:val="24"/>
              </w:rPr>
              <w:t xml:space="preserve"> – and it may be interesting to investigate the practices </w:t>
            </w:r>
            <w:r w:rsidR="00B36B79">
              <w:rPr>
                <w:rFonts w:ascii="Times New Roman" w:hAnsi="Times New Roman" w:cs="Times New Roman"/>
                <w:bCs/>
                <w:i/>
                <w:szCs w:val="24"/>
              </w:rPr>
              <w:t xml:space="preserve">(and culture) </w:t>
            </w:r>
            <w:r w:rsidR="0090334B">
              <w:rPr>
                <w:rFonts w:ascii="Times New Roman" w:hAnsi="Times New Roman" w:cs="Times New Roman"/>
                <w:bCs/>
                <w:i/>
                <w:szCs w:val="24"/>
              </w:rPr>
              <w:t xml:space="preserve">that allow for such responsive development to </w:t>
            </w:r>
            <w:r w:rsidR="00B36B79">
              <w:rPr>
                <w:rFonts w:ascii="Times New Roman" w:hAnsi="Times New Roman" w:cs="Times New Roman"/>
                <w:bCs/>
                <w:i/>
                <w:szCs w:val="24"/>
              </w:rPr>
              <w:t xml:space="preserve">take place </w:t>
            </w:r>
            <w:r w:rsidR="0090334B">
              <w:rPr>
                <w:rFonts w:ascii="Times New Roman" w:hAnsi="Times New Roman" w:cs="Times New Roman"/>
                <w:bCs/>
                <w:i/>
                <w:szCs w:val="24"/>
              </w:rPr>
              <w:t>incrementally over many years.</w:t>
            </w:r>
          </w:p>
          <w:p w14:paraId="2CFA696B" w14:textId="77777777" w:rsidR="007D179E" w:rsidRPr="00F368EC" w:rsidRDefault="007D179E" w:rsidP="00337149">
            <w:pPr>
              <w:spacing w:line="276" w:lineRule="auto"/>
              <w:rPr>
                <w:rFonts w:ascii="Times New Roman" w:hAnsi="Times New Roman" w:cs="Times New Roman"/>
                <w:szCs w:val="24"/>
              </w:rPr>
            </w:pPr>
          </w:p>
          <w:p w14:paraId="726A4C79" w14:textId="77777777" w:rsidR="007D179E" w:rsidRPr="00F368EC" w:rsidRDefault="007D179E" w:rsidP="00337149">
            <w:pPr>
              <w:spacing w:line="276" w:lineRule="auto"/>
              <w:rPr>
                <w:rFonts w:ascii="Times New Roman" w:hAnsi="Times New Roman" w:cs="Times New Roman"/>
                <w:b/>
                <w:szCs w:val="24"/>
              </w:rPr>
            </w:pPr>
            <w:r w:rsidRPr="00F368EC">
              <w:rPr>
                <w:rFonts w:ascii="Times New Roman" w:hAnsi="Times New Roman" w:cs="Times New Roman"/>
                <w:b/>
                <w:szCs w:val="24"/>
              </w:rPr>
              <w:t>5.6 Identify the main challenges the university still faces in relation to this focus area.</w:t>
            </w:r>
          </w:p>
          <w:p w14:paraId="1DAB0996" w14:textId="77777777" w:rsidR="00C45706" w:rsidRPr="00F368EC" w:rsidRDefault="00C45706" w:rsidP="00337149">
            <w:pPr>
              <w:spacing w:line="276" w:lineRule="auto"/>
              <w:rPr>
                <w:rFonts w:ascii="Times New Roman" w:hAnsi="Times New Roman" w:cs="Times New Roman"/>
                <w:i/>
                <w:szCs w:val="24"/>
              </w:rPr>
            </w:pPr>
          </w:p>
          <w:p w14:paraId="3CEEB70F" w14:textId="77777777" w:rsidR="00B36B79" w:rsidRDefault="006A762D" w:rsidP="00337149">
            <w:pPr>
              <w:pStyle w:val="ListParagraph"/>
              <w:widowControl w:val="0"/>
              <w:numPr>
                <w:ilvl w:val="0"/>
                <w:numId w:val="31"/>
              </w:numPr>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The Language policy and the difficulty of communicating the changing details thereof, and the perceptions propogated in the media, may still serve as barriers to</w:t>
            </w:r>
            <w:r w:rsidR="002509F7" w:rsidRPr="00F368EC">
              <w:rPr>
                <w:rFonts w:ascii="Times New Roman" w:eastAsiaTheme="minorEastAsia" w:hAnsi="Times New Roman" w:cs="Times New Roman"/>
                <w:i/>
                <w:szCs w:val="24"/>
              </w:rPr>
              <w:t xml:space="preserve"> access</w:t>
            </w:r>
            <w:r w:rsidRPr="00F368EC">
              <w:rPr>
                <w:rFonts w:ascii="Times New Roman" w:eastAsiaTheme="minorEastAsia" w:hAnsi="Times New Roman" w:cs="Times New Roman"/>
                <w:i/>
                <w:szCs w:val="24"/>
              </w:rPr>
              <w:t>.</w:t>
            </w:r>
          </w:p>
          <w:p w14:paraId="4AAA6E5D" w14:textId="77777777" w:rsidR="00B36B79" w:rsidRDefault="00B36B79" w:rsidP="00337149">
            <w:pPr>
              <w:pStyle w:val="ListParagraph"/>
              <w:widowControl w:val="0"/>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p>
          <w:p w14:paraId="56F5B77B" w14:textId="411F39A8" w:rsidR="002509F7" w:rsidRPr="00B36B79" w:rsidRDefault="006A762D" w:rsidP="00337149">
            <w:pPr>
              <w:pStyle w:val="ListParagraph"/>
              <w:widowControl w:val="0"/>
              <w:numPr>
                <w:ilvl w:val="0"/>
                <w:numId w:val="31"/>
              </w:numPr>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r w:rsidRPr="00B36B79">
              <w:rPr>
                <w:rFonts w:ascii="Times New Roman" w:hAnsi="Times New Roman" w:cs="Times New Roman"/>
                <w:i/>
                <w:szCs w:val="24"/>
              </w:rPr>
              <w:t>The a</w:t>
            </w:r>
            <w:r w:rsidR="002509F7" w:rsidRPr="00B36B79">
              <w:rPr>
                <w:rFonts w:ascii="Times New Roman" w:hAnsi="Times New Roman" w:cs="Times New Roman"/>
                <w:i/>
                <w:szCs w:val="24"/>
              </w:rPr>
              <w:t xml:space="preserve">ffordability </w:t>
            </w:r>
            <w:r w:rsidRPr="00B36B79">
              <w:rPr>
                <w:rFonts w:ascii="Times New Roman" w:hAnsi="Times New Roman" w:cs="Times New Roman"/>
                <w:i/>
                <w:szCs w:val="24"/>
              </w:rPr>
              <w:t>of higher education remains a challenge</w:t>
            </w:r>
            <w:r w:rsidR="00C37498">
              <w:rPr>
                <w:rFonts w:ascii="Times New Roman" w:hAnsi="Times New Roman" w:cs="Times New Roman"/>
                <w:i/>
                <w:szCs w:val="24"/>
              </w:rPr>
              <w:t>.</w:t>
            </w:r>
          </w:p>
          <w:p w14:paraId="0758D283" w14:textId="77777777" w:rsidR="00B36B79" w:rsidRDefault="00B36B79" w:rsidP="00337149">
            <w:pPr>
              <w:pStyle w:val="ListParagraph"/>
              <w:widowControl w:val="0"/>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p>
          <w:p w14:paraId="2B8CBDAE" w14:textId="65F3BB1E" w:rsidR="002509F7" w:rsidRPr="00F368EC" w:rsidRDefault="002509F7" w:rsidP="00337149">
            <w:pPr>
              <w:pStyle w:val="ListParagraph"/>
              <w:widowControl w:val="0"/>
              <w:numPr>
                <w:ilvl w:val="0"/>
                <w:numId w:val="31"/>
              </w:numPr>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r w:rsidRPr="00F368EC">
              <w:rPr>
                <w:rFonts w:ascii="Times New Roman" w:eastAsiaTheme="minorEastAsia" w:hAnsi="Times New Roman" w:cs="Times New Roman"/>
                <w:i/>
                <w:szCs w:val="24"/>
              </w:rPr>
              <w:t>Enrolment management on programme level</w:t>
            </w:r>
            <w:r w:rsidR="006A762D" w:rsidRPr="00F368EC">
              <w:rPr>
                <w:rFonts w:ascii="Times New Roman" w:hAnsi="Times New Roman" w:cs="Times New Roman"/>
                <w:bCs/>
                <w:i/>
                <w:szCs w:val="24"/>
              </w:rPr>
              <w:t xml:space="preserve"> and the management of admission targets</w:t>
            </w:r>
            <w:r w:rsidR="00F368EC" w:rsidRPr="00F368EC">
              <w:rPr>
                <w:rFonts w:ascii="Times New Roman" w:hAnsi="Times New Roman" w:cs="Times New Roman"/>
                <w:bCs/>
                <w:i/>
                <w:szCs w:val="24"/>
              </w:rPr>
              <w:t xml:space="preserve"> in the light of varied registration rates from year to year, are challenging.</w:t>
            </w:r>
          </w:p>
          <w:p w14:paraId="75908E34" w14:textId="77777777" w:rsidR="00B36B79" w:rsidRPr="00B36B79" w:rsidRDefault="00B36B79" w:rsidP="00337149">
            <w:pPr>
              <w:pStyle w:val="ListParagraph"/>
              <w:widowControl w:val="0"/>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p>
          <w:p w14:paraId="3E006739" w14:textId="7DFEFF10" w:rsidR="007D179E" w:rsidRPr="00F368EC" w:rsidRDefault="002509F7" w:rsidP="00337149">
            <w:pPr>
              <w:pStyle w:val="ListParagraph"/>
              <w:widowControl w:val="0"/>
              <w:numPr>
                <w:ilvl w:val="0"/>
                <w:numId w:val="31"/>
              </w:numPr>
              <w:tabs>
                <w:tab w:val="left" w:pos="426"/>
              </w:tabs>
              <w:kinsoku w:val="0"/>
              <w:overflowPunct w:val="0"/>
              <w:autoSpaceDE w:val="0"/>
              <w:autoSpaceDN w:val="0"/>
              <w:adjustRightInd w:val="0"/>
              <w:spacing w:line="276" w:lineRule="auto"/>
              <w:ind w:left="426"/>
              <w:contextualSpacing w:val="0"/>
              <w:rPr>
                <w:rFonts w:ascii="Times New Roman" w:eastAsiaTheme="minorEastAsia" w:hAnsi="Times New Roman" w:cs="Times New Roman"/>
                <w:i/>
                <w:szCs w:val="24"/>
              </w:rPr>
            </w:pPr>
            <w:r w:rsidRPr="00F368EC">
              <w:rPr>
                <w:rFonts w:ascii="Times New Roman" w:hAnsi="Times New Roman" w:cs="Times New Roman"/>
                <w:bCs/>
                <w:i/>
                <w:szCs w:val="24"/>
              </w:rPr>
              <w:t>Getting access to specific NBT data of the admitted stud</w:t>
            </w:r>
            <w:r w:rsidR="00F368EC" w:rsidRPr="00F368EC">
              <w:rPr>
                <w:rFonts w:ascii="Times New Roman" w:hAnsi="Times New Roman" w:cs="Times New Roman"/>
                <w:bCs/>
                <w:i/>
                <w:szCs w:val="24"/>
              </w:rPr>
              <w:t>ent cohort has proven problematic.</w:t>
            </w:r>
            <w:r w:rsidRPr="00F368EC">
              <w:rPr>
                <w:rFonts w:ascii="Times New Roman" w:hAnsi="Times New Roman" w:cs="Times New Roman"/>
                <w:bCs/>
                <w:i/>
                <w:szCs w:val="24"/>
              </w:rPr>
              <w:t xml:space="preserve"> </w:t>
            </w:r>
            <w:r w:rsidR="00F368EC" w:rsidRPr="00F368EC">
              <w:rPr>
                <w:rFonts w:ascii="Times New Roman" w:hAnsi="Times New Roman" w:cs="Times New Roman"/>
                <w:bCs/>
                <w:i/>
                <w:szCs w:val="24"/>
              </w:rPr>
              <w:t>An analysis of such data</w:t>
            </w:r>
            <w:r w:rsidRPr="00F368EC">
              <w:rPr>
                <w:rFonts w:ascii="Times New Roman" w:hAnsi="Times New Roman" w:cs="Times New Roman"/>
                <w:bCs/>
                <w:i/>
                <w:szCs w:val="24"/>
              </w:rPr>
              <w:t xml:space="preserve"> will give a clear indication of the knowledge gaps of stud</w:t>
            </w:r>
            <w:r w:rsidR="00C37498">
              <w:rPr>
                <w:rFonts w:ascii="Times New Roman" w:hAnsi="Times New Roman" w:cs="Times New Roman"/>
                <w:bCs/>
                <w:i/>
                <w:szCs w:val="24"/>
              </w:rPr>
              <w:t xml:space="preserve">ents in, for example </w:t>
            </w:r>
            <w:r w:rsidR="00F368EC" w:rsidRPr="00F368EC">
              <w:rPr>
                <w:rFonts w:ascii="Times New Roman" w:hAnsi="Times New Roman" w:cs="Times New Roman"/>
                <w:bCs/>
                <w:i/>
                <w:szCs w:val="24"/>
              </w:rPr>
              <w:t>Mathematics.</w:t>
            </w:r>
          </w:p>
          <w:p w14:paraId="5E9490FC" w14:textId="77777777" w:rsidR="007D179E" w:rsidRPr="00CD64C2" w:rsidRDefault="007D179E" w:rsidP="00337149">
            <w:pPr>
              <w:spacing w:line="276" w:lineRule="auto"/>
              <w:rPr>
                <w:rFonts w:ascii="Times New Roman" w:hAnsi="Times New Roman" w:cs="Times New Roman"/>
                <w:b/>
                <w:i/>
              </w:rPr>
            </w:pPr>
          </w:p>
        </w:tc>
      </w:tr>
    </w:tbl>
    <w:p w14:paraId="64441BA5" w14:textId="77777777" w:rsidR="00197ED9" w:rsidRPr="00CD64C2" w:rsidRDefault="00197ED9" w:rsidP="00537AD6">
      <w:pPr>
        <w:spacing w:line="276" w:lineRule="auto"/>
        <w:rPr>
          <w:rFonts w:ascii="Times New Roman" w:hAnsi="Times New Roman" w:cs="Times New Roman"/>
        </w:rPr>
      </w:pPr>
    </w:p>
    <w:p w14:paraId="009CECE7" w14:textId="77777777" w:rsidR="00B36B79" w:rsidRDefault="00B36B79">
      <w:r>
        <w:br w:type="page"/>
      </w:r>
    </w:p>
    <w:tbl>
      <w:tblPr>
        <w:tblStyle w:val="TableGrid"/>
        <w:tblW w:w="0" w:type="auto"/>
        <w:tblLook w:val="04A0" w:firstRow="1" w:lastRow="0" w:firstColumn="1" w:lastColumn="0" w:noHBand="0" w:noVBand="1"/>
      </w:tblPr>
      <w:tblGrid>
        <w:gridCol w:w="9242"/>
      </w:tblGrid>
      <w:tr w:rsidR="002973E4" w:rsidRPr="00CD64C2" w14:paraId="7F4FFE52" w14:textId="77777777" w:rsidTr="002C518F">
        <w:tc>
          <w:tcPr>
            <w:tcW w:w="9242" w:type="dxa"/>
            <w:shd w:val="clear" w:color="auto" w:fill="CCCCCC"/>
          </w:tcPr>
          <w:p w14:paraId="7ACD84EB" w14:textId="77777777" w:rsidR="002C518F" w:rsidRDefault="002C518F" w:rsidP="00537AD6">
            <w:pPr>
              <w:spacing w:line="276" w:lineRule="auto"/>
              <w:rPr>
                <w:rFonts w:ascii="Times New Roman" w:hAnsi="Times New Roman" w:cs="Times New Roman"/>
                <w:b/>
              </w:rPr>
            </w:pPr>
          </w:p>
          <w:p w14:paraId="3971214F" w14:textId="77777777" w:rsidR="002973E4" w:rsidRDefault="002973E4" w:rsidP="00537AD6">
            <w:pPr>
              <w:spacing w:line="276" w:lineRule="auto"/>
              <w:rPr>
                <w:rFonts w:ascii="Times New Roman" w:hAnsi="Times New Roman" w:cs="Times New Roman"/>
                <w:b/>
              </w:rPr>
            </w:pPr>
            <w:r w:rsidRPr="00CD64C2">
              <w:rPr>
                <w:rFonts w:ascii="Times New Roman" w:hAnsi="Times New Roman" w:cs="Times New Roman"/>
                <w:b/>
              </w:rPr>
              <w:t>6.  REFLECTION ON PHASE 1 OF THE QEP (suggested length 2-6 pages)</w:t>
            </w:r>
          </w:p>
          <w:p w14:paraId="108CA985" w14:textId="45AC5DF2" w:rsidR="002C518F" w:rsidRPr="00CD64C2" w:rsidRDefault="002C518F" w:rsidP="00537AD6">
            <w:pPr>
              <w:spacing w:line="276" w:lineRule="auto"/>
              <w:rPr>
                <w:rFonts w:ascii="Times New Roman" w:hAnsi="Times New Roman" w:cs="Times New Roman"/>
                <w:b/>
              </w:rPr>
            </w:pPr>
          </w:p>
        </w:tc>
      </w:tr>
      <w:tr w:rsidR="002973E4" w:rsidRPr="00CD64C2" w14:paraId="3C0E03B1" w14:textId="77777777" w:rsidTr="002973E4">
        <w:tc>
          <w:tcPr>
            <w:tcW w:w="9242" w:type="dxa"/>
          </w:tcPr>
          <w:p w14:paraId="7CA3BD96" w14:textId="6F4C6D38" w:rsidR="002973E4" w:rsidRPr="00FE12DC" w:rsidRDefault="002973E4" w:rsidP="00337149">
            <w:pPr>
              <w:spacing w:line="276" w:lineRule="auto"/>
              <w:rPr>
                <w:rFonts w:ascii="Times New Roman" w:hAnsi="Times New Roman" w:cs="Times New Roman"/>
                <w:szCs w:val="24"/>
              </w:rPr>
            </w:pPr>
          </w:p>
          <w:p w14:paraId="237772F4" w14:textId="77777777" w:rsidR="002973E4" w:rsidRPr="00FE12DC" w:rsidRDefault="002973E4" w:rsidP="00337149">
            <w:pPr>
              <w:spacing w:line="276" w:lineRule="auto"/>
              <w:rPr>
                <w:rFonts w:ascii="Times New Roman" w:hAnsi="Times New Roman" w:cs="Times New Roman"/>
                <w:b/>
                <w:szCs w:val="24"/>
              </w:rPr>
            </w:pPr>
            <w:r w:rsidRPr="00FE12DC">
              <w:rPr>
                <w:rFonts w:ascii="Times New Roman" w:hAnsi="Times New Roman" w:cs="Times New Roman"/>
                <w:b/>
                <w:szCs w:val="24"/>
              </w:rPr>
              <w:t>6.1 What has been the effect on the university of participating in the QEP for the past two years?</w:t>
            </w:r>
          </w:p>
          <w:p w14:paraId="3881CAD1" w14:textId="77777777" w:rsidR="002973E4" w:rsidRPr="00FE12DC" w:rsidRDefault="002973E4" w:rsidP="00337149">
            <w:pPr>
              <w:spacing w:line="276" w:lineRule="auto"/>
              <w:rPr>
                <w:rFonts w:ascii="Times New Roman" w:hAnsi="Times New Roman" w:cs="Times New Roman"/>
                <w:szCs w:val="24"/>
              </w:rPr>
            </w:pPr>
          </w:p>
          <w:p w14:paraId="645A0E37" w14:textId="2A0298E5" w:rsidR="003F0854" w:rsidRPr="00FE12DC" w:rsidRDefault="00502DD0" w:rsidP="00337149">
            <w:pPr>
              <w:spacing w:line="276" w:lineRule="auto"/>
              <w:rPr>
                <w:rFonts w:ascii="Times New Roman" w:hAnsi="Times New Roman" w:cs="Times New Roman"/>
                <w:i/>
                <w:szCs w:val="24"/>
              </w:rPr>
            </w:pPr>
            <w:r w:rsidRPr="00FE12DC">
              <w:rPr>
                <w:rFonts w:ascii="Times New Roman" w:hAnsi="Times New Roman" w:cs="Times New Roman"/>
                <w:i/>
                <w:szCs w:val="24"/>
              </w:rPr>
              <w:t xml:space="preserve">As mentioned in SU’s institutional submission </w:t>
            </w:r>
            <w:r w:rsidR="005870F2" w:rsidRPr="00FE12DC">
              <w:rPr>
                <w:rFonts w:ascii="Times New Roman" w:hAnsi="Times New Roman" w:cs="Times New Roman"/>
                <w:i/>
                <w:szCs w:val="24"/>
              </w:rPr>
              <w:t>of</w:t>
            </w:r>
            <w:r w:rsidRPr="00FE12DC">
              <w:rPr>
                <w:rFonts w:ascii="Times New Roman" w:hAnsi="Times New Roman" w:cs="Times New Roman"/>
                <w:i/>
                <w:szCs w:val="24"/>
              </w:rPr>
              <w:t xml:space="preserve"> September 2014 the drivers at SU with regard to the enhancement of student success </w:t>
            </w:r>
            <w:r w:rsidR="00A735C2" w:rsidRPr="00FE12DC">
              <w:rPr>
                <w:rFonts w:ascii="Times New Roman" w:hAnsi="Times New Roman" w:cs="Times New Roman"/>
                <w:i/>
                <w:szCs w:val="24"/>
              </w:rPr>
              <w:t>– and the four themes of QEP pha</w:t>
            </w:r>
            <w:r w:rsidR="003F0854" w:rsidRPr="00FE12DC">
              <w:rPr>
                <w:rFonts w:ascii="Times New Roman" w:hAnsi="Times New Roman" w:cs="Times New Roman"/>
                <w:i/>
                <w:szCs w:val="24"/>
              </w:rPr>
              <w:t xml:space="preserve">se 1 – have mainly been in terms of </w:t>
            </w:r>
            <w:r w:rsidRPr="00FE12DC">
              <w:rPr>
                <w:rFonts w:ascii="Times New Roman" w:hAnsi="Times New Roman" w:cs="Times New Roman"/>
                <w:i/>
                <w:szCs w:val="24"/>
              </w:rPr>
              <w:t xml:space="preserve">our new policy documents, including the </w:t>
            </w:r>
            <w:r w:rsidRPr="00FE12DC">
              <w:rPr>
                <w:rFonts w:ascii="Times New Roman" w:hAnsi="Times New Roman" w:cs="Times New Roman"/>
                <w:i/>
                <w:szCs w:val="24"/>
                <w:u w:val="single"/>
              </w:rPr>
              <w:t>Institutional Intent and Strategy</w:t>
            </w:r>
            <w:r w:rsidRPr="00FE12DC">
              <w:rPr>
                <w:rFonts w:ascii="Times New Roman" w:hAnsi="Times New Roman" w:cs="Times New Roman"/>
                <w:i/>
                <w:szCs w:val="24"/>
              </w:rPr>
              <w:t xml:space="preserve"> and the </w:t>
            </w:r>
            <w:r w:rsidR="00375525" w:rsidRPr="00FE12DC">
              <w:rPr>
                <w:rFonts w:ascii="Times New Roman" w:hAnsi="Times New Roman" w:cs="Times New Roman"/>
                <w:i/>
                <w:szCs w:val="24"/>
                <w:u w:val="single"/>
              </w:rPr>
              <w:t>Strategy for Teaching and Learning 2014-2018</w:t>
            </w:r>
            <w:r w:rsidRPr="00FE12DC">
              <w:rPr>
                <w:rFonts w:ascii="Times New Roman" w:hAnsi="Times New Roman" w:cs="Times New Roman"/>
                <w:i/>
                <w:szCs w:val="24"/>
              </w:rPr>
              <w:t xml:space="preserve">, </w:t>
            </w:r>
            <w:r w:rsidR="00A735C2" w:rsidRPr="00FE12DC">
              <w:rPr>
                <w:rFonts w:ascii="Times New Roman" w:hAnsi="Times New Roman" w:cs="Times New Roman"/>
                <w:i/>
                <w:szCs w:val="24"/>
              </w:rPr>
              <w:t xml:space="preserve">and the </w:t>
            </w:r>
            <w:r w:rsidRPr="00FE12DC">
              <w:rPr>
                <w:rFonts w:ascii="Times New Roman" w:hAnsi="Times New Roman" w:cs="Times New Roman"/>
                <w:i/>
                <w:szCs w:val="24"/>
              </w:rPr>
              <w:t xml:space="preserve">organisational </w:t>
            </w:r>
            <w:r w:rsidR="00A735C2" w:rsidRPr="00FE12DC">
              <w:rPr>
                <w:rFonts w:ascii="Times New Roman" w:hAnsi="Times New Roman" w:cs="Times New Roman"/>
                <w:i/>
                <w:szCs w:val="24"/>
              </w:rPr>
              <w:t>repositioning</w:t>
            </w:r>
            <w:r w:rsidRPr="00FE12DC">
              <w:rPr>
                <w:rFonts w:ascii="Times New Roman" w:hAnsi="Times New Roman" w:cs="Times New Roman"/>
                <w:i/>
                <w:szCs w:val="24"/>
              </w:rPr>
              <w:t xml:space="preserve"> within the line management structure of the Vice Rector (Learning and Teaching)</w:t>
            </w:r>
            <w:r w:rsidR="00A735C2" w:rsidRPr="00FE12DC">
              <w:rPr>
                <w:rFonts w:ascii="Times New Roman" w:hAnsi="Times New Roman" w:cs="Times New Roman"/>
                <w:i/>
                <w:szCs w:val="24"/>
              </w:rPr>
              <w:t xml:space="preserve">. </w:t>
            </w:r>
          </w:p>
          <w:p w14:paraId="4E52EB8D" w14:textId="77777777" w:rsidR="003F0854" w:rsidRPr="00FE12DC" w:rsidRDefault="003F0854" w:rsidP="00337149">
            <w:pPr>
              <w:spacing w:line="276" w:lineRule="auto"/>
              <w:rPr>
                <w:rFonts w:ascii="Times New Roman" w:hAnsi="Times New Roman" w:cs="Times New Roman"/>
                <w:i/>
                <w:szCs w:val="24"/>
              </w:rPr>
            </w:pPr>
          </w:p>
          <w:p w14:paraId="245B87AC" w14:textId="1F39012F" w:rsidR="008B5FCF" w:rsidRPr="00FE12DC" w:rsidRDefault="003F0854" w:rsidP="00337149">
            <w:pPr>
              <w:spacing w:line="276" w:lineRule="auto"/>
              <w:rPr>
                <w:rFonts w:ascii="Times New Roman" w:hAnsi="Times New Roman" w:cs="Times New Roman"/>
                <w:i/>
                <w:szCs w:val="24"/>
              </w:rPr>
            </w:pPr>
            <w:r w:rsidRPr="00FE12DC">
              <w:rPr>
                <w:rFonts w:ascii="Times New Roman" w:hAnsi="Times New Roman" w:cs="Times New Roman"/>
                <w:i/>
                <w:szCs w:val="24"/>
              </w:rPr>
              <w:t>In the drafting of SU’s institutional submission and with the compilation of this report, we have shared the practices</w:t>
            </w:r>
            <w:r w:rsidR="008B5FCF" w:rsidRPr="00FE12DC">
              <w:rPr>
                <w:rFonts w:ascii="Times New Roman" w:hAnsi="Times New Roman" w:cs="Times New Roman"/>
                <w:i/>
                <w:szCs w:val="24"/>
              </w:rPr>
              <w:t>, plans and processes</w:t>
            </w:r>
            <w:r w:rsidRPr="00FE12DC">
              <w:rPr>
                <w:rFonts w:ascii="Times New Roman" w:hAnsi="Times New Roman" w:cs="Times New Roman"/>
                <w:i/>
                <w:szCs w:val="24"/>
              </w:rPr>
              <w:t xml:space="preserve"> that are ongoing at SU and have originated independently from the QEP</w:t>
            </w:r>
            <w:r w:rsidR="008B5FCF" w:rsidRPr="00FE12DC">
              <w:rPr>
                <w:rFonts w:ascii="Times New Roman" w:hAnsi="Times New Roman" w:cs="Times New Roman"/>
                <w:i/>
                <w:szCs w:val="24"/>
              </w:rPr>
              <w:t xml:space="preserve"> – with </w:t>
            </w:r>
            <w:r w:rsidR="006E12AA" w:rsidRPr="00FE12DC">
              <w:rPr>
                <w:rFonts w:ascii="Times New Roman" w:hAnsi="Times New Roman" w:cs="Times New Roman"/>
                <w:i/>
                <w:szCs w:val="24"/>
              </w:rPr>
              <w:t xml:space="preserve">no new initiatives </w:t>
            </w:r>
            <w:r w:rsidR="008B5FCF" w:rsidRPr="00FE12DC">
              <w:rPr>
                <w:rFonts w:ascii="Times New Roman" w:hAnsi="Times New Roman" w:cs="Times New Roman"/>
                <w:i/>
                <w:szCs w:val="24"/>
              </w:rPr>
              <w:t xml:space="preserve">that </w:t>
            </w:r>
            <w:r w:rsidR="006E12AA" w:rsidRPr="00FE12DC">
              <w:rPr>
                <w:rFonts w:ascii="Times New Roman" w:hAnsi="Times New Roman" w:cs="Times New Roman"/>
                <w:i/>
                <w:szCs w:val="24"/>
              </w:rPr>
              <w:t>have been introduced as a result of our participation</w:t>
            </w:r>
            <w:r w:rsidRPr="00FE12DC">
              <w:rPr>
                <w:rFonts w:ascii="Times New Roman" w:hAnsi="Times New Roman" w:cs="Times New Roman"/>
                <w:i/>
                <w:szCs w:val="24"/>
              </w:rPr>
              <w:t>.</w:t>
            </w:r>
            <w:r w:rsidR="005870F2" w:rsidRPr="00FE12DC">
              <w:rPr>
                <w:rFonts w:ascii="Times New Roman" w:hAnsi="Times New Roman" w:cs="Times New Roman"/>
                <w:i/>
                <w:szCs w:val="24"/>
              </w:rPr>
              <w:t xml:space="preserve"> As such the QEP itself has, thus far, had limited effect, </w:t>
            </w:r>
            <w:r w:rsidR="008B5FCF" w:rsidRPr="00FE12DC">
              <w:rPr>
                <w:rFonts w:ascii="Times New Roman" w:hAnsi="Times New Roman" w:cs="Times New Roman"/>
                <w:i/>
                <w:szCs w:val="24"/>
              </w:rPr>
              <w:t>apart from giving</w:t>
            </w:r>
            <w:r w:rsidR="005870F2" w:rsidRPr="00FE12DC">
              <w:rPr>
                <w:rFonts w:ascii="Times New Roman" w:hAnsi="Times New Roman" w:cs="Times New Roman"/>
                <w:i/>
                <w:szCs w:val="24"/>
              </w:rPr>
              <w:t xml:space="preserve"> us </w:t>
            </w:r>
            <w:r w:rsidR="008B5FCF" w:rsidRPr="00FE12DC">
              <w:rPr>
                <w:rFonts w:ascii="Times New Roman" w:hAnsi="Times New Roman" w:cs="Times New Roman"/>
                <w:i/>
                <w:szCs w:val="24"/>
              </w:rPr>
              <w:t>an</w:t>
            </w:r>
            <w:r w:rsidR="005870F2" w:rsidRPr="00FE12DC">
              <w:rPr>
                <w:rFonts w:ascii="Times New Roman" w:hAnsi="Times New Roman" w:cs="Times New Roman"/>
                <w:i/>
                <w:szCs w:val="24"/>
              </w:rPr>
              <w:t xml:space="preserve"> opportunity to reflect on and record some of the </w:t>
            </w:r>
            <w:r w:rsidR="006E12AA" w:rsidRPr="00FE12DC">
              <w:rPr>
                <w:rFonts w:ascii="Times New Roman" w:hAnsi="Times New Roman" w:cs="Times New Roman"/>
                <w:i/>
                <w:szCs w:val="24"/>
              </w:rPr>
              <w:t>current</w:t>
            </w:r>
            <w:r w:rsidR="005870F2" w:rsidRPr="00FE12DC">
              <w:rPr>
                <w:rFonts w:ascii="Times New Roman" w:hAnsi="Times New Roman" w:cs="Times New Roman"/>
                <w:i/>
                <w:szCs w:val="24"/>
              </w:rPr>
              <w:t xml:space="preserve"> practices at SU – and </w:t>
            </w:r>
            <w:r w:rsidR="008B5FCF" w:rsidRPr="00FE12DC">
              <w:rPr>
                <w:rFonts w:ascii="Times New Roman" w:hAnsi="Times New Roman" w:cs="Times New Roman"/>
                <w:i/>
                <w:szCs w:val="24"/>
              </w:rPr>
              <w:t xml:space="preserve">with some interaction with role-players from other universities. That said, </w:t>
            </w:r>
            <w:r w:rsidR="005870F2" w:rsidRPr="00FE12DC">
              <w:rPr>
                <w:rFonts w:ascii="Times New Roman" w:hAnsi="Times New Roman" w:cs="Times New Roman"/>
                <w:i/>
                <w:szCs w:val="24"/>
              </w:rPr>
              <w:t xml:space="preserve">we look forward to </w:t>
            </w:r>
            <w:r w:rsidR="008B5FCF" w:rsidRPr="00FE12DC">
              <w:rPr>
                <w:rFonts w:ascii="Times New Roman" w:hAnsi="Times New Roman" w:cs="Times New Roman"/>
                <w:i/>
                <w:szCs w:val="24"/>
              </w:rPr>
              <w:t xml:space="preserve">the wisdom that can be gleaned from the QEP phase 1 reports and hope to apply some new </w:t>
            </w:r>
            <w:r w:rsidR="005870F2" w:rsidRPr="00FE12DC">
              <w:rPr>
                <w:rFonts w:ascii="Times New Roman" w:hAnsi="Times New Roman" w:cs="Times New Roman"/>
                <w:i/>
                <w:szCs w:val="24"/>
              </w:rPr>
              <w:t>approaches to the challenges we all face.</w:t>
            </w:r>
          </w:p>
          <w:p w14:paraId="2CD58D17" w14:textId="5E31EFD4" w:rsidR="00502DD0" w:rsidRPr="00FE12DC" w:rsidRDefault="00502DD0" w:rsidP="00337149">
            <w:pPr>
              <w:spacing w:line="276" w:lineRule="auto"/>
              <w:rPr>
                <w:rFonts w:ascii="Times New Roman" w:eastAsiaTheme="minorEastAsia" w:hAnsi="Times New Roman" w:cs="Times New Roman"/>
                <w:i/>
                <w:szCs w:val="24"/>
                <w:lang w:val="en-US" w:eastAsia="ja-JP"/>
              </w:rPr>
            </w:pPr>
          </w:p>
          <w:p w14:paraId="179279CF" w14:textId="72757A1B" w:rsidR="00502DD0" w:rsidRPr="00FE12DC" w:rsidRDefault="00502DD0" w:rsidP="00337149">
            <w:pPr>
              <w:widowControl w:val="0"/>
              <w:autoSpaceDE w:val="0"/>
              <w:autoSpaceDN w:val="0"/>
              <w:adjustRightInd w:val="0"/>
              <w:spacing w:line="276" w:lineRule="auto"/>
              <w:rPr>
                <w:rFonts w:ascii="Times New Roman" w:hAnsi="Times New Roman" w:cs="Times New Roman"/>
                <w:i/>
                <w:szCs w:val="24"/>
                <w:lang w:val="en-US"/>
              </w:rPr>
            </w:pPr>
            <w:r w:rsidRPr="00FE12DC">
              <w:rPr>
                <w:rFonts w:ascii="Times New Roman" w:hAnsi="Times New Roman" w:cs="Times New Roman"/>
                <w:i/>
                <w:szCs w:val="24"/>
                <w:lang w:val="en-US"/>
              </w:rPr>
              <w:t xml:space="preserve">At institutional level there has been minimal engagement with the QEP reports, </w:t>
            </w:r>
            <w:r w:rsidR="008B5FCF" w:rsidRPr="00FE12DC">
              <w:rPr>
                <w:rFonts w:ascii="Times New Roman" w:hAnsi="Times New Roman" w:cs="Times New Roman"/>
                <w:i/>
                <w:szCs w:val="24"/>
                <w:lang w:val="en-US"/>
              </w:rPr>
              <w:t>e.g.</w:t>
            </w:r>
            <w:r w:rsidRPr="00FE12DC">
              <w:rPr>
                <w:rFonts w:ascii="Times New Roman" w:hAnsi="Times New Roman" w:cs="Times New Roman"/>
                <w:i/>
                <w:szCs w:val="24"/>
                <w:lang w:val="en-US"/>
              </w:rPr>
              <w:t xml:space="preserve"> the </w:t>
            </w:r>
            <w:r w:rsidRPr="00FE12DC">
              <w:rPr>
                <w:rFonts w:ascii="Times New Roman" w:hAnsi="Times New Roman" w:cs="Times New Roman"/>
                <w:i/>
                <w:iCs/>
                <w:szCs w:val="24"/>
                <w:u w:val="single"/>
                <w:lang w:val="en-US"/>
              </w:rPr>
              <w:t>Content analysis of the baseline institutional submissions for Phase 1 of the QEP</w:t>
            </w:r>
            <w:r w:rsidR="00DD18D3" w:rsidRPr="00FE12DC">
              <w:rPr>
                <w:rFonts w:ascii="Times New Roman" w:hAnsi="Times New Roman" w:cs="Times New Roman"/>
                <w:i/>
                <w:szCs w:val="24"/>
                <w:lang w:val="en-US"/>
              </w:rPr>
              <w:t xml:space="preserve"> was not discussed within the U</w:t>
            </w:r>
            <w:r w:rsidRPr="00FE12DC">
              <w:rPr>
                <w:rFonts w:ascii="Times New Roman" w:hAnsi="Times New Roman" w:cs="Times New Roman"/>
                <w:i/>
                <w:szCs w:val="24"/>
                <w:lang w:val="en-US"/>
              </w:rPr>
              <w:t xml:space="preserve">niversity structures or widely disseminated. This might be due to the problematic nature of this document, which is essentially a summary rather than an analysis. </w:t>
            </w:r>
            <w:r w:rsidR="008B5FCF" w:rsidRPr="00FE12DC">
              <w:rPr>
                <w:rFonts w:ascii="Times New Roman" w:hAnsi="Times New Roman" w:cs="Times New Roman"/>
                <w:i/>
                <w:szCs w:val="24"/>
                <w:lang w:val="en-US"/>
              </w:rPr>
              <w:t>(</w:t>
            </w:r>
            <w:r w:rsidRPr="00FE12DC">
              <w:rPr>
                <w:rFonts w:ascii="Times New Roman" w:hAnsi="Times New Roman" w:cs="Times New Roman"/>
                <w:i/>
                <w:szCs w:val="24"/>
                <w:lang w:val="en-US"/>
              </w:rPr>
              <w:t>A summary of practices is not helpful when the contexts giving rise to these practices are so different and impact so directly on what is possible in any given context. A more useful document would have been one that provides an analysis of how the different contexts shape what is possible for quality teaching and learning in the different universities in the sector.</w:t>
            </w:r>
            <w:r w:rsidR="008B5FCF" w:rsidRPr="00FE12DC">
              <w:rPr>
                <w:rFonts w:ascii="Times New Roman" w:hAnsi="Times New Roman" w:cs="Times New Roman"/>
                <w:i/>
                <w:szCs w:val="24"/>
                <w:lang w:val="en-US"/>
              </w:rPr>
              <w:t>)</w:t>
            </w:r>
          </w:p>
          <w:p w14:paraId="6957B47E" w14:textId="77777777" w:rsidR="00502DD0" w:rsidRPr="00FE12DC" w:rsidRDefault="00502DD0" w:rsidP="00337149">
            <w:pPr>
              <w:widowControl w:val="0"/>
              <w:autoSpaceDE w:val="0"/>
              <w:autoSpaceDN w:val="0"/>
              <w:adjustRightInd w:val="0"/>
              <w:spacing w:line="276" w:lineRule="auto"/>
              <w:rPr>
                <w:rFonts w:ascii="Times New Roman" w:hAnsi="Times New Roman" w:cs="Times New Roman"/>
                <w:i/>
                <w:szCs w:val="24"/>
                <w:lang w:val="en-US"/>
              </w:rPr>
            </w:pPr>
            <w:r w:rsidRPr="00FE12DC">
              <w:rPr>
                <w:rFonts w:ascii="Times New Roman" w:hAnsi="Times New Roman" w:cs="Times New Roman"/>
                <w:i/>
                <w:szCs w:val="24"/>
                <w:lang w:val="en-US"/>
              </w:rPr>
              <w:t> </w:t>
            </w:r>
          </w:p>
          <w:p w14:paraId="536369E9" w14:textId="77777777" w:rsidR="0076274F" w:rsidRDefault="00DD18D3" w:rsidP="00337149">
            <w:pPr>
              <w:spacing w:line="276" w:lineRule="auto"/>
              <w:rPr>
                <w:rFonts w:ascii="Times New Roman" w:hAnsi="Times New Roman" w:cs="Times New Roman"/>
                <w:i/>
                <w:szCs w:val="24"/>
                <w:lang w:val="en-US"/>
              </w:rPr>
            </w:pPr>
            <w:r w:rsidRPr="00FE12DC">
              <w:rPr>
                <w:rFonts w:ascii="Times New Roman" w:hAnsi="Times New Roman" w:cs="Times New Roman"/>
                <w:i/>
                <w:szCs w:val="24"/>
                <w:lang w:val="en-US"/>
              </w:rPr>
              <w:t>Further</w:t>
            </w:r>
            <w:r w:rsidR="00502DD0" w:rsidRPr="00FE12DC">
              <w:rPr>
                <w:rFonts w:ascii="Times New Roman" w:hAnsi="Times New Roman" w:cs="Times New Roman"/>
                <w:i/>
                <w:szCs w:val="24"/>
                <w:lang w:val="en-US"/>
              </w:rPr>
              <w:t xml:space="preserve"> reasons for</w:t>
            </w:r>
            <w:r w:rsidR="008B5FCF" w:rsidRPr="00FE12DC">
              <w:rPr>
                <w:rFonts w:ascii="Times New Roman" w:hAnsi="Times New Roman" w:cs="Times New Roman"/>
                <w:i/>
                <w:szCs w:val="24"/>
                <w:lang w:val="en-US"/>
              </w:rPr>
              <w:t xml:space="preserve"> the lack of ‘buy-in’ from the U</w:t>
            </w:r>
            <w:r w:rsidR="00502DD0" w:rsidRPr="00FE12DC">
              <w:rPr>
                <w:rFonts w:ascii="Times New Roman" w:hAnsi="Times New Roman" w:cs="Times New Roman"/>
                <w:i/>
                <w:szCs w:val="24"/>
                <w:lang w:val="en-US"/>
              </w:rPr>
              <w:t xml:space="preserve">niversity </w:t>
            </w:r>
            <w:r w:rsidRPr="00FE12DC">
              <w:rPr>
                <w:rFonts w:ascii="Times New Roman" w:hAnsi="Times New Roman" w:cs="Times New Roman"/>
                <w:i/>
                <w:szCs w:val="24"/>
                <w:lang w:val="en-US"/>
              </w:rPr>
              <w:t>can still</w:t>
            </w:r>
            <w:r w:rsidR="00502DD0" w:rsidRPr="00FE12DC">
              <w:rPr>
                <w:rFonts w:ascii="Times New Roman" w:hAnsi="Times New Roman" w:cs="Times New Roman"/>
                <w:i/>
                <w:szCs w:val="24"/>
                <w:lang w:val="en-US"/>
              </w:rPr>
              <w:t xml:space="preserve"> be interrogated.</w:t>
            </w:r>
            <w:r w:rsidRPr="00FE12DC">
              <w:rPr>
                <w:rFonts w:ascii="Times New Roman" w:hAnsi="Times New Roman" w:cs="Times New Roman"/>
                <w:i/>
                <w:szCs w:val="24"/>
                <w:lang w:val="en-US"/>
              </w:rPr>
              <w:t xml:space="preserve"> To some extent t</w:t>
            </w:r>
            <w:r w:rsidR="00502DD0" w:rsidRPr="00FE12DC">
              <w:rPr>
                <w:rFonts w:ascii="Times New Roman" w:hAnsi="Times New Roman" w:cs="Times New Roman"/>
                <w:i/>
                <w:szCs w:val="24"/>
                <w:lang w:val="en-US"/>
              </w:rPr>
              <w:t xml:space="preserve">he QEP process </w:t>
            </w:r>
            <w:r w:rsidRPr="00FE12DC">
              <w:rPr>
                <w:rFonts w:ascii="Times New Roman" w:hAnsi="Times New Roman" w:cs="Times New Roman"/>
                <w:i/>
                <w:szCs w:val="24"/>
                <w:lang w:val="en-US"/>
              </w:rPr>
              <w:t>has</w:t>
            </w:r>
            <w:r w:rsidR="00502DD0" w:rsidRPr="00FE12DC">
              <w:rPr>
                <w:rFonts w:ascii="Times New Roman" w:hAnsi="Times New Roman" w:cs="Times New Roman"/>
                <w:i/>
                <w:szCs w:val="24"/>
                <w:lang w:val="en-US"/>
              </w:rPr>
              <w:t xml:space="preserve"> not </w:t>
            </w:r>
            <w:r w:rsidRPr="00FE12DC">
              <w:rPr>
                <w:rFonts w:ascii="Times New Roman" w:hAnsi="Times New Roman" w:cs="Times New Roman"/>
                <w:i/>
                <w:szCs w:val="24"/>
                <w:lang w:val="en-US"/>
              </w:rPr>
              <w:t xml:space="preserve">been </w:t>
            </w:r>
            <w:r w:rsidR="00502DD0" w:rsidRPr="00FE12DC">
              <w:rPr>
                <w:rFonts w:ascii="Times New Roman" w:hAnsi="Times New Roman" w:cs="Times New Roman"/>
                <w:i/>
                <w:szCs w:val="24"/>
                <w:lang w:val="en-US"/>
              </w:rPr>
              <w:t xml:space="preserve">regarded as </w:t>
            </w:r>
            <w:r w:rsidRPr="00FE12DC">
              <w:rPr>
                <w:rFonts w:ascii="Times New Roman" w:hAnsi="Times New Roman" w:cs="Times New Roman"/>
                <w:i/>
                <w:szCs w:val="24"/>
                <w:lang w:val="en-US"/>
              </w:rPr>
              <w:t>‘</w:t>
            </w:r>
            <w:r w:rsidR="00502DD0" w:rsidRPr="00FE12DC">
              <w:rPr>
                <w:rFonts w:ascii="Times New Roman" w:hAnsi="Times New Roman" w:cs="Times New Roman"/>
                <w:i/>
                <w:szCs w:val="24"/>
                <w:lang w:val="en-US"/>
              </w:rPr>
              <w:t>inclusive</w:t>
            </w:r>
            <w:r w:rsidRPr="00FE12DC">
              <w:rPr>
                <w:rFonts w:ascii="Times New Roman" w:hAnsi="Times New Roman" w:cs="Times New Roman"/>
                <w:i/>
                <w:szCs w:val="24"/>
                <w:lang w:val="en-US"/>
              </w:rPr>
              <w:t>’,</w:t>
            </w:r>
            <w:r w:rsidR="00502DD0" w:rsidRPr="00FE12DC">
              <w:rPr>
                <w:rFonts w:ascii="Times New Roman" w:hAnsi="Times New Roman" w:cs="Times New Roman"/>
                <w:i/>
                <w:szCs w:val="24"/>
                <w:lang w:val="en-US"/>
              </w:rPr>
              <w:t xml:space="preserve"> but rather as </w:t>
            </w:r>
            <w:r w:rsidRPr="00FE12DC">
              <w:rPr>
                <w:rFonts w:ascii="Times New Roman" w:hAnsi="Times New Roman" w:cs="Times New Roman"/>
                <w:i/>
                <w:szCs w:val="24"/>
                <w:lang w:val="en-US"/>
              </w:rPr>
              <w:t>‘</w:t>
            </w:r>
            <w:r w:rsidR="00502DD0" w:rsidRPr="00FE12DC">
              <w:rPr>
                <w:rFonts w:ascii="Times New Roman" w:hAnsi="Times New Roman" w:cs="Times New Roman"/>
                <w:i/>
                <w:szCs w:val="24"/>
                <w:lang w:val="en-US"/>
              </w:rPr>
              <w:t>imposed</w:t>
            </w:r>
            <w:r w:rsidRPr="00FE12DC">
              <w:rPr>
                <w:rFonts w:ascii="Times New Roman" w:hAnsi="Times New Roman" w:cs="Times New Roman"/>
                <w:i/>
                <w:szCs w:val="24"/>
                <w:lang w:val="en-US"/>
              </w:rPr>
              <w:t>’ – with suggestions</w:t>
            </w:r>
            <w:r w:rsidR="00502DD0" w:rsidRPr="00FE12DC">
              <w:rPr>
                <w:rFonts w:ascii="Times New Roman" w:hAnsi="Times New Roman" w:cs="Times New Roman"/>
                <w:i/>
                <w:szCs w:val="24"/>
                <w:lang w:val="en-US"/>
              </w:rPr>
              <w:t xml:space="preserve"> regarding the processes of engagement </w:t>
            </w:r>
            <w:r w:rsidRPr="00FE12DC">
              <w:rPr>
                <w:rFonts w:ascii="Times New Roman" w:hAnsi="Times New Roman" w:cs="Times New Roman"/>
                <w:i/>
                <w:szCs w:val="24"/>
                <w:lang w:val="en-US"/>
              </w:rPr>
              <w:t xml:space="preserve">not </w:t>
            </w:r>
            <w:r w:rsidR="00502DD0" w:rsidRPr="00FE12DC">
              <w:rPr>
                <w:rFonts w:ascii="Times New Roman" w:hAnsi="Times New Roman" w:cs="Times New Roman"/>
                <w:i/>
                <w:szCs w:val="24"/>
                <w:lang w:val="en-US"/>
              </w:rPr>
              <w:t>t</w:t>
            </w:r>
            <w:r w:rsidRPr="00FE12DC">
              <w:rPr>
                <w:rFonts w:ascii="Times New Roman" w:hAnsi="Times New Roman" w:cs="Times New Roman"/>
                <w:i/>
                <w:szCs w:val="24"/>
                <w:lang w:val="en-US"/>
              </w:rPr>
              <w:t>aken into consideration, nor</w:t>
            </w:r>
            <w:r w:rsidR="00B00834" w:rsidRPr="00FE12DC">
              <w:rPr>
                <w:rFonts w:ascii="Times New Roman" w:hAnsi="Times New Roman" w:cs="Times New Roman"/>
                <w:i/>
                <w:szCs w:val="24"/>
                <w:lang w:val="en-US"/>
              </w:rPr>
              <w:t xml:space="preserve"> </w:t>
            </w:r>
            <w:r w:rsidR="00502DD0" w:rsidRPr="00FE12DC">
              <w:rPr>
                <w:rFonts w:ascii="Times New Roman" w:hAnsi="Times New Roman" w:cs="Times New Roman"/>
                <w:i/>
                <w:szCs w:val="24"/>
                <w:lang w:val="en-US"/>
              </w:rPr>
              <w:t>contextual differences across th</w:t>
            </w:r>
            <w:r w:rsidRPr="00FE12DC">
              <w:rPr>
                <w:rFonts w:ascii="Times New Roman" w:hAnsi="Times New Roman" w:cs="Times New Roman"/>
                <w:i/>
                <w:szCs w:val="24"/>
                <w:lang w:val="en-US"/>
              </w:rPr>
              <w:t xml:space="preserve">e sector taken into account. </w:t>
            </w:r>
          </w:p>
          <w:p w14:paraId="483DBF0B" w14:textId="77777777" w:rsidR="0076274F" w:rsidRDefault="0076274F" w:rsidP="00337149">
            <w:pPr>
              <w:spacing w:line="276" w:lineRule="auto"/>
              <w:rPr>
                <w:rFonts w:ascii="Times New Roman" w:hAnsi="Times New Roman" w:cs="Times New Roman"/>
                <w:i/>
                <w:szCs w:val="24"/>
                <w:lang w:val="en-US"/>
              </w:rPr>
            </w:pPr>
          </w:p>
          <w:p w14:paraId="55964ED0" w14:textId="39094180" w:rsidR="00E73520" w:rsidRPr="00FE12DC" w:rsidRDefault="0076274F" w:rsidP="00337149">
            <w:pPr>
              <w:spacing w:line="276" w:lineRule="auto"/>
              <w:rPr>
                <w:rFonts w:ascii="Times New Roman" w:hAnsi="Times New Roman" w:cs="Times New Roman"/>
                <w:i/>
                <w:szCs w:val="24"/>
              </w:rPr>
            </w:pPr>
            <w:r>
              <w:rPr>
                <w:rFonts w:ascii="Times New Roman" w:hAnsi="Times New Roman" w:cs="Times New Roman"/>
                <w:i/>
                <w:szCs w:val="24"/>
                <w:lang w:val="en-US"/>
              </w:rPr>
              <w:t>We trust though, that once the QEP phase 1 reports from all the institutions have been analyzed, the institutions will receive an analytical document gleaned from the institutional reports. Such a product, with information on good quality improvement practices at other institutions, will assist us to r</w:t>
            </w:r>
            <w:r w:rsidR="00B36B79">
              <w:rPr>
                <w:rFonts w:ascii="Times New Roman" w:hAnsi="Times New Roman" w:cs="Times New Roman"/>
                <w:i/>
                <w:szCs w:val="24"/>
                <w:lang w:val="en-US"/>
              </w:rPr>
              <w:t>eflect on and improve our own U</w:t>
            </w:r>
            <w:r>
              <w:rPr>
                <w:rFonts w:ascii="Times New Roman" w:hAnsi="Times New Roman" w:cs="Times New Roman"/>
                <w:i/>
                <w:szCs w:val="24"/>
                <w:lang w:val="en-US"/>
              </w:rPr>
              <w:t>niversity’s quality enhancement practices.</w:t>
            </w:r>
          </w:p>
          <w:p w14:paraId="2E0EBD9F" w14:textId="77777777" w:rsidR="002973E4" w:rsidRPr="00FE12DC" w:rsidRDefault="002973E4" w:rsidP="00337149">
            <w:pPr>
              <w:spacing w:line="276" w:lineRule="auto"/>
              <w:rPr>
                <w:rFonts w:ascii="Times New Roman" w:hAnsi="Times New Roman" w:cs="Times New Roman"/>
                <w:szCs w:val="24"/>
              </w:rPr>
            </w:pPr>
          </w:p>
          <w:p w14:paraId="664E7509" w14:textId="77777777" w:rsidR="002973E4" w:rsidRPr="00FE12DC" w:rsidRDefault="002973E4" w:rsidP="00337149">
            <w:pPr>
              <w:spacing w:line="276" w:lineRule="auto"/>
              <w:rPr>
                <w:rFonts w:ascii="Times New Roman" w:hAnsi="Times New Roman" w:cs="Times New Roman"/>
                <w:b/>
                <w:szCs w:val="24"/>
              </w:rPr>
            </w:pPr>
            <w:r w:rsidRPr="00FE12DC">
              <w:rPr>
                <w:rFonts w:ascii="Times New Roman" w:hAnsi="Times New Roman" w:cs="Times New Roman"/>
                <w:b/>
                <w:szCs w:val="24"/>
              </w:rPr>
              <w:lastRenderedPageBreak/>
              <w:t>6.2 In what ways did the university’s involvement in the QEP promote or strengthen collaboration with other universities on specific issues?</w:t>
            </w:r>
          </w:p>
          <w:p w14:paraId="6AECD48D" w14:textId="77777777" w:rsidR="002973E4" w:rsidRPr="00FE12DC" w:rsidRDefault="002973E4" w:rsidP="00337149">
            <w:pPr>
              <w:spacing w:line="276" w:lineRule="auto"/>
              <w:rPr>
                <w:rFonts w:ascii="Times New Roman" w:hAnsi="Times New Roman" w:cs="Times New Roman"/>
                <w:szCs w:val="24"/>
              </w:rPr>
            </w:pPr>
          </w:p>
          <w:p w14:paraId="7096F613" w14:textId="67EC7BCE" w:rsidR="005870F2" w:rsidRPr="00FE12DC" w:rsidRDefault="005870F2" w:rsidP="00337149">
            <w:pPr>
              <w:spacing w:line="276" w:lineRule="auto"/>
              <w:rPr>
                <w:rFonts w:ascii="Times New Roman" w:hAnsi="Times New Roman" w:cs="Times New Roman"/>
                <w:i/>
                <w:szCs w:val="24"/>
                <w:lang w:val="en-US"/>
              </w:rPr>
            </w:pPr>
            <w:r w:rsidRPr="00FE12DC">
              <w:rPr>
                <w:rFonts w:ascii="Times New Roman" w:hAnsi="Times New Roman" w:cs="Times New Roman"/>
                <w:i/>
                <w:szCs w:val="24"/>
                <w:lang w:val="en-US"/>
              </w:rPr>
              <w:t xml:space="preserve">The involvement of SU in the QEP did not significantly promote or strengthen collaboration with other universities. In the Western Cape SU forms part of the Cape Higher Education Consortium </w:t>
            </w:r>
            <w:r w:rsidR="002B261F" w:rsidRPr="00FE12DC">
              <w:rPr>
                <w:rFonts w:ascii="Times New Roman" w:hAnsi="Times New Roman" w:cs="Times New Roman"/>
                <w:i/>
                <w:szCs w:val="24"/>
                <w:lang w:val="en-US"/>
              </w:rPr>
              <w:t xml:space="preserve">(CHEC) </w:t>
            </w:r>
            <w:r w:rsidRPr="00FE12DC">
              <w:rPr>
                <w:rFonts w:ascii="Times New Roman" w:hAnsi="Times New Roman" w:cs="Times New Roman"/>
                <w:i/>
                <w:szCs w:val="24"/>
                <w:lang w:val="en-US"/>
              </w:rPr>
              <w:t xml:space="preserve">and </w:t>
            </w:r>
            <w:r w:rsidR="002B261F" w:rsidRPr="00FE12DC">
              <w:rPr>
                <w:rFonts w:ascii="Times New Roman" w:hAnsi="Times New Roman" w:cs="Times New Roman"/>
                <w:i/>
                <w:szCs w:val="24"/>
                <w:lang w:val="en-US"/>
              </w:rPr>
              <w:t xml:space="preserve">we have collaborated successfully </w:t>
            </w:r>
            <w:r w:rsidR="00931DCD" w:rsidRPr="00FE12DC">
              <w:rPr>
                <w:rFonts w:ascii="Times New Roman" w:hAnsi="Times New Roman" w:cs="Times New Roman"/>
                <w:i/>
                <w:szCs w:val="24"/>
                <w:lang w:val="en-US"/>
              </w:rPr>
              <w:t xml:space="preserve">with CPUT, UCT and UWC </w:t>
            </w:r>
            <w:r w:rsidR="002B261F" w:rsidRPr="00FE12DC">
              <w:rPr>
                <w:rFonts w:ascii="Times New Roman" w:hAnsi="Times New Roman" w:cs="Times New Roman"/>
                <w:i/>
                <w:szCs w:val="24"/>
                <w:lang w:val="en-US"/>
              </w:rPr>
              <w:t xml:space="preserve">on </w:t>
            </w:r>
            <w:r w:rsidR="00DD18D3" w:rsidRPr="00FE12DC">
              <w:rPr>
                <w:rFonts w:ascii="Times New Roman" w:hAnsi="Times New Roman" w:cs="Times New Roman"/>
                <w:i/>
                <w:szCs w:val="24"/>
                <w:lang w:val="en-US"/>
              </w:rPr>
              <w:t xml:space="preserve">e.g. </w:t>
            </w:r>
            <w:r w:rsidR="002B261F" w:rsidRPr="00FE12DC">
              <w:rPr>
                <w:rFonts w:ascii="Times New Roman" w:hAnsi="Times New Roman" w:cs="Times New Roman"/>
                <w:i/>
                <w:szCs w:val="24"/>
                <w:lang w:val="en-US"/>
              </w:rPr>
              <w:t>the introduction of ‘graduate attribut</w:t>
            </w:r>
            <w:r w:rsidR="001A306C" w:rsidRPr="00FE12DC">
              <w:rPr>
                <w:rFonts w:ascii="Times New Roman" w:hAnsi="Times New Roman" w:cs="Times New Roman"/>
                <w:i/>
                <w:szCs w:val="24"/>
                <w:lang w:val="en-US"/>
              </w:rPr>
              <w:t xml:space="preserve">es’ prior to the QEP, </w:t>
            </w:r>
            <w:r w:rsidR="002B261F" w:rsidRPr="00FE12DC">
              <w:rPr>
                <w:rFonts w:ascii="Times New Roman" w:hAnsi="Times New Roman" w:cs="Times New Roman"/>
                <w:i/>
                <w:szCs w:val="24"/>
                <w:lang w:val="en-US"/>
              </w:rPr>
              <w:t xml:space="preserve">but </w:t>
            </w:r>
            <w:r w:rsidR="001A306C" w:rsidRPr="00FE12DC">
              <w:rPr>
                <w:rFonts w:ascii="Times New Roman" w:hAnsi="Times New Roman" w:cs="Times New Roman"/>
                <w:i/>
                <w:szCs w:val="24"/>
                <w:lang w:val="en-US"/>
              </w:rPr>
              <w:t xml:space="preserve">within CHEC we </w:t>
            </w:r>
            <w:r w:rsidR="002B261F" w:rsidRPr="00FE12DC">
              <w:rPr>
                <w:rFonts w:ascii="Times New Roman" w:hAnsi="Times New Roman" w:cs="Times New Roman"/>
                <w:i/>
                <w:szCs w:val="24"/>
                <w:lang w:val="en-US"/>
              </w:rPr>
              <w:t xml:space="preserve">have not formed </w:t>
            </w:r>
            <w:r w:rsidR="00931DCD" w:rsidRPr="00FE12DC">
              <w:rPr>
                <w:rFonts w:ascii="Times New Roman" w:hAnsi="Times New Roman" w:cs="Times New Roman"/>
                <w:i/>
                <w:szCs w:val="24"/>
                <w:lang w:val="en-US"/>
              </w:rPr>
              <w:t>any QEP theme groups</w:t>
            </w:r>
            <w:r w:rsidR="002B261F" w:rsidRPr="00FE12DC">
              <w:rPr>
                <w:rFonts w:ascii="Times New Roman" w:hAnsi="Times New Roman" w:cs="Times New Roman"/>
                <w:i/>
                <w:szCs w:val="24"/>
                <w:lang w:val="en-US"/>
              </w:rPr>
              <w:t>.</w:t>
            </w:r>
          </w:p>
          <w:p w14:paraId="2D508297" w14:textId="77777777" w:rsidR="005870F2" w:rsidRPr="00FE12DC" w:rsidRDefault="005870F2" w:rsidP="00337149">
            <w:pPr>
              <w:spacing w:line="276" w:lineRule="auto"/>
              <w:rPr>
                <w:rFonts w:ascii="Times New Roman" w:hAnsi="Times New Roman" w:cs="Times New Roman"/>
                <w:i/>
                <w:szCs w:val="24"/>
                <w:lang w:val="en-US"/>
              </w:rPr>
            </w:pPr>
          </w:p>
          <w:p w14:paraId="629293B1" w14:textId="7D1440B4" w:rsidR="002B261F" w:rsidRPr="00FE12DC" w:rsidRDefault="002B261F" w:rsidP="00337149">
            <w:pPr>
              <w:spacing w:line="276" w:lineRule="auto"/>
              <w:rPr>
                <w:rFonts w:ascii="Times New Roman" w:hAnsi="Times New Roman" w:cs="Times New Roman"/>
                <w:i/>
                <w:szCs w:val="24"/>
                <w:lang w:val="en-US"/>
              </w:rPr>
            </w:pPr>
            <w:r w:rsidRPr="00FE12DC">
              <w:rPr>
                <w:rFonts w:ascii="Times New Roman" w:hAnsi="Times New Roman" w:cs="Times New Roman"/>
                <w:i/>
                <w:szCs w:val="24"/>
                <w:lang w:val="en-US"/>
              </w:rPr>
              <w:t>Perhaps the lack of collaboration stems from</w:t>
            </w:r>
            <w:r w:rsidR="005870F2" w:rsidRPr="00FE12DC">
              <w:rPr>
                <w:rFonts w:ascii="Times New Roman" w:hAnsi="Times New Roman" w:cs="Times New Roman"/>
                <w:i/>
                <w:szCs w:val="24"/>
                <w:lang w:val="en-US"/>
              </w:rPr>
              <w:t xml:space="preserve"> the contextual differences across the </w:t>
            </w:r>
            <w:r w:rsidRPr="00FE12DC">
              <w:rPr>
                <w:rFonts w:ascii="Times New Roman" w:hAnsi="Times New Roman" w:cs="Times New Roman"/>
                <w:i/>
                <w:szCs w:val="24"/>
                <w:lang w:val="en-US"/>
              </w:rPr>
              <w:t>universities in the sector?</w:t>
            </w:r>
            <w:r w:rsidR="005870F2" w:rsidRPr="00FE12DC">
              <w:rPr>
                <w:rFonts w:ascii="Times New Roman" w:hAnsi="Times New Roman" w:cs="Times New Roman"/>
                <w:i/>
                <w:szCs w:val="24"/>
                <w:lang w:val="en-US"/>
              </w:rPr>
              <w:t xml:space="preserve"> The ‘best practice’ model adopted by the CHE ignores the reality of our different university contexts and the inequality across the sector. </w:t>
            </w:r>
            <w:r w:rsidR="00931DCD" w:rsidRPr="00FE12DC">
              <w:rPr>
                <w:rFonts w:ascii="Times New Roman" w:hAnsi="Times New Roman" w:cs="Times New Roman"/>
                <w:i/>
                <w:szCs w:val="24"/>
                <w:lang w:val="en-US"/>
              </w:rPr>
              <w:t>(</w:t>
            </w:r>
            <w:r w:rsidR="005870F2" w:rsidRPr="00FE12DC">
              <w:rPr>
                <w:rFonts w:ascii="Times New Roman" w:hAnsi="Times New Roman" w:cs="Times New Roman"/>
                <w:i/>
                <w:szCs w:val="24"/>
                <w:lang w:val="en-US"/>
              </w:rPr>
              <w:t xml:space="preserve">Also, the baseline document </w:t>
            </w:r>
            <w:r w:rsidRPr="00FE12DC">
              <w:rPr>
                <w:rFonts w:ascii="Times New Roman" w:hAnsi="Times New Roman" w:cs="Times New Roman"/>
                <w:i/>
                <w:szCs w:val="24"/>
                <w:lang w:val="en-US"/>
              </w:rPr>
              <w:t>d</w:t>
            </w:r>
            <w:r w:rsidR="001A306C" w:rsidRPr="00FE12DC">
              <w:rPr>
                <w:rFonts w:ascii="Times New Roman" w:hAnsi="Times New Roman" w:cs="Times New Roman"/>
                <w:i/>
                <w:szCs w:val="24"/>
                <w:lang w:val="en-US"/>
              </w:rPr>
              <w:t>oes</w:t>
            </w:r>
            <w:r w:rsidRPr="00FE12DC">
              <w:rPr>
                <w:rFonts w:ascii="Times New Roman" w:hAnsi="Times New Roman" w:cs="Times New Roman"/>
                <w:i/>
                <w:szCs w:val="24"/>
                <w:lang w:val="en-US"/>
              </w:rPr>
              <w:t xml:space="preserve"> not seem to</w:t>
            </w:r>
            <w:r w:rsidR="005870F2" w:rsidRPr="00FE12DC">
              <w:rPr>
                <w:rFonts w:ascii="Times New Roman" w:hAnsi="Times New Roman" w:cs="Times New Roman"/>
                <w:i/>
                <w:szCs w:val="24"/>
                <w:lang w:val="en-US"/>
              </w:rPr>
              <w:t xml:space="preserve"> adopt a scholarly approach to teaching and there is an absence of theoretical framing to the report. The extrapolation of ‘promising’ practices to ‘good’ practices therefore lacks rigour.</w:t>
            </w:r>
            <w:r w:rsidR="00931DCD" w:rsidRPr="00FE12DC">
              <w:rPr>
                <w:rFonts w:ascii="Times New Roman" w:hAnsi="Times New Roman" w:cs="Times New Roman"/>
                <w:i/>
                <w:szCs w:val="24"/>
                <w:lang w:val="en-US"/>
              </w:rPr>
              <w:t>)</w:t>
            </w:r>
            <w:r w:rsidR="005870F2" w:rsidRPr="00FE12DC">
              <w:rPr>
                <w:rFonts w:ascii="Times New Roman" w:hAnsi="Times New Roman" w:cs="Times New Roman"/>
                <w:i/>
                <w:szCs w:val="24"/>
                <w:lang w:val="en-US"/>
              </w:rPr>
              <w:t xml:space="preserve"> </w:t>
            </w:r>
          </w:p>
          <w:p w14:paraId="1E4CE76D" w14:textId="77777777" w:rsidR="002B261F" w:rsidRPr="00FE12DC" w:rsidRDefault="002B261F" w:rsidP="00337149">
            <w:pPr>
              <w:spacing w:line="276" w:lineRule="auto"/>
              <w:rPr>
                <w:rFonts w:ascii="Times New Roman" w:hAnsi="Times New Roman" w:cs="Times New Roman"/>
                <w:i/>
                <w:szCs w:val="24"/>
                <w:lang w:val="en-US"/>
              </w:rPr>
            </w:pPr>
          </w:p>
          <w:p w14:paraId="025A5569" w14:textId="4C3BD6A1" w:rsidR="00E73520" w:rsidRPr="00FE12DC" w:rsidRDefault="005870F2" w:rsidP="00337149">
            <w:pPr>
              <w:spacing w:line="276" w:lineRule="auto"/>
              <w:rPr>
                <w:rFonts w:ascii="Times New Roman" w:hAnsi="Times New Roman" w:cs="Times New Roman"/>
                <w:i/>
                <w:szCs w:val="24"/>
              </w:rPr>
            </w:pPr>
            <w:r w:rsidRPr="00FE12DC">
              <w:rPr>
                <w:rFonts w:ascii="Times New Roman" w:hAnsi="Times New Roman" w:cs="Times New Roman"/>
                <w:i/>
                <w:szCs w:val="24"/>
                <w:lang w:val="en-US"/>
              </w:rPr>
              <w:t xml:space="preserve">This national project would be strengthened by going beyond a ‘sharing-of-practices’ approach to addressing the big national issues currently being raised across the sector, such as the ever-increasing workload of academic teachers resulting from the massification of the sector and the seeking of national solutions to the current funding </w:t>
            </w:r>
            <w:r w:rsidR="00931DCD" w:rsidRPr="00FE12DC">
              <w:rPr>
                <w:rFonts w:ascii="Times New Roman" w:hAnsi="Times New Roman" w:cs="Times New Roman"/>
                <w:i/>
                <w:szCs w:val="24"/>
                <w:lang w:val="en-US"/>
              </w:rPr>
              <w:t>challenges</w:t>
            </w:r>
            <w:r w:rsidRPr="00FE12DC">
              <w:rPr>
                <w:rFonts w:ascii="Times New Roman" w:hAnsi="Times New Roman" w:cs="Times New Roman"/>
                <w:i/>
                <w:szCs w:val="24"/>
                <w:lang w:val="en-US"/>
              </w:rPr>
              <w:t>.</w:t>
            </w:r>
          </w:p>
          <w:p w14:paraId="16D118A7" w14:textId="77777777" w:rsidR="002973E4" w:rsidRPr="00FE12DC" w:rsidRDefault="002973E4" w:rsidP="00337149">
            <w:pPr>
              <w:spacing w:line="276" w:lineRule="auto"/>
              <w:rPr>
                <w:rFonts w:ascii="Times New Roman" w:hAnsi="Times New Roman" w:cs="Times New Roman"/>
                <w:szCs w:val="24"/>
              </w:rPr>
            </w:pPr>
          </w:p>
          <w:p w14:paraId="1AA30FD9" w14:textId="77777777" w:rsidR="002973E4" w:rsidRPr="00FE12DC" w:rsidRDefault="002973E4" w:rsidP="00337149">
            <w:pPr>
              <w:spacing w:line="276" w:lineRule="auto"/>
              <w:rPr>
                <w:rFonts w:ascii="Times New Roman" w:hAnsi="Times New Roman" w:cs="Times New Roman"/>
                <w:b/>
                <w:szCs w:val="24"/>
              </w:rPr>
            </w:pPr>
            <w:r w:rsidRPr="00FE12DC">
              <w:rPr>
                <w:rFonts w:ascii="Times New Roman" w:hAnsi="Times New Roman" w:cs="Times New Roman"/>
                <w:b/>
                <w:szCs w:val="24"/>
              </w:rPr>
              <w:t>6.3 Looking back over the past two years, in a page or two, summarise the university’s main triumphs, improvements, changes and challenges related to the four QEP focus areas.</w:t>
            </w:r>
          </w:p>
          <w:p w14:paraId="6EAB6D32" w14:textId="77777777" w:rsidR="002973E4" w:rsidRPr="00FE12DC" w:rsidRDefault="002973E4" w:rsidP="00337149">
            <w:pPr>
              <w:spacing w:line="276" w:lineRule="auto"/>
              <w:rPr>
                <w:rFonts w:ascii="Times New Roman" w:hAnsi="Times New Roman" w:cs="Times New Roman"/>
                <w:b/>
                <w:i/>
                <w:szCs w:val="24"/>
              </w:rPr>
            </w:pPr>
          </w:p>
          <w:p w14:paraId="2BA079AB" w14:textId="48439D73" w:rsidR="00EE6FA4" w:rsidRPr="00FE12DC" w:rsidRDefault="00874A03" w:rsidP="00337149">
            <w:pPr>
              <w:spacing w:line="276" w:lineRule="auto"/>
              <w:rPr>
                <w:rFonts w:ascii="Times New Roman" w:hAnsi="Times New Roman" w:cs="Times New Roman"/>
                <w:i/>
                <w:szCs w:val="24"/>
              </w:rPr>
            </w:pPr>
            <w:r w:rsidRPr="00FE12DC">
              <w:rPr>
                <w:rFonts w:ascii="Times New Roman" w:hAnsi="Times New Roman" w:cs="Times New Roman"/>
                <w:i/>
                <w:szCs w:val="24"/>
              </w:rPr>
              <w:t>The pa</w:t>
            </w:r>
            <w:r w:rsidR="00EE6FA4" w:rsidRPr="00FE12DC">
              <w:rPr>
                <w:rFonts w:ascii="Times New Roman" w:hAnsi="Times New Roman" w:cs="Times New Roman"/>
                <w:i/>
                <w:szCs w:val="24"/>
              </w:rPr>
              <w:t>st two years have been a turbule</w:t>
            </w:r>
            <w:r w:rsidRPr="00FE12DC">
              <w:rPr>
                <w:rFonts w:ascii="Times New Roman" w:hAnsi="Times New Roman" w:cs="Times New Roman"/>
                <w:i/>
                <w:szCs w:val="24"/>
              </w:rPr>
              <w:t>nt time for universities in South Africa. In the case of S</w:t>
            </w:r>
            <w:r w:rsidR="00EE6FA4" w:rsidRPr="00FE12DC">
              <w:rPr>
                <w:rFonts w:ascii="Times New Roman" w:hAnsi="Times New Roman" w:cs="Times New Roman"/>
                <w:i/>
                <w:szCs w:val="24"/>
              </w:rPr>
              <w:t>tellenbosch University (S</w:t>
            </w:r>
            <w:r w:rsidRPr="00FE12DC">
              <w:rPr>
                <w:rFonts w:ascii="Times New Roman" w:hAnsi="Times New Roman" w:cs="Times New Roman"/>
                <w:i/>
                <w:szCs w:val="24"/>
              </w:rPr>
              <w:t>U</w:t>
            </w:r>
            <w:r w:rsidR="00EE6FA4" w:rsidRPr="00FE12DC">
              <w:rPr>
                <w:rFonts w:ascii="Times New Roman" w:hAnsi="Times New Roman" w:cs="Times New Roman"/>
                <w:i/>
                <w:szCs w:val="24"/>
              </w:rPr>
              <w:t>) we have</w:t>
            </w:r>
            <w:r w:rsidR="00F720CB" w:rsidRPr="00FE12DC">
              <w:rPr>
                <w:rFonts w:ascii="Times New Roman" w:hAnsi="Times New Roman" w:cs="Times New Roman"/>
                <w:i/>
                <w:szCs w:val="24"/>
              </w:rPr>
              <w:t>, added to the multiple [student] protests, also</w:t>
            </w:r>
            <w:r w:rsidR="00EE6FA4" w:rsidRPr="00FE12DC">
              <w:rPr>
                <w:rFonts w:ascii="Times New Roman" w:hAnsi="Times New Roman" w:cs="Times New Roman"/>
                <w:i/>
                <w:szCs w:val="24"/>
              </w:rPr>
              <w:t xml:space="preserve"> welcomed a new R</w:t>
            </w:r>
            <w:r w:rsidRPr="00FE12DC">
              <w:rPr>
                <w:rFonts w:ascii="Times New Roman" w:hAnsi="Times New Roman" w:cs="Times New Roman"/>
                <w:i/>
                <w:szCs w:val="24"/>
              </w:rPr>
              <w:t xml:space="preserve">ector to our campus, focused on the operationalisation of </w:t>
            </w:r>
            <w:r w:rsidR="00EE6FA4" w:rsidRPr="00FE12DC">
              <w:rPr>
                <w:rFonts w:ascii="Times New Roman" w:hAnsi="Times New Roman" w:cs="Times New Roman"/>
                <w:i/>
                <w:szCs w:val="24"/>
              </w:rPr>
              <w:t>the</w:t>
            </w:r>
            <w:r w:rsidRPr="00FE12DC">
              <w:rPr>
                <w:rFonts w:ascii="Times New Roman" w:hAnsi="Times New Roman" w:cs="Times New Roman"/>
                <w:i/>
                <w:szCs w:val="24"/>
              </w:rPr>
              <w:t xml:space="preserve"> </w:t>
            </w:r>
            <w:r w:rsidRPr="00FE12DC">
              <w:rPr>
                <w:rFonts w:ascii="Times New Roman" w:hAnsi="Times New Roman" w:cs="Times New Roman"/>
                <w:i/>
                <w:szCs w:val="24"/>
                <w:u w:val="single"/>
              </w:rPr>
              <w:t>Institutional Intent and Strategy</w:t>
            </w:r>
            <w:r w:rsidR="00C26C3B" w:rsidRPr="00FE12DC">
              <w:rPr>
                <w:rFonts w:ascii="Times New Roman" w:hAnsi="Times New Roman" w:cs="Times New Roman"/>
                <w:i/>
                <w:szCs w:val="24"/>
              </w:rPr>
              <w:t xml:space="preserve"> (IIS) towards a </w:t>
            </w:r>
            <w:r w:rsidR="00F720CB" w:rsidRPr="00FE12DC">
              <w:rPr>
                <w:rFonts w:ascii="Times New Roman" w:hAnsi="Times New Roman" w:cs="Times New Roman"/>
                <w:i/>
                <w:szCs w:val="24"/>
              </w:rPr>
              <w:t>new</w:t>
            </w:r>
            <w:r w:rsidR="00EE6FA4" w:rsidRPr="00FE12DC">
              <w:rPr>
                <w:rFonts w:ascii="Times New Roman" w:hAnsi="Times New Roman" w:cs="Times New Roman"/>
                <w:i/>
                <w:szCs w:val="24"/>
              </w:rPr>
              <w:t xml:space="preserve"> vision of being an “inclusive, innovative and future focused … place of discovery and excellence”, and dealt with structural changes, especially in the Vice Rector (Learning and Teaching)’s line function</w:t>
            </w:r>
            <w:r w:rsidR="00C26C3B" w:rsidRPr="00FE12DC">
              <w:rPr>
                <w:rFonts w:ascii="Times New Roman" w:hAnsi="Times New Roman" w:cs="Times New Roman"/>
                <w:i/>
                <w:szCs w:val="24"/>
              </w:rPr>
              <w:t>, in order to align the support service functions with the IIS</w:t>
            </w:r>
            <w:r w:rsidR="00EE6FA4" w:rsidRPr="00FE12DC">
              <w:rPr>
                <w:rFonts w:ascii="Times New Roman" w:hAnsi="Times New Roman" w:cs="Times New Roman"/>
                <w:i/>
                <w:szCs w:val="24"/>
              </w:rPr>
              <w:t>.</w:t>
            </w:r>
          </w:p>
          <w:p w14:paraId="40921575" w14:textId="77777777" w:rsidR="00EE6FA4" w:rsidRPr="00FE12DC" w:rsidRDefault="00EE6FA4" w:rsidP="00337149">
            <w:pPr>
              <w:spacing w:line="276" w:lineRule="auto"/>
              <w:rPr>
                <w:rFonts w:ascii="Times New Roman" w:hAnsi="Times New Roman" w:cs="Times New Roman"/>
                <w:i/>
                <w:szCs w:val="24"/>
              </w:rPr>
            </w:pPr>
          </w:p>
          <w:p w14:paraId="3E2E1058" w14:textId="57FE3896" w:rsidR="00C26C3B" w:rsidRPr="00FE12DC" w:rsidRDefault="00EE6FA4" w:rsidP="00337149">
            <w:pPr>
              <w:spacing w:line="276" w:lineRule="auto"/>
              <w:rPr>
                <w:rFonts w:ascii="Times New Roman" w:hAnsi="Times New Roman" w:cs="Times New Roman"/>
                <w:i/>
                <w:szCs w:val="24"/>
              </w:rPr>
            </w:pPr>
            <w:r w:rsidRPr="00FE12DC">
              <w:rPr>
                <w:rFonts w:ascii="Times New Roman" w:hAnsi="Times New Roman" w:cs="Times New Roman"/>
                <w:i/>
                <w:szCs w:val="24"/>
              </w:rPr>
              <w:t>In terms</w:t>
            </w:r>
            <w:r w:rsidR="005667A4">
              <w:rPr>
                <w:rFonts w:ascii="Times New Roman" w:hAnsi="Times New Roman" w:cs="Times New Roman"/>
                <w:i/>
                <w:szCs w:val="24"/>
              </w:rPr>
              <w:t xml:space="preserve"> of</w:t>
            </w:r>
            <w:r w:rsidRPr="00FE12DC">
              <w:rPr>
                <w:rFonts w:ascii="Times New Roman" w:hAnsi="Times New Roman" w:cs="Times New Roman"/>
                <w:i/>
                <w:szCs w:val="24"/>
              </w:rPr>
              <w:t xml:space="preserve"> the philosophical underpinning</w:t>
            </w:r>
            <w:r w:rsidR="00C26C3B" w:rsidRPr="00FE12DC">
              <w:rPr>
                <w:rFonts w:ascii="Times New Roman" w:hAnsi="Times New Roman" w:cs="Times New Roman"/>
                <w:i/>
                <w:szCs w:val="24"/>
              </w:rPr>
              <w:t xml:space="preserve"> for our pedagogical endeavours, we have crafted SU policy documents such as the </w:t>
            </w:r>
            <w:r w:rsidR="00C26C3B" w:rsidRPr="00FE12DC">
              <w:rPr>
                <w:rFonts w:ascii="Times New Roman" w:hAnsi="Times New Roman" w:cs="Times New Roman"/>
                <w:i/>
                <w:szCs w:val="24"/>
                <w:u w:val="single"/>
              </w:rPr>
              <w:t>Strategy for Teaching and Learning</w:t>
            </w:r>
            <w:r w:rsidR="00C26C3B" w:rsidRPr="00FE12DC">
              <w:rPr>
                <w:rFonts w:ascii="Times New Roman" w:hAnsi="Times New Roman" w:cs="Times New Roman"/>
                <w:i/>
                <w:szCs w:val="24"/>
              </w:rPr>
              <w:t xml:space="preserve"> in which we articulate the graduate attributes that we want to cultivate holistically at SU. We have grouped students together in Residential Education (ResEd) ‘clusters’ that now form the organisational principle both in the academic and co-curr</w:t>
            </w:r>
            <w:r w:rsidR="00F720CB" w:rsidRPr="00FE12DC">
              <w:rPr>
                <w:rFonts w:ascii="Times New Roman" w:hAnsi="Times New Roman" w:cs="Times New Roman"/>
                <w:i/>
                <w:szCs w:val="24"/>
              </w:rPr>
              <w:t xml:space="preserve">icular spheres of student life; </w:t>
            </w:r>
            <w:r w:rsidR="00C26C3B" w:rsidRPr="00FE12DC">
              <w:rPr>
                <w:rFonts w:ascii="Times New Roman" w:hAnsi="Times New Roman" w:cs="Times New Roman"/>
                <w:i/>
                <w:szCs w:val="24"/>
              </w:rPr>
              <w:t xml:space="preserve">we have adopted a wellness </w:t>
            </w:r>
            <w:r w:rsidR="00F45483" w:rsidRPr="00FE12DC">
              <w:rPr>
                <w:rFonts w:ascii="Times New Roman" w:hAnsi="Times New Roman" w:cs="Times New Roman"/>
                <w:i/>
                <w:szCs w:val="24"/>
              </w:rPr>
              <w:t xml:space="preserve">approach from a Positive Psychology </w:t>
            </w:r>
            <w:r w:rsidR="00C26C3B" w:rsidRPr="00FE12DC">
              <w:rPr>
                <w:rFonts w:ascii="Times New Roman" w:hAnsi="Times New Roman" w:cs="Times New Roman"/>
                <w:i/>
                <w:szCs w:val="24"/>
              </w:rPr>
              <w:t>perspective in terms of student suppor</w:t>
            </w:r>
            <w:r w:rsidR="00F45483" w:rsidRPr="00FE12DC">
              <w:rPr>
                <w:rFonts w:ascii="Times New Roman" w:hAnsi="Times New Roman" w:cs="Times New Roman"/>
                <w:i/>
                <w:szCs w:val="24"/>
              </w:rPr>
              <w:t>t and development, and designed and offered engaging short courses through the Frederik Van Zyl Slabbert Institute for Student Leadership.</w:t>
            </w:r>
          </w:p>
          <w:p w14:paraId="48EFD877" w14:textId="77777777" w:rsidR="002806C8" w:rsidRPr="00FE12DC" w:rsidRDefault="002806C8" w:rsidP="00337149">
            <w:pPr>
              <w:spacing w:line="276" w:lineRule="auto"/>
              <w:rPr>
                <w:rFonts w:ascii="Times New Roman" w:hAnsi="Times New Roman" w:cs="Times New Roman"/>
                <w:i/>
                <w:szCs w:val="24"/>
              </w:rPr>
            </w:pPr>
          </w:p>
          <w:p w14:paraId="34503A1A" w14:textId="03DFCDBD" w:rsidR="002806C8" w:rsidRPr="00FE12DC" w:rsidRDefault="00CB10BD" w:rsidP="00337149">
            <w:pPr>
              <w:spacing w:line="276" w:lineRule="auto"/>
              <w:rPr>
                <w:rFonts w:ascii="Times New Roman" w:hAnsi="Times New Roman" w:cs="Times New Roman"/>
                <w:i/>
                <w:szCs w:val="24"/>
              </w:rPr>
            </w:pPr>
            <w:r>
              <w:rPr>
                <w:rFonts w:ascii="Times New Roman" w:hAnsi="Times New Roman" w:cs="Times New Roman"/>
                <w:i/>
                <w:szCs w:val="24"/>
              </w:rPr>
              <w:t xml:space="preserve">Through the </w:t>
            </w:r>
            <w:r>
              <w:rPr>
                <w:rFonts w:ascii="Times New Roman" w:eastAsiaTheme="minorEastAsia" w:hAnsi="Times New Roman" w:cs="Times New Roman"/>
                <w:i/>
                <w:szCs w:val="24"/>
              </w:rPr>
              <w:t>‘admissions and enrolment</w:t>
            </w:r>
            <w:r w:rsidRPr="00F368EC">
              <w:rPr>
                <w:rFonts w:ascii="Times New Roman" w:eastAsiaTheme="minorEastAsia" w:hAnsi="Times New Roman" w:cs="Times New Roman"/>
                <w:i/>
                <w:szCs w:val="24"/>
              </w:rPr>
              <w:t xml:space="preserve"> funnel</w:t>
            </w:r>
            <w:r>
              <w:rPr>
                <w:rFonts w:ascii="Times New Roman" w:eastAsiaTheme="minorEastAsia" w:hAnsi="Times New Roman" w:cs="Times New Roman"/>
                <w:i/>
                <w:szCs w:val="24"/>
              </w:rPr>
              <w:t>’</w:t>
            </w:r>
            <w:r w:rsidRPr="00F368EC">
              <w:rPr>
                <w:rFonts w:ascii="Times New Roman" w:eastAsiaTheme="minorEastAsia" w:hAnsi="Times New Roman" w:cs="Times New Roman"/>
                <w:i/>
                <w:szCs w:val="24"/>
              </w:rPr>
              <w:t xml:space="preserve"> </w:t>
            </w:r>
            <w:r w:rsidR="002806C8" w:rsidRPr="00FE12DC">
              <w:rPr>
                <w:rFonts w:ascii="Times New Roman" w:hAnsi="Times New Roman" w:cs="Times New Roman"/>
                <w:i/>
                <w:szCs w:val="24"/>
              </w:rPr>
              <w:t xml:space="preserve">approach followed by the Division for </w:t>
            </w:r>
            <w:r w:rsidR="002806C8" w:rsidRPr="00FE12DC">
              <w:rPr>
                <w:rFonts w:ascii="Times New Roman" w:hAnsi="Times New Roman" w:cs="Times New Roman"/>
                <w:i/>
                <w:szCs w:val="24"/>
              </w:rPr>
              <w:lastRenderedPageBreak/>
              <w:t>Prospective Students we deliver an improved service to school learners, prospective students and those who register at SU. We have proof that our value-driven student leadership approach has worked well, especially with regard to the Welcoming Period for first-year students. But we have shifted our attention to the creation of a Senior University Experience as well, with promising practices abound in the Listen-Live-and-Learn initiative.</w:t>
            </w:r>
          </w:p>
          <w:p w14:paraId="42BA47F2" w14:textId="77777777" w:rsidR="00F45483" w:rsidRPr="00FE12DC" w:rsidRDefault="00F45483" w:rsidP="00337149">
            <w:pPr>
              <w:spacing w:line="276" w:lineRule="auto"/>
              <w:rPr>
                <w:rFonts w:ascii="Times New Roman" w:hAnsi="Times New Roman" w:cs="Times New Roman"/>
                <w:i/>
                <w:szCs w:val="24"/>
              </w:rPr>
            </w:pPr>
          </w:p>
          <w:p w14:paraId="0D759341" w14:textId="45C64C38" w:rsidR="00F720CB" w:rsidRPr="00FE12DC" w:rsidRDefault="00F45483" w:rsidP="00337149">
            <w:pPr>
              <w:spacing w:line="276" w:lineRule="auto"/>
              <w:rPr>
                <w:rFonts w:ascii="Times New Roman" w:hAnsi="Times New Roman" w:cs="Times New Roman"/>
                <w:i/>
                <w:szCs w:val="24"/>
              </w:rPr>
            </w:pPr>
            <w:r w:rsidRPr="00FE12DC">
              <w:rPr>
                <w:rFonts w:ascii="Times New Roman" w:hAnsi="Times New Roman" w:cs="Times New Roman"/>
                <w:i/>
                <w:szCs w:val="24"/>
              </w:rPr>
              <w:t>On the technological front we have addressed the key areas where development has been most needed. In developing the SUN-i platform we hope to empower faculties to manage their enrolments in a pro-active manner; accessing the nece</w:t>
            </w:r>
            <w:r w:rsidR="00F720CB" w:rsidRPr="00FE12DC">
              <w:rPr>
                <w:rFonts w:ascii="Times New Roman" w:hAnsi="Times New Roman" w:cs="Times New Roman"/>
                <w:i/>
                <w:szCs w:val="24"/>
              </w:rPr>
              <w:t>ssary data for decision-making, and identifying at-risk students in time</w:t>
            </w:r>
            <w:r w:rsidR="00010F54" w:rsidRPr="00FE12DC">
              <w:rPr>
                <w:rFonts w:ascii="Times New Roman" w:hAnsi="Times New Roman" w:cs="Times New Roman"/>
                <w:i/>
                <w:szCs w:val="24"/>
              </w:rPr>
              <w:t xml:space="preserve"> for suitable interventions. (The potential for mining learner/learning analytics and building predictive models will be explored tentatively, with the necessary ethical considerations taken into account.)</w:t>
            </w:r>
            <w:r w:rsidR="004A0159" w:rsidRPr="00FE12DC">
              <w:rPr>
                <w:rFonts w:ascii="Times New Roman" w:hAnsi="Times New Roman" w:cs="Times New Roman"/>
                <w:i/>
                <w:szCs w:val="24"/>
              </w:rPr>
              <w:t xml:space="preserve"> </w:t>
            </w:r>
            <w:r w:rsidR="002806C8" w:rsidRPr="00FE12DC">
              <w:rPr>
                <w:rFonts w:ascii="Times New Roman" w:hAnsi="Times New Roman" w:cs="Times New Roman"/>
                <w:i/>
                <w:szCs w:val="24"/>
              </w:rPr>
              <w:t xml:space="preserve">The main challenges </w:t>
            </w:r>
            <w:r w:rsidR="00CB10BD">
              <w:rPr>
                <w:rFonts w:ascii="Times New Roman" w:hAnsi="Times New Roman" w:cs="Times New Roman"/>
                <w:i/>
                <w:szCs w:val="24"/>
              </w:rPr>
              <w:t>are financial: the costs of Wi-F</w:t>
            </w:r>
            <w:r w:rsidR="002806C8" w:rsidRPr="00FE12DC">
              <w:rPr>
                <w:rFonts w:ascii="Times New Roman" w:hAnsi="Times New Roman" w:cs="Times New Roman"/>
                <w:i/>
                <w:szCs w:val="24"/>
              </w:rPr>
              <w:t>i coverage for the whole campus</w:t>
            </w:r>
            <w:r w:rsidR="003B19B0" w:rsidRPr="00FE12DC">
              <w:rPr>
                <w:rFonts w:ascii="Times New Roman" w:hAnsi="Times New Roman" w:cs="Times New Roman"/>
                <w:i/>
                <w:szCs w:val="24"/>
              </w:rPr>
              <w:t xml:space="preserve"> and e.g. the subscription costs to e-books.</w:t>
            </w:r>
          </w:p>
          <w:p w14:paraId="5566FE69" w14:textId="77777777" w:rsidR="00F720CB" w:rsidRPr="00FE12DC" w:rsidRDefault="00F720CB" w:rsidP="00337149">
            <w:pPr>
              <w:spacing w:line="276" w:lineRule="auto"/>
              <w:rPr>
                <w:rFonts w:ascii="Times New Roman" w:hAnsi="Times New Roman" w:cs="Times New Roman"/>
                <w:i/>
                <w:szCs w:val="24"/>
              </w:rPr>
            </w:pPr>
          </w:p>
          <w:p w14:paraId="50C40AB1" w14:textId="6E81B685" w:rsidR="00976712" w:rsidRPr="00FE12DC" w:rsidRDefault="003B19B0" w:rsidP="00337149">
            <w:pPr>
              <w:spacing w:line="276" w:lineRule="auto"/>
              <w:rPr>
                <w:rFonts w:ascii="Times New Roman" w:hAnsi="Times New Roman" w:cs="Times New Roman"/>
                <w:i/>
                <w:szCs w:val="24"/>
              </w:rPr>
            </w:pPr>
            <w:r w:rsidRPr="00FE12DC">
              <w:rPr>
                <w:rFonts w:ascii="Times New Roman" w:hAnsi="Times New Roman" w:cs="Times New Roman"/>
                <w:i/>
                <w:szCs w:val="24"/>
              </w:rPr>
              <w:t>We are venturing</w:t>
            </w:r>
            <w:r w:rsidR="00F45483" w:rsidRPr="00FE12DC">
              <w:rPr>
                <w:rFonts w:ascii="Times New Roman" w:hAnsi="Times New Roman" w:cs="Times New Roman"/>
                <w:i/>
                <w:szCs w:val="24"/>
              </w:rPr>
              <w:t xml:space="preserve"> into the ‘learn-and-earn’ </w:t>
            </w:r>
            <w:r w:rsidR="00976712" w:rsidRPr="00FE12DC">
              <w:rPr>
                <w:rFonts w:ascii="Times New Roman" w:hAnsi="Times New Roman" w:cs="Times New Roman"/>
                <w:i/>
                <w:szCs w:val="24"/>
              </w:rPr>
              <w:t>market</w:t>
            </w:r>
            <w:r w:rsidR="00F45483" w:rsidRPr="00FE12DC">
              <w:rPr>
                <w:rFonts w:ascii="Times New Roman" w:hAnsi="Times New Roman" w:cs="Times New Roman"/>
                <w:i/>
                <w:szCs w:val="24"/>
              </w:rPr>
              <w:t xml:space="preserve"> and </w:t>
            </w:r>
            <w:r w:rsidRPr="00FE12DC">
              <w:rPr>
                <w:rFonts w:ascii="Times New Roman" w:hAnsi="Times New Roman" w:cs="Times New Roman"/>
                <w:i/>
                <w:szCs w:val="24"/>
              </w:rPr>
              <w:t xml:space="preserve">have </w:t>
            </w:r>
            <w:r w:rsidR="00F45483" w:rsidRPr="00FE12DC">
              <w:rPr>
                <w:rFonts w:ascii="Times New Roman" w:hAnsi="Times New Roman" w:cs="Times New Roman"/>
                <w:i/>
                <w:szCs w:val="24"/>
              </w:rPr>
              <w:t xml:space="preserve">experimented </w:t>
            </w:r>
            <w:r w:rsidR="00F720CB" w:rsidRPr="00FE12DC">
              <w:rPr>
                <w:rFonts w:ascii="Times New Roman" w:hAnsi="Times New Roman" w:cs="Times New Roman"/>
                <w:i/>
                <w:szCs w:val="24"/>
              </w:rPr>
              <w:t xml:space="preserve">with new learning technologies. </w:t>
            </w:r>
            <w:r w:rsidR="00976712" w:rsidRPr="00FE12DC">
              <w:rPr>
                <w:rFonts w:ascii="Times New Roman" w:hAnsi="Times New Roman" w:cs="Times New Roman"/>
                <w:i/>
                <w:szCs w:val="24"/>
              </w:rPr>
              <w:t>The challenge remains to bridge the gap between the on-campus residential student experience, and the off-campus non-residential experience – a physical design challenge that we try to resolve with the ‘hubs’ we have built within clusters, the refurbishing of faculty foyers, and the continuous improvements to library and lecture hall spaces.</w:t>
            </w:r>
          </w:p>
          <w:p w14:paraId="6FA845D0" w14:textId="77777777" w:rsidR="00976712" w:rsidRPr="00FE12DC" w:rsidRDefault="00976712" w:rsidP="00337149">
            <w:pPr>
              <w:spacing w:line="276" w:lineRule="auto"/>
              <w:rPr>
                <w:rFonts w:ascii="Times New Roman" w:hAnsi="Times New Roman" w:cs="Times New Roman"/>
                <w:i/>
                <w:szCs w:val="24"/>
              </w:rPr>
            </w:pPr>
          </w:p>
          <w:p w14:paraId="2C2F6C70" w14:textId="2B5D827C" w:rsidR="00F45483" w:rsidRPr="00FE12DC" w:rsidRDefault="00F720CB" w:rsidP="00337149">
            <w:pPr>
              <w:spacing w:line="276" w:lineRule="auto"/>
              <w:rPr>
                <w:rFonts w:ascii="Times New Roman" w:hAnsi="Times New Roman" w:cs="Times New Roman"/>
                <w:i/>
                <w:szCs w:val="24"/>
              </w:rPr>
            </w:pPr>
            <w:r w:rsidRPr="00FE12DC">
              <w:rPr>
                <w:rFonts w:ascii="Times New Roman" w:hAnsi="Times New Roman" w:cs="Times New Roman"/>
                <w:i/>
                <w:szCs w:val="24"/>
              </w:rPr>
              <w:t xml:space="preserve">From innovative teaching to scholarly reflections, we encourage our lecturing staff to practice the scholarship of teaching and learning (SoTL), and deputy deans </w:t>
            </w:r>
            <w:r w:rsidR="00010F54" w:rsidRPr="00FE12DC">
              <w:rPr>
                <w:rFonts w:ascii="Times New Roman" w:hAnsi="Times New Roman" w:cs="Times New Roman"/>
                <w:i/>
                <w:szCs w:val="24"/>
              </w:rPr>
              <w:t xml:space="preserve">(academic) </w:t>
            </w:r>
            <w:r w:rsidRPr="00FE12DC">
              <w:rPr>
                <w:rFonts w:ascii="Times New Roman" w:hAnsi="Times New Roman" w:cs="Times New Roman"/>
                <w:i/>
                <w:szCs w:val="24"/>
              </w:rPr>
              <w:t xml:space="preserve">to cultivate an atmosphere </w:t>
            </w:r>
            <w:r w:rsidR="00976712" w:rsidRPr="00FE12DC">
              <w:rPr>
                <w:rFonts w:ascii="Times New Roman" w:hAnsi="Times New Roman" w:cs="Times New Roman"/>
                <w:i/>
                <w:szCs w:val="24"/>
              </w:rPr>
              <w:t xml:space="preserve">(or ‘quality culture’) </w:t>
            </w:r>
            <w:r w:rsidRPr="00FE12DC">
              <w:rPr>
                <w:rFonts w:ascii="Times New Roman" w:hAnsi="Times New Roman" w:cs="Times New Roman"/>
                <w:i/>
                <w:szCs w:val="24"/>
              </w:rPr>
              <w:t>within faculties that promotes</w:t>
            </w:r>
            <w:r w:rsidR="00010F54" w:rsidRPr="00FE12DC">
              <w:rPr>
                <w:rFonts w:ascii="Times New Roman" w:hAnsi="Times New Roman" w:cs="Times New Roman"/>
                <w:i/>
                <w:szCs w:val="24"/>
              </w:rPr>
              <w:t xml:space="preserve"> this. In this regard we have undertaken an institutional research project on programme renewal and enrolled eleven staff members in a University of British Columbia (UBC) short course on SoTL Leadership as part o</w:t>
            </w:r>
            <w:r w:rsidR="003B19B0" w:rsidRPr="00FE12DC">
              <w:rPr>
                <w:rFonts w:ascii="Times New Roman" w:hAnsi="Times New Roman" w:cs="Times New Roman"/>
                <w:i/>
                <w:szCs w:val="24"/>
              </w:rPr>
              <w:t>f our own professional learning – and we hope to form a strong community of practice (or ‘networked improvement community’) that can be replicated within and across all faculties.</w:t>
            </w:r>
          </w:p>
          <w:p w14:paraId="05973C28" w14:textId="77777777" w:rsidR="004A0159" w:rsidRPr="00FE12DC" w:rsidRDefault="004A0159" w:rsidP="00337149">
            <w:pPr>
              <w:spacing w:line="276" w:lineRule="auto"/>
              <w:rPr>
                <w:rFonts w:ascii="Times New Roman" w:hAnsi="Times New Roman" w:cs="Times New Roman"/>
                <w:i/>
                <w:szCs w:val="24"/>
              </w:rPr>
            </w:pPr>
          </w:p>
          <w:p w14:paraId="55A32D2B" w14:textId="6C8B06FD" w:rsidR="002806C8" w:rsidRPr="00FE12DC" w:rsidRDefault="004A0159" w:rsidP="00337149">
            <w:pPr>
              <w:spacing w:line="276" w:lineRule="auto"/>
              <w:rPr>
                <w:rFonts w:ascii="Times New Roman" w:hAnsi="Times New Roman" w:cs="Times New Roman"/>
                <w:i/>
                <w:szCs w:val="24"/>
              </w:rPr>
            </w:pPr>
            <w:r w:rsidRPr="00FE12DC">
              <w:rPr>
                <w:rFonts w:ascii="Times New Roman" w:hAnsi="Times New Roman" w:cs="Times New Roman"/>
                <w:i/>
                <w:szCs w:val="24"/>
              </w:rPr>
              <w:t>The professional development of academics as teachers is a continuous process. Most attention has been spent on the PREDAC course for new lecturers, and evidence can be provided of a very active SoTL conference that happens on an annual basis. However, the challenge remains for academics to carve out the necessary thinking space to reflect on their teaching and the learning that happens</w:t>
            </w:r>
            <w:r w:rsidR="00976712" w:rsidRPr="00FE12DC">
              <w:rPr>
                <w:rFonts w:ascii="Times New Roman" w:hAnsi="Times New Roman" w:cs="Times New Roman"/>
                <w:i/>
                <w:szCs w:val="24"/>
              </w:rPr>
              <w:t>. And as institution we have to create the incentives and rewards for academics to play, explore and experiment with their teaching, and we have to empower students to take personal ownership of their learning. In this regard we have reviewed the student and lecturer feedback system and are in the process of impleme</w:t>
            </w:r>
            <w:r w:rsidR="009E2483">
              <w:rPr>
                <w:rFonts w:ascii="Times New Roman" w:hAnsi="Times New Roman" w:cs="Times New Roman"/>
                <w:i/>
                <w:szCs w:val="24"/>
              </w:rPr>
              <w:t>n</w:t>
            </w:r>
            <w:r w:rsidR="00976712" w:rsidRPr="00FE12DC">
              <w:rPr>
                <w:rFonts w:ascii="Times New Roman" w:hAnsi="Times New Roman" w:cs="Times New Roman"/>
                <w:i/>
                <w:szCs w:val="24"/>
              </w:rPr>
              <w:t>ting an institutional system for the reward, recognition and promotion of good teaching at SU.</w:t>
            </w:r>
            <w:r w:rsidR="002806C8" w:rsidRPr="00FE12DC">
              <w:rPr>
                <w:rFonts w:ascii="Times New Roman" w:hAnsi="Times New Roman" w:cs="Times New Roman"/>
                <w:i/>
                <w:szCs w:val="24"/>
              </w:rPr>
              <w:t xml:space="preserve"> </w:t>
            </w:r>
          </w:p>
          <w:p w14:paraId="16F8F046" w14:textId="77777777" w:rsidR="002806C8" w:rsidRPr="00FE12DC" w:rsidRDefault="002806C8" w:rsidP="00337149">
            <w:pPr>
              <w:spacing w:line="276" w:lineRule="auto"/>
              <w:rPr>
                <w:rFonts w:ascii="Times New Roman" w:hAnsi="Times New Roman" w:cs="Times New Roman"/>
                <w:i/>
                <w:szCs w:val="24"/>
              </w:rPr>
            </w:pPr>
          </w:p>
          <w:p w14:paraId="422A3024" w14:textId="6E59D068" w:rsidR="002973E4" w:rsidRPr="00FE12DC" w:rsidRDefault="003B19B0" w:rsidP="00337149">
            <w:pPr>
              <w:spacing w:line="276" w:lineRule="auto"/>
              <w:rPr>
                <w:rFonts w:ascii="Times New Roman" w:hAnsi="Times New Roman" w:cs="Times New Roman"/>
                <w:i/>
                <w:szCs w:val="24"/>
              </w:rPr>
            </w:pPr>
            <w:r w:rsidRPr="00FE12DC">
              <w:rPr>
                <w:rFonts w:ascii="Times New Roman" w:hAnsi="Times New Roman" w:cs="Times New Roman"/>
                <w:i/>
                <w:szCs w:val="24"/>
              </w:rPr>
              <w:t>The main challenges have been listed in the different sections of this document, as well as the successful p</w:t>
            </w:r>
            <w:r w:rsidR="00FE12DC" w:rsidRPr="00FE12DC">
              <w:rPr>
                <w:rFonts w:ascii="Times New Roman" w:hAnsi="Times New Roman" w:cs="Times New Roman"/>
                <w:i/>
                <w:szCs w:val="24"/>
              </w:rPr>
              <w:t xml:space="preserve">ractices of which we are proud. But what has been our ‘main triumph’? Perhaps in </w:t>
            </w:r>
            <w:r w:rsidRPr="00FE12DC">
              <w:rPr>
                <w:rFonts w:ascii="Times New Roman" w:hAnsi="Times New Roman" w:cs="Times New Roman"/>
                <w:i/>
                <w:szCs w:val="24"/>
              </w:rPr>
              <w:t xml:space="preserve">light of the student protests we see the progressive actions and thoughtful deliberations of </w:t>
            </w:r>
            <w:r w:rsidR="00FE12DC" w:rsidRPr="00FE12DC">
              <w:rPr>
                <w:rFonts w:ascii="Times New Roman" w:hAnsi="Times New Roman" w:cs="Times New Roman"/>
                <w:i/>
                <w:szCs w:val="24"/>
              </w:rPr>
              <w:t xml:space="preserve">– and with – </w:t>
            </w:r>
            <w:r w:rsidRPr="00FE12DC">
              <w:rPr>
                <w:rFonts w:ascii="Times New Roman" w:hAnsi="Times New Roman" w:cs="Times New Roman"/>
                <w:i/>
                <w:szCs w:val="24"/>
              </w:rPr>
              <w:t xml:space="preserve">our (positional and non-positional) student leaders as a </w:t>
            </w:r>
            <w:r w:rsidR="00FE12DC" w:rsidRPr="00FE12DC">
              <w:rPr>
                <w:rFonts w:ascii="Times New Roman" w:hAnsi="Times New Roman" w:cs="Times New Roman"/>
                <w:i/>
                <w:szCs w:val="24"/>
              </w:rPr>
              <w:t xml:space="preserve">significant </w:t>
            </w:r>
            <w:r w:rsidRPr="00FE12DC">
              <w:rPr>
                <w:rFonts w:ascii="Times New Roman" w:hAnsi="Times New Roman" w:cs="Times New Roman"/>
                <w:i/>
                <w:szCs w:val="24"/>
              </w:rPr>
              <w:t xml:space="preserve">triumph, for </w:t>
            </w:r>
            <w:r w:rsidRPr="00FE12DC">
              <w:rPr>
                <w:rFonts w:ascii="Times New Roman" w:hAnsi="Times New Roman" w:cs="Times New Roman"/>
                <w:i/>
                <w:szCs w:val="24"/>
              </w:rPr>
              <w:lastRenderedPageBreak/>
              <w:t xml:space="preserve">they are </w:t>
            </w:r>
            <w:r w:rsidR="00FE12DC" w:rsidRPr="00FE12DC">
              <w:rPr>
                <w:rFonts w:ascii="Times New Roman" w:hAnsi="Times New Roman" w:cs="Times New Roman"/>
                <w:i/>
                <w:szCs w:val="24"/>
              </w:rPr>
              <w:t xml:space="preserve">indeed </w:t>
            </w:r>
            <w:r w:rsidRPr="00FE12DC">
              <w:rPr>
                <w:rFonts w:ascii="Times New Roman" w:hAnsi="Times New Roman" w:cs="Times New Roman"/>
                <w:i/>
                <w:szCs w:val="24"/>
              </w:rPr>
              <w:t>demonstrati</w:t>
            </w:r>
            <w:r w:rsidR="00FE12DC" w:rsidRPr="00FE12DC">
              <w:rPr>
                <w:rFonts w:ascii="Times New Roman" w:hAnsi="Times New Roman" w:cs="Times New Roman"/>
                <w:i/>
                <w:szCs w:val="24"/>
              </w:rPr>
              <w:t>ng the qualities that we believe</w:t>
            </w:r>
            <w:r w:rsidRPr="00FE12DC">
              <w:rPr>
                <w:rFonts w:ascii="Times New Roman" w:hAnsi="Times New Roman" w:cs="Times New Roman"/>
                <w:i/>
                <w:szCs w:val="24"/>
              </w:rPr>
              <w:t xml:space="preserve"> ‘good’ graduates should embody</w:t>
            </w:r>
            <w:r w:rsidR="00CB10BD">
              <w:rPr>
                <w:rFonts w:ascii="Times New Roman" w:hAnsi="Times New Roman" w:cs="Times New Roman"/>
                <w:i/>
                <w:szCs w:val="24"/>
              </w:rPr>
              <w:t>: ‘engaged citizens’ with ‘an enquiring mind’</w:t>
            </w:r>
            <w:r w:rsidR="00FE12DC" w:rsidRPr="00FE12DC">
              <w:rPr>
                <w:rFonts w:ascii="Times New Roman" w:hAnsi="Times New Roman" w:cs="Times New Roman"/>
                <w:i/>
                <w:szCs w:val="24"/>
              </w:rPr>
              <w:t>. Supporting them in their learning, remains our challenge.</w:t>
            </w:r>
          </w:p>
          <w:p w14:paraId="3ADC9A08" w14:textId="77777777" w:rsidR="002973E4" w:rsidRPr="00FE12DC" w:rsidRDefault="002973E4" w:rsidP="00337149">
            <w:pPr>
              <w:spacing w:line="276" w:lineRule="auto"/>
              <w:rPr>
                <w:rFonts w:ascii="Times New Roman" w:hAnsi="Times New Roman" w:cs="Times New Roman"/>
                <w:b/>
                <w:i/>
                <w:szCs w:val="24"/>
              </w:rPr>
            </w:pPr>
          </w:p>
        </w:tc>
      </w:tr>
    </w:tbl>
    <w:p w14:paraId="724AF186" w14:textId="77777777" w:rsidR="008C11F4" w:rsidRPr="00CD64C2" w:rsidRDefault="008C11F4" w:rsidP="00537AD6">
      <w:pPr>
        <w:spacing w:line="276" w:lineRule="auto"/>
        <w:rPr>
          <w:rFonts w:ascii="Times New Roman" w:hAnsi="Times New Roman" w:cs="Times New Roman"/>
        </w:rPr>
      </w:pPr>
    </w:p>
    <w:p w14:paraId="3707FEBC" w14:textId="77777777" w:rsidR="002F0E8A" w:rsidRPr="00CD64C2" w:rsidRDefault="002F0E8A" w:rsidP="00537AD6">
      <w:pPr>
        <w:spacing w:line="276" w:lineRule="auto"/>
        <w:rPr>
          <w:rFonts w:ascii="Times New Roman" w:hAnsi="Times New Roman" w:cs="Times New Roman"/>
        </w:rPr>
      </w:pPr>
    </w:p>
    <w:sectPr w:rsidR="002F0E8A" w:rsidRPr="00CD64C2" w:rsidSect="001D6C62">
      <w:footerReference w:type="even" r:id="rId16"/>
      <w:footerReference w:type="default" r:id="rId17"/>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485D3" w14:textId="77777777" w:rsidR="00D379E5" w:rsidRDefault="00D379E5" w:rsidP="00D21B3A">
      <w:r>
        <w:separator/>
      </w:r>
    </w:p>
  </w:endnote>
  <w:endnote w:type="continuationSeparator" w:id="0">
    <w:p w14:paraId="4B499B72" w14:textId="77777777" w:rsidR="00D379E5" w:rsidRDefault="00D379E5" w:rsidP="00D21B3A">
      <w:r>
        <w:continuationSeparator/>
      </w:r>
    </w:p>
  </w:endnote>
  <w:endnote w:type="continuationNotice" w:id="1">
    <w:p w14:paraId="018FDF6F" w14:textId="77777777" w:rsidR="00D379E5" w:rsidRDefault="00D37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8FD9" w14:textId="77777777" w:rsidR="00337149" w:rsidRDefault="00337149" w:rsidP="00C8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20CAA" w14:textId="77777777" w:rsidR="00337149" w:rsidRDefault="00337149" w:rsidP="003A46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94B9B" w14:textId="77777777" w:rsidR="00337149" w:rsidRDefault="00337149" w:rsidP="00C8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0CE">
      <w:rPr>
        <w:rStyle w:val="PageNumber"/>
        <w:noProof/>
      </w:rPr>
      <w:t>52</w:t>
    </w:r>
    <w:r>
      <w:rPr>
        <w:rStyle w:val="PageNumber"/>
      </w:rPr>
      <w:fldChar w:fldCharType="end"/>
    </w:r>
  </w:p>
  <w:p w14:paraId="5794C3D4" w14:textId="52C71CF2" w:rsidR="00337149" w:rsidRPr="00D21B3A" w:rsidRDefault="00337149" w:rsidP="003A46E2">
    <w:pPr>
      <w:pStyle w:val="Footer"/>
      <w:ind w:right="360"/>
      <w:rPr>
        <w:rFonts w:ascii="Times New Roman" w:hAnsi="Times New Roman" w:cs="Times New Roman"/>
        <w:sz w:val="20"/>
      </w:rPr>
    </w:pPr>
    <w:r>
      <w:rPr>
        <w:rFonts w:ascii="Times New Roman" w:hAnsi="Times New Roman" w:cs="Times New Roman"/>
        <w:sz w:val="20"/>
      </w:rPr>
      <w:t>Stellenbosch University</w:t>
    </w:r>
    <w:r w:rsidRPr="00D21B3A">
      <w:rPr>
        <w:rFonts w:ascii="Times New Roman" w:hAnsi="Times New Roman" w:cs="Times New Roman"/>
        <w:sz w:val="20"/>
      </w:rPr>
      <w:ptab w:relativeTo="margin" w:alignment="center" w:leader="none"/>
    </w:r>
    <w:r w:rsidRPr="00D21B3A">
      <w:rPr>
        <w:rFonts w:ascii="Times New Roman" w:hAnsi="Times New Roman" w:cs="Times New Roman"/>
        <w:sz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3A214" w14:textId="77777777" w:rsidR="00D379E5" w:rsidRDefault="00D379E5" w:rsidP="00D21B3A">
      <w:r>
        <w:separator/>
      </w:r>
    </w:p>
  </w:footnote>
  <w:footnote w:type="continuationSeparator" w:id="0">
    <w:p w14:paraId="44C6172D" w14:textId="77777777" w:rsidR="00D379E5" w:rsidRDefault="00D379E5" w:rsidP="00D21B3A">
      <w:r>
        <w:continuationSeparator/>
      </w:r>
    </w:p>
  </w:footnote>
  <w:footnote w:type="continuationNotice" w:id="1">
    <w:p w14:paraId="41DAC362" w14:textId="77777777" w:rsidR="00D379E5" w:rsidRDefault="00D379E5"/>
  </w:footnote>
  <w:footnote w:id="2">
    <w:p w14:paraId="2FA07388" w14:textId="2620790D" w:rsidR="00337149" w:rsidRPr="00696267" w:rsidRDefault="00337149">
      <w:pPr>
        <w:pStyle w:val="FootnoteText"/>
        <w:rPr>
          <w:lang w:val="en-US"/>
        </w:rPr>
      </w:pPr>
      <w:r>
        <w:rPr>
          <w:rStyle w:val="FootnoteReference"/>
        </w:rPr>
        <w:footnoteRef/>
      </w:r>
      <w:r>
        <w:t xml:space="preserve"> </w:t>
      </w:r>
      <w:r>
        <w:rPr>
          <w:lang w:val="en-US"/>
        </w:rPr>
        <w:t>From a workgroup draft document discussing the Mode 2 provision at SU (18 Nov 2015 version).</w:t>
      </w:r>
    </w:p>
  </w:footnote>
  <w:footnote w:id="3">
    <w:p w14:paraId="1EA04D77" w14:textId="4656A20E" w:rsidR="00337149" w:rsidRPr="007D0D96" w:rsidRDefault="00337149">
      <w:pPr>
        <w:pStyle w:val="FootnoteText"/>
        <w:rPr>
          <w:lang w:val="en-US"/>
        </w:rPr>
      </w:pPr>
      <w:r>
        <w:rPr>
          <w:rStyle w:val="FootnoteReference"/>
        </w:rPr>
        <w:footnoteRef/>
      </w:r>
      <w:r>
        <w:t xml:space="preserve"> </w:t>
      </w:r>
      <w:hyperlink r:id="rId1" w:history="1">
        <w:r w:rsidRPr="00C34329">
          <w:rPr>
            <w:rStyle w:val="Hyperlink"/>
            <w:lang w:val="en-US"/>
          </w:rPr>
          <w:t>www.sun.ac.za/sotl</w:t>
        </w:r>
      </w:hyperlink>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2C76"/>
    <w:multiLevelType w:val="hybridMultilevel"/>
    <w:tmpl w:val="E09C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44E54"/>
    <w:multiLevelType w:val="hybridMultilevel"/>
    <w:tmpl w:val="CB006BD0"/>
    <w:lvl w:ilvl="0" w:tplc="9BDCEB4C">
      <w:start w:val="1"/>
      <w:numFmt w:val="bullet"/>
      <w:lvlText w:val=""/>
      <w:lvlJc w:val="left"/>
      <w:pPr>
        <w:ind w:left="2484" w:hanging="360"/>
      </w:pPr>
      <w:rPr>
        <w:rFonts w:ascii="Symbol" w:hAnsi="Symbol" w:hint="default"/>
        <w:sz w:val="20"/>
        <w:szCs w:val="20"/>
      </w:rPr>
    </w:lvl>
    <w:lvl w:ilvl="1" w:tplc="1C090003" w:tentative="1">
      <w:start w:val="1"/>
      <w:numFmt w:val="bullet"/>
      <w:lvlText w:val="o"/>
      <w:lvlJc w:val="left"/>
      <w:pPr>
        <w:ind w:left="3204" w:hanging="360"/>
      </w:pPr>
      <w:rPr>
        <w:rFonts w:ascii="Courier New" w:hAnsi="Courier New" w:cs="Courier New" w:hint="default"/>
      </w:rPr>
    </w:lvl>
    <w:lvl w:ilvl="2" w:tplc="1C090005" w:tentative="1">
      <w:start w:val="1"/>
      <w:numFmt w:val="bullet"/>
      <w:lvlText w:val=""/>
      <w:lvlJc w:val="left"/>
      <w:pPr>
        <w:ind w:left="3924" w:hanging="360"/>
      </w:pPr>
      <w:rPr>
        <w:rFonts w:ascii="Wingdings" w:hAnsi="Wingdings" w:hint="default"/>
      </w:rPr>
    </w:lvl>
    <w:lvl w:ilvl="3" w:tplc="1C090001" w:tentative="1">
      <w:start w:val="1"/>
      <w:numFmt w:val="bullet"/>
      <w:lvlText w:val=""/>
      <w:lvlJc w:val="left"/>
      <w:pPr>
        <w:ind w:left="4644" w:hanging="360"/>
      </w:pPr>
      <w:rPr>
        <w:rFonts w:ascii="Symbol" w:hAnsi="Symbol" w:hint="default"/>
      </w:rPr>
    </w:lvl>
    <w:lvl w:ilvl="4" w:tplc="1C090003" w:tentative="1">
      <w:start w:val="1"/>
      <w:numFmt w:val="bullet"/>
      <w:lvlText w:val="o"/>
      <w:lvlJc w:val="left"/>
      <w:pPr>
        <w:ind w:left="5364" w:hanging="360"/>
      </w:pPr>
      <w:rPr>
        <w:rFonts w:ascii="Courier New" w:hAnsi="Courier New" w:cs="Courier New" w:hint="default"/>
      </w:rPr>
    </w:lvl>
    <w:lvl w:ilvl="5" w:tplc="1C090005" w:tentative="1">
      <w:start w:val="1"/>
      <w:numFmt w:val="bullet"/>
      <w:lvlText w:val=""/>
      <w:lvlJc w:val="left"/>
      <w:pPr>
        <w:ind w:left="6084" w:hanging="360"/>
      </w:pPr>
      <w:rPr>
        <w:rFonts w:ascii="Wingdings" w:hAnsi="Wingdings" w:hint="default"/>
      </w:rPr>
    </w:lvl>
    <w:lvl w:ilvl="6" w:tplc="1C090001" w:tentative="1">
      <w:start w:val="1"/>
      <w:numFmt w:val="bullet"/>
      <w:lvlText w:val=""/>
      <w:lvlJc w:val="left"/>
      <w:pPr>
        <w:ind w:left="6804" w:hanging="360"/>
      </w:pPr>
      <w:rPr>
        <w:rFonts w:ascii="Symbol" w:hAnsi="Symbol" w:hint="default"/>
      </w:rPr>
    </w:lvl>
    <w:lvl w:ilvl="7" w:tplc="1C090003" w:tentative="1">
      <w:start w:val="1"/>
      <w:numFmt w:val="bullet"/>
      <w:lvlText w:val="o"/>
      <w:lvlJc w:val="left"/>
      <w:pPr>
        <w:ind w:left="7524" w:hanging="360"/>
      </w:pPr>
      <w:rPr>
        <w:rFonts w:ascii="Courier New" w:hAnsi="Courier New" w:cs="Courier New" w:hint="default"/>
      </w:rPr>
    </w:lvl>
    <w:lvl w:ilvl="8" w:tplc="1C090005" w:tentative="1">
      <w:start w:val="1"/>
      <w:numFmt w:val="bullet"/>
      <w:lvlText w:val=""/>
      <w:lvlJc w:val="left"/>
      <w:pPr>
        <w:ind w:left="8244" w:hanging="360"/>
      </w:pPr>
      <w:rPr>
        <w:rFonts w:ascii="Wingdings" w:hAnsi="Wingdings" w:hint="default"/>
      </w:rPr>
    </w:lvl>
  </w:abstractNum>
  <w:abstractNum w:abstractNumId="2">
    <w:nsid w:val="12643ABA"/>
    <w:multiLevelType w:val="hybridMultilevel"/>
    <w:tmpl w:val="79A41EF2"/>
    <w:lvl w:ilvl="0" w:tplc="B32668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5C424A"/>
    <w:multiLevelType w:val="hybridMultilevel"/>
    <w:tmpl w:val="948AE34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83564BF"/>
    <w:multiLevelType w:val="hybridMultilevel"/>
    <w:tmpl w:val="9A007E52"/>
    <w:lvl w:ilvl="0" w:tplc="E98C42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B110C33"/>
    <w:multiLevelType w:val="hybridMultilevel"/>
    <w:tmpl w:val="88EE9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40F4A"/>
    <w:multiLevelType w:val="hybridMultilevel"/>
    <w:tmpl w:val="1F0A2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9858F7C8">
      <w:numFmt w:val="bullet"/>
      <w:lvlText w:val="-"/>
      <w:lvlJc w:val="left"/>
      <w:pPr>
        <w:ind w:left="2360" w:hanging="5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44528"/>
    <w:multiLevelType w:val="hybridMultilevel"/>
    <w:tmpl w:val="960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43002"/>
    <w:multiLevelType w:val="hybridMultilevel"/>
    <w:tmpl w:val="CCB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3D9474E"/>
    <w:multiLevelType w:val="hybridMultilevel"/>
    <w:tmpl w:val="811C8E7E"/>
    <w:lvl w:ilvl="0" w:tplc="1C090001">
      <w:start w:val="1"/>
      <w:numFmt w:val="bullet"/>
      <w:lvlText w:val=""/>
      <w:lvlJc w:val="left"/>
      <w:pPr>
        <w:ind w:left="2380" w:hanging="360"/>
      </w:pPr>
      <w:rPr>
        <w:rFonts w:ascii="Symbol" w:hAnsi="Symbol" w:hint="default"/>
      </w:rPr>
    </w:lvl>
    <w:lvl w:ilvl="1" w:tplc="1C090003" w:tentative="1">
      <w:start w:val="1"/>
      <w:numFmt w:val="bullet"/>
      <w:lvlText w:val="o"/>
      <w:lvlJc w:val="left"/>
      <w:pPr>
        <w:ind w:left="3100" w:hanging="360"/>
      </w:pPr>
      <w:rPr>
        <w:rFonts w:ascii="Courier New" w:hAnsi="Courier New" w:cs="Courier New" w:hint="default"/>
      </w:rPr>
    </w:lvl>
    <w:lvl w:ilvl="2" w:tplc="1C090005" w:tentative="1">
      <w:start w:val="1"/>
      <w:numFmt w:val="bullet"/>
      <w:lvlText w:val=""/>
      <w:lvlJc w:val="left"/>
      <w:pPr>
        <w:ind w:left="3820" w:hanging="360"/>
      </w:pPr>
      <w:rPr>
        <w:rFonts w:ascii="Wingdings" w:hAnsi="Wingdings" w:hint="default"/>
      </w:rPr>
    </w:lvl>
    <w:lvl w:ilvl="3" w:tplc="1C090001" w:tentative="1">
      <w:start w:val="1"/>
      <w:numFmt w:val="bullet"/>
      <w:lvlText w:val=""/>
      <w:lvlJc w:val="left"/>
      <w:pPr>
        <w:ind w:left="4540" w:hanging="360"/>
      </w:pPr>
      <w:rPr>
        <w:rFonts w:ascii="Symbol" w:hAnsi="Symbol" w:hint="default"/>
      </w:rPr>
    </w:lvl>
    <w:lvl w:ilvl="4" w:tplc="1C090003" w:tentative="1">
      <w:start w:val="1"/>
      <w:numFmt w:val="bullet"/>
      <w:lvlText w:val="o"/>
      <w:lvlJc w:val="left"/>
      <w:pPr>
        <w:ind w:left="5260" w:hanging="360"/>
      </w:pPr>
      <w:rPr>
        <w:rFonts w:ascii="Courier New" w:hAnsi="Courier New" w:cs="Courier New" w:hint="default"/>
      </w:rPr>
    </w:lvl>
    <w:lvl w:ilvl="5" w:tplc="1C090005" w:tentative="1">
      <w:start w:val="1"/>
      <w:numFmt w:val="bullet"/>
      <w:lvlText w:val=""/>
      <w:lvlJc w:val="left"/>
      <w:pPr>
        <w:ind w:left="5980" w:hanging="360"/>
      </w:pPr>
      <w:rPr>
        <w:rFonts w:ascii="Wingdings" w:hAnsi="Wingdings" w:hint="default"/>
      </w:rPr>
    </w:lvl>
    <w:lvl w:ilvl="6" w:tplc="1C090001" w:tentative="1">
      <w:start w:val="1"/>
      <w:numFmt w:val="bullet"/>
      <w:lvlText w:val=""/>
      <w:lvlJc w:val="left"/>
      <w:pPr>
        <w:ind w:left="6700" w:hanging="360"/>
      </w:pPr>
      <w:rPr>
        <w:rFonts w:ascii="Symbol" w:hAnsi="Symbol" w:hint="default"/>
      </w:rPr>
    </w:lvl>
    <w:lvl w:ilvl="7" w:tplc="1C090003" w:tentative="1">
      <w:start w:val="1"/>
      <w:numFmt w:val="bullet"/>
      <w:lvlText w:val="o"/>
      <w:lvlJc w:val="left"/>
      <w:pPr>
        <w:ind w:left="7420" w:hanging="360"/>
      </w:pPr>
      <w:rPr>
        <w:rFonts w:ascii="Courier New" w:hAnsi="Courier New" w:cs="Courier New" w:hint="default"/>
      </w:rPr>
    </w:lvl>
    <w:lvl w:ilvl="8" w:tplc="1C090005" w:tentative="1">
      <w:start w:val="1"/>
      <w:numFmt w:val="bullet"/>
      <w:lvlText w:val=""/>
      <w:lvlJc w:val="left"/>
      <w:pPr>
        <w:ind w:left="8140" w:hanging="360"/>
      </w:pPr>
      <w:rPr>
        <w:rFonts w:ascii="Wingdings" w:hAnsi="Wingdings" w:hint="default"/>
      </w:rPr>
    </w:lvl>
  </w:abstractNum>
  <w:abstractNum w:abstractNumId="10">
    <w:nsid w:val="35680A42"/>
    <w:multiLevelType w:val="hybridMultilevel"/>
    <w:tmpl w:val="0C7684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83F0815"/>
    <w:multiLevelType w:val="hybridMultilevel"/>
    <w:tmpl w:val="C42C7E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EE1C80"/>
    <w:multiLevelType w:val="hybridMultilevel"/>
    <w:tmpl w:val="C7DE20BA"/>
    <w:lvl w:ilvl="0" w:tplc="0409000F">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07D499A"/>
    <w:multiLevelType w:val="hybridMultilevel"/>
    <w:tmpl w:val="C4F454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4173208C"/>
    <w:multiLevelType w:val="hybridMultilevel"/>
    <w:tmpl w:val="453A2B76"/>
    <w:lvl w:ilvl="0" w:tplc="1F24F6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06BDA"/>
    <w:multiLevelType w:val="hybridMultilevel"/>
    <w:tmpl w:val="0F70878A"/>
    <w:lvl w:ilvl="0" w:tplc="D548AE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D10FA5"/>
    <w:multiLevelType w:val="multilevel"/>
    <w:tmpl w:val="48D0A23A"/>
    <w:lvl w:ilvl="0">
      <w:start w:val="1"/>
      <w:numFmt w:val="lowerLetter"/>
      <w:lvlText w:val="(%1)"/>
      <w:lvlJc w:val="left"/>
      <w:pPr>
        <w:ind w:left="360" w:hanging="360"/>
      </w:pPr>
      <w:rPr>
        <w:rFonts w:hint="default"/>
      </w:rPr>
    </w:lvl>
    <w:lvl w:ilvl="1">
      <w:start w:val="1"/>
      <w:numFmt w:val="decimal"/>
      <w:lvlText w:val="%2."/>
      <w:lvlJc w:val="left"/>
      <w:pPr>
        <w:ind w:left="1080" w:hanging="360"/>
      </w:pPr>
      <w:rPr>
        <w: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8064F84"/>
    <w:multiLevelType w:val="hybridMultilevel"/>
    <w:tmpl w:val="90C07D16"/>
    <w:lvl w:ilvl="0" w:tplc="1916B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619A7"/>
    <w:multiLevelType w:val="hybridMultilevel"/>
    <w:tmpl w:val="C42C7E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A210C42"/>
    <w:multiLevelType w:val="hybridMultilevel"/>
    <w:tmpl w:val="C65414E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2042B"/>
    <w:multiLevelType w:val="hybridMultilevel"/>
    <w:tmpl w:val="23605BF4"/>
    <w:lvl w:ilvl="0" w:tplc="11648B2A">
      <w:start w:val="1"/>
      <w:numFmt w:val="bullet"/>
      <w:lvlText w:val=""/>
      <w:lvlJc w:val="left"/>
      <w:pPr>
        <w:ind w:left="360" w:hanging="360"/>
      </w:pPr>
      <w:rPr>
        <w:rFonts w:ascii="Symbol" w:hAnsi="Symbol" w:hint="default"/>
        <w:b w:val="0"/>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EF7194B"/>
    <w:multiLevelType w:val="hybridMultilevel"/>
    <w:tmpl w:val="EDC41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1B12DEA"/>
    <w:multiLevelType w:val="hybridMultilevel"/>
    <w:tmpl w:val="5838AFCC"/>
    <w:lvl w:ilvl="0" w:tplc="D9367F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F6F59"/>
    <w:multiLevelType w:val="hybridMultilevel"/>
    <w:tmpl w:val="DAD4AE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5D125810"/>
    <w:multiLevelType w:val="hybridMultilevel"/>
    <w:tmpl w:val="6D3859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E3444DD"/>
    <w:multiLevelType w:val="hybridMultilevel"/>
    <w:tmpl w:val="41827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EBA4314"/>
    <w:multiLevelType w:val="hybridMultilevel"/>
    <w:tmpl w:val="5374E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B0082"/>
    <w:multiLevelType w:val="hybridMultilevel"/>
    <w:tmpl w:val="1ECE1C8A"/>
    <w:lvl w:ilvl="0" w:tplc="34EA52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2C74349"/>
    <w:multiLevelType w:val="hybridMultilevel"/>
    <w:tmpl w:val="2012C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A2B4F12"/>
    <w:multiLevelType w:val="hybridMultilevel"/>
    <w:tmpl w:val="C91CAC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DA107EF"/>
    <w:multiLevelType w:val="hybridMultilevel"/>
    <w:tmpl w:val="90DA6EAA"/>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31">
    <w:nsid w:val="6EE759A8"/>
    <w:multiLevelType w:val="hybridMultilevel"/>
    <w:tmpl w:val="750A8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1261E84"/>
    <w:multiLevelType w:val="hybridMultilevel"/>
    <w:tmpl w:val="D7C2C180"/>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56392"/>
    <w:multiLevelType w:val="hybridMultilevel"/>
    <w:tmpl w:val="AFC0EC3C"/>
    <w:lvl w:ilvl="0" w:tplc="4BD454C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C54BD2"/>
    <w:multiLevelType w:val="hybridMultilevel"/>
    <w:tmpl w:val="F87EA5E8"/>
    <w:lvl w:ilvl="0" w:tplc="1C090001">
      <w:start w:val="1"/>
      <w:numFmt w:val="bullet"/>
      <w:lvlText w:val=""/>
      <w:lvlJc w:val="left"/>
      <w:pPr>
        <w:ind w:left="360" w:hanging="360"/>
      </w:pPr>
      <w:rPr>
        <w:rFonts w:ascii="Symbol" w:hAnsi="Symbol" w:hint="default"/>
      </w:rPr>
    </w:lvl>
    <w:lvl w:ilvl="1" w:tplc="1C09000D">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3EC725C"/>
    <w:multiLevelType w:val="hybridMultilevel"/>
    <w:tmpl w:val="1C84731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79741F96"/>
    <w:multiLevelType w:val="hybridMultilevel"/>
    <w:tmpl w:val="A0ECEF86"/>
    <w:lvl w:ilvl="0" w:tplc="1EE81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A44190"/>
    <w:multiLevelType w:val="hybridMultilevel"/>
    <w:tmpl w:val="E3861E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7DEF0B09"/>
    <w:multiLevelType w:val="hybridMultilevel"/>
    <w:tmpl w:val="43F471AC"/>
    <w:lvl w:ilvl="0" w:tplc="7A1AB3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7C22A4"/>
    <w:multiLevelType w:val="hybridMultilevel"/>
    <w:tmpl w:val="7134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D6B16"/>
    <w:multiLevelType w:val="hybridMultilevel"/>
    <w:tmpl w:val="0344B968"/>
    <w:lvl w:ilvl="0" w:tplc="3BBACB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38"/>
  </w:num>
  <w:num w:numId="4">
    <w:abstractNumId w:val="27"/>
  </w:num>
  <w:num w:numId="5">
    <w:abstractNumId w:val="28"/>
  </w:num>
  <w:num w:numId="6">
    <w:abstractNumId w:val="24"/>
  </w:num>
  <w:num w:numId="7">
    <w:abstractNumId w:val="25"/>
  </w:num>
  <w:num w:numId="8">
    <w:abstractNumId w:val="1"/>
  </w:num>
  <w:num w:numId="9">
    <w:abstractNumId w:val="4"/>
  </w:num>
  <w:num w:numId="10">
    <w:abstractNumId w:val="20"/>
  </w:num>
  <w:num w:numId="11">
    <w:abstractNumId w:val="34"/>
  </w:num>
  <w:num w:numId="12">
    <w:abstractNumId w:val="12"/>
  </w:num>
  <w:num w:numId="13">
    <w:abstractNumId w:val="9"/>
  </w:num>
  <w:num w:numId="14">
    <w:abstractNumId w:val="33"/>
  </w:num>
  <w:num w:numId="15">
    <w:abstractNumId w:val="5"/>
  </w:num>
  <w:num w:numId="16">
    <w:abstractNumId w:val="7"/>
  </w:num>
  <w:num w:numId="17">
    <w:abstractNumId w:val="6"/>
  </w:num>
  <w:num w:numId="18">
    <w:abstractNumId w:val="39"/>
  </w:num>
  <w:num w:numId="19">
    <w:abstractNumId w:val="16"/>
  </w:num>
  <w:num w:numId="20">
    <w:abstractNumId w:val="35"/>
  </w:num>
  <w:num w:numId="21">
    <w:abstractNumId w:val="0"/>
  </w:num>
  <w:num w:numId="22">
    <w:abstractNumId w:val="21"/>
  </w:num>
  <w:num w:numId="23">
    <w:abstractNumId w:val="11"/>
  </w:num>
  <w:num w:numId="24">
    <w:abstractNumId w:val="3"/>
  </w:num>
  <w:num w:numId="25">
    <w:abstractNumId w:val="29"/>
  </w:num>
  <w:num w:numId="26">
    <w:abstractNumId w:val="23"/>
  </w:num>
  <w:num w:numId="27">
    <w:abstractNumId w:val="13"/>
  </w:num>
  <w:num w:numId="28">
    <w:abstractNumId w:val="10"/>
  </w:num>
  <w:num w:numId="29">
    <w:abstractNumId w:val="30"/>
  </w:num>
  <w:num w:numId="30">
    <w:abstractNumId w:val="19"/>
  </w:num>
  <w:num w:numId="31">
    <w:abstractNumId w:val="32"/>
  </w:num>
  <w:num w:numId="32">
    <w:abstractNumId w:val="18"/>
  </w:num>
  <w:num w:numId="33">
    <w:abstractNumId w:val="15"/>
  </w:num>
  <w:num w:numId="34">
    <w:abstractNumId w:val="8"/>
  </w:num>
  <w:num w:numId="35">
    <w:abstractNumId w:val="37"/>
  </w:num>
  <w:num w:numId="36">
    <w:abstractNumId w:val="26"/>
  </w:num>
  <w:num w:numId="37">
    <w:abstractNumId w:val="14"/>
  </w:num>
  <w:num w:numId="38">
    <w:abstractNumId w:val="40"/>
  </w:num>
  <w:num w:numId="39">
    <w:abstractNumId w:val="22"/>
  </w:num>
  <w:num w:numId="40">
    <w:abstractNumId w:val="36"/>
  </w:num>
  <w:num w:numId="4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CA"/>
    <w:rsid w:val="00002383"/>
    <w:rsid w:val="00005A84"/>
    <w:rsid w:val="00010F54"/>
    <w:rsid w:val="00014935"/>
    <w:rsid w:val="00015AB4"/>
    <w:rsid w:val="00020122"/>
    <w:rsid w:val="00022B3D"/>
    <w:rsid w:val="000236FB"/>
    <w:rsid w:val="00030ED4"/>
    <w:rsid w:val="00044B6A"/>
    <w:rsid w:val="00072DEF"/>
    <w:rsid w:val="0009650F"/>
    <w:rsid w:val="000A0639"/>
    <w:rsid w:val="000A5369"/>
    <w:rsid w:val="000A6C56"/>
    <w:rsid w:val="000B009D"/>
    <w:rsid w:val="000B2E1B"/>
    <w:rsid w:val="000B4DD2"/>
    <w:rsid w:val="000D2084"/>
    <w:rsid w:val="000D2B0F"/>
    <w:rsid w:val="000D6D48"/>
    <w:rsid w:val="000E3E4D"/>
    <w:rsid w:val="000E7462"/>
    <w:rsid w:val="000F6A52"/>
    <w:rsid w:val="001026B2"/>
    <w:rsid w:val="00113D9A"/>
    <w:rsid w:val="00132841"/>
    <w:rsid w:val="00134A4A"/>
    <w:rsid w:val="00142BAA"/>
    <w:rsid w:val="001440D6"/>
    <w:rsid w:val="001463A8"/>
    <w:rsid w:val="00163C0B"/>
    <w:rsid w:val="00164C3F"/>
    <w:rsid w:val="00177E18"/>
    <w:rsid w:val="001805EC"/>
    <w:rsid w:val="00191D83"/>
    <w:rsid w:val="00197ED9"/>
    <w:rsid w:val="001A306C"/>
    <w:rsid w:val="001A4ECB"/>
    <w:rsid w:val="001A7E08"/>
    <w:rsid w:val="001B23B3"/>
    <w:rsid w:val="001B2695"/>
    <w:rsid w:val="001B66DA"/>
    <w:rsid w:val="001C71EE"/>
    <w:rsid w:val="001D2DE5"/>
    <w:rsid w:val="001D49D4"/>
    <w:rsid w:val="001D6C62"/>
    <w:rsid w:val="001D730B"/>
    <w:rsid w:val="001D7C77"/>
    <w:rsid w:val="001E21B6"/>
    <w:rsid w:val="001E5E95"/>
    <w:rsid w:val="001E77F4"/>
    <w:rsid w:val="001E7D96"/>
    <w:rsid w:val="001F6CD6"/>
    <w:rsid w:val="00205134"/>
    <w:rsid w:val="00211B14"/>
    <w:rsid w:val="00215195"/>
    <w:rsid w:val="0021626D"/>
    <w:rsid w:val="002204D4"/>
    <w:rsid w:val="00235AEB"/>
    <w:rsid w:val="002412FD"/>
    <w:rsid w:val="00243124"/>
    <w:rsid w:val="00243F91"/>
    <w:rsid w:val="00246B36"/>
    <w:rsid w:val="002509F7"/>
    <w:rsid w:val="002573B6"/>
    <w:rsid w:val="0026279B"/>
    <w:rsid w:val="002643F9"/>
    <w:rsid w:val="0027268D"/>
    <w:rsid w:val="00275B42"/>
    <w:rsid w:val="0027776E"/>
    <w:rsid w:val="00280028"/>
    <w:rsid w:val="002806C8"/>
    <w:rsid w:val="00284AA4"/>
    <w:rsid w:val="00291B6F"/>
    <w:rsid w:val="002973E4"/>
    <w:rsid w:val="002A642E"/>
    <w:rsid w:val="002B261F"/>
    <w:rsid w:val="002C518F"/>
    <w:rsid w:val="002C6B83"/>
    <w:rsid w:val="002D2942"/>
    <w:rsid w:val="002D6C59"/>
    <w:rsid w:val="002E095B"/>
    <w:rsid w:val="002E5F4C"/>
    <w:rsid w:val="002F0E8A"/>
    <w:rsid w:val="00307369"/>
    <w:rsid w:val="00314AFF"/>
    <w:rsid w:val="00323506"/>
    <w:rsid w:val="00324180"/>
    <w:rsid w:val="00324964"/>
    <w:rsid w:val="00326D09"/>
    <w:rsid w:val="00334C00"/>
    <w:rsid w:val="00337149"/>
    <w:rsid w:val="003440BF"/>
    <w:rsid w:val="00346311"/>
    <w:rsid w:val="00356D59"/>
    <w:rsid w:val="003648A7"/>
    <w:rsid w:val="00375525"/>
    <w:rsid w:val="00381B67"/>
    <w:rsid w:val="00382942"/>
    <w:rsid w:val="00391880"/>
    <w:rsid w:val="003939BA"/>
    <w:rsid w:val="003951BE"/>
    <w:rsid w:val="003A46E2"/>
    <w:rsid w:val="003B19B0"/>
    <w:rsid w:val="003D37CB"/>
    <w:rsid w:val="003E0271"/>
    <w:rsid w:val="003E7F13"/>
    <w:rsid w:val="003F0854"/>
    <w:rsid w:val="003F0CC4"/>
    <w:rsid w:val="003F1D3A"/>
    <w:rsid w:val="00402295"/>
    <w:rsid w:val="00406D0E"/>
    <w:rsid w:val="00415283"/>
    <w:rsid w:val="00423396"/>
    <w:rsid w:val="004348E5"/>
    <w:rsid w:val="00434E9F"/>
    <w:rsid w:val="00441968"/>
    <w:rsid w:val="00453CED"/>
    <w:rsid w:val="00477551"/>
    <w:rsid w:val="00485E57"/>
    <w:rsid w:val="00496468"/>
    <w:rsid w:val="004A0159"/>
    <w:rsid w:val="004A5A06"/>
    <w:rsid w:val="004A7C37"/>
    <w:rsid w:val="004B1EED"/>
    <w:rsid w:val="004D0988"/>
    <w:rsid w:val="004F7A4D"/>
    <w:rsid w:val="005008D8"/>
    <w:rsid w:val="00502DD0"/>
    <w:rsid w:val="005062AE"/>
    <w:rsid w:val="00507BA1"/>
    <w:rsid w:val="00517184"/>
    <w:rsid w:val="00523034"/>
    <w:rsid w:val="0052380D"/>
    <w:rsid w:val="00523AF5"/>
    <w:rsid w:val="0052478E"/>
    <w:rsid w:val="00535680"/>
    <w:rsid w:val="00537AD6"/>
    <w:rsid w:val="00545E0A"/>
    <w:rsid w:val="00556224"/>
    <w:rsid w:val="00561931"/>
    <w:rsid w:val="005619E3"/>
    <w:rsid w:val="005667A4"/>
    <w:rsid w:val="00567006"/>
    <w:rsid w:val="00574198"/>
    <w:rsid w:val="00576FE7"/>
    <w:rsid w:val="005800B5"/>
    <w:rsid w:val="00580D3A"/>
    <w:rsid w:val="005870F2"/>
    <w:rsid w:val="005B07F8"/>
    <w:rsid w:val="005B6AB7"/>
    <w:rsid w:val="005C34B1"/>
    <w:rsid w:val="005D3F96"/>
    <w:rsid w:val="005D42B5"/>
    <w:rsid w:val="005E20CE"/>
    <w:rsid w:val="005E6044"/>
    <w:rsid w:val="005F6860"/>
    <w:rsid w:val="00605E6F"/>
    <w:rsid w:val="00606113"/>
    <w:rsid w:val="00620B6C"/>
    <w:rsid w:val="00635CF8"/>
    <w:rsid w:val="0064219B"/>
    <w:rsid w:val="0064406C"/>
    <w:rsid w:val="00644A9E"/>
    <w:rsid w:val="0064707D"/>
    <w:rsid w:val="0066097D"/>
    <w:rsid w:val="00666EA7"/>
    <w:rsid w:val="00672466"/>
    <w:rsid w:val="00683ABC"/>
    <w:rsid w:val="00685EE6"/>
    <w:rsid w:val="00696267"/>
    <w:rsid w:val="006A32B7"/>
    <w:rsid w:val="006A6DFF"/>
    <w:rsid w:val="006A762D"/>
    <w:rsid w:val="006C5B8D"/>
    <w:rsid w:val="006D2F5A"/>
    <w:rsid w:val="006E12AA"/>
    <w:rsid w:val="006E68E3"/>
    <w:rsid w:val="006E7BCC"/>
    <w:rsid w:val="0070428C"/>
    <w:rsid w:val="00706F91"/>
    <w:rsid w:val="007241E4"/>
    <w:rsid w:val="0072510D"/>
    <w:rsid w:val="00733D03"/>
    <w:rsid w:val="007355C4"/>
    <w:rsid w:val="00743BCC"/>
    <w:rsid w:val="00756191"/>
    <w:rsid w:val="0076274F"/>
    <w:rsid w:val="00762928"/>
    <w:rsid w:val="0077554B"/>
    <w:rsid w:val="00786AD6"/>
    <w:rsid w:val="00787BFD"/>
    <w:rsid w:val="007A740A"/>
    <w:rsid w:val="007B0AAE"/>
    <w:rsid w:val="007B36D2"/>
    <w:rsid w:val="007D0D96"/>
    <w:rsid w:val="007D179E"/>
    <w:rsid w:val="007D3EF6"/>
    <w:rsid w:val="007F40F8"/>
    <w:rsid w:val="00801A7A"/>
    <w:rsid w:val="008214EC"/>
    <w:rsid w:val="00833EEA"/>
    <w:rsid w:val="00834A13"/>
    <w:rsid w:val="00835FDE"/>
    <w:rsid w:val="00845AC3"/>
    <w:rsid w:val="00855500"/>
    <w:rsid w:val="00857C6E"/>
    <w:rsid w:val="0086619B"/>
    <w:rsid w:val="00874A03"/>
    <w:rsid w:val="0088086C"/>
    <w:rsid w:val="00881D7F"/>
    <w:rsid w:val="00885EAC"/>
    <w:rsid w:val="008919AA"/>
    <w:rsid w:val="008A2EE9"/>
    <w:rsid w:val="008A7BA7"/>
    <w:rsid w:val="008B3BF4"/>
    <w:rsid w:val="008B5FCF"/>
    <w:rsid w:val="008B6033"/>
    <w:rsid w:val="008B7860"/>
    <w:rsid w:val="008C0CA1"/>
    <w:rsid w:val="008C11F4"/>
    <w:rsid w:val="008F0F65"/>
    <w:rsid w:val="008F114A"/>
    <w:rsid w:val="0090334B"/>
    <w:rsid w:val="00913096"/>
    <w:rsid w:val="00916FD8"/>
    <w:rsid w:val="00917B0B"/>
    <w:rsid w:val="00931DCD"/>
    <w:rsid w:val="0094055C"/>
    <w:rsid w:val="0094244C"/>
    <w:rsid w:val="00943374"/>
    <w:rsid w:val="00943493"/>
    <w:rsid w:val="0094708B"/>
    <w:rsid w:val="0095226C"/>
    <w:rsid w:val="00976712"/>
    <w:rsid w:val="009767AA"/>
    <w:rsid w:val="00976896"/>
    <w:rsid w:val="0099242F"/>
    <w:rsid w:val="009A01B5"/>
    <w:rsid w:val="009A442F"/>
    <w:rsid w:val="009B7513"/>
    <w:rsid w:val="009C3185"/>
    <w:rsid w:val="009C63D4"/>
    <w:rsid w:val="009C7579"/>
    <w:rsid w:val="009D036F"/>
    <w:rsid w:val="009E2483"/>
    <w:rsid w:val="009E5AFA"/>
    <w:rsid w:val="009E6019"/>
    <w:rsid w:val="009F0900"/>
    <w:rsid w:val="009F13BF"/>
    <w:rsid w:val="00A0073C"/>
    <w:rsid w:val="00A06B80"/>
    <w:rsid w:val="00A137C5"/>
    <w:rsid w:val="00A212F1"/>
    <w:rsid w:val="00A352BE"/>
    <w:rsid w:val="00A5259D"/>
    <w:rsid w:val="00A56C72"/>
    <w:rsid w:val="00A61476"/>
    <w:rsid w:val="00A65186"/>
    <w:rsid w:val="00A71539"/>
    <w:rsid w:val="00A735C2"/>
    <w:rsid w:val="00A82136"/>
    <w:rsid w:val="00A85C73"/>
    <w:rsid w:val="00A86B1A"/>
    <w:rsid w:val="00A91BA2"/>
    <w:rsid w:val="00A966F3"/>
    <w:rsid w:val="00AA1F17"/>
    <w:rsid w:val="00AA39FF"/>
    <w:rsid w:val="00AA6435"/>
    <w:rsid w:val="00AB27B2"/>
    <w:rsid w:val="00AB5E54"/>
    <w:rsid w:val="00AC5EBF"/>
    <w:rsid w:val="00AD2BDF"/>
    <w:rsid w:val="00AD3188"/>
    <w:rsid w:val="00AF0D57"/>
    <w:rsid w:val="00AF5892"/>
    <w:rsid w:val="00AF61DB"/>
    <w:rsid w:val="00B00834"/>
    <w:rsid w:val="00B0552E"/>
    <w:rsid w:val="00B11AB3"/>
    <w:rsid w:val="00B16223"/>
    <w:rsid w:val="00B32687"/>
    <w:rsid w:val="00B36B79"/>
    <w:rsid w:val="00B37022"/>
    <w:rsid w:val="00B46676"/>
    <w:rsid w:val="00B87900"/>
    <w:rsid w:val="00BC02F9"/>
    <w:rsid w:val="00BC39E1"/>
    <w:rsid w:val="00BD6635"/>
    <w:rsid w:val="00BE39B6"/>
    <w:rsid w:val="00BF41E1"/>
    <w:rsid w:val="00BF6735"/>
    <w:rsid w:val="00C1454F"/>
    <w:rsid w:val="00C16522"/>
    <w:rsid w:val="00C20D3D"/>
    <w:rsid w:val="00C22F25"/>
    <w:rsid w:val="00C238D4"/>
    <w:rsid w:val="00C26C3B"/>
    <w:rsid w:val="00C3130F"/>
    <w:rsid w:val="00C3287F"/>
    <w:rsid w:val="00C358DF"/>
    <w:rsid w:val="00C37498"/>
    <w:rsid w:val="00C451DC"/>
    <w:rsid w:val="00C45706"/>
    <w:rsid w:val="00C5013B"/>
    <w:rsid w:val="00C563B8"/>
    <w:rsid w:val="00C5794B"/>
    <w:rsid w:val="00C6480F"/>
    <w:rsid w:val="00C706F9"/>
    <w:rsid w:val="00C87867"/>
    <w:rsid w:val="00C9257E"/>
    <w:rsid w:val="00C95908"/>
    <w:rsid w:val="00CA4355"/>
    <w:rsid w:val="00CA4999"/>
    <w:rsid w:val="00CA4B6F"/>
    <w:rsid w:val="00CB0789"/>
    <w:rsid w:val="00CB0C77"/>
    <w:rsid w:val="00CB10BD"/>
    <w:rsid w:val="00CB15F1"/>
    <w:rsid w:val="00CB5B69"/>
    <w:rsid w:val="00CC2A0D"/>
    <w:rsid w:val="00CD0E63"/>
    <w:rsid w:val="00CD17C2"/>
    <w:rsid w:val="00CD64C2"/>
    <w:rsid w:val="00CE69F0"/>
    <w:rsid w:val="00CF0723"/>
    <w:rsid w:val="00D114C2"/>
    <w:rsid w:val="00D20FDF"/>
    <w:rsid w:val="00D21B3A"/>
    <w:rsid w:val="00D379E5"/>
    <w:rsid w:val="00D42ACA"/>
    <w:rsid w:val="00D44CC2"/>
    <w:rsid w:val="00D50177"/>
    <w:rsid w:val="00D562A0"/>
    <w:rsid w:val="00D67CCA"/>
    <w:rsid w:val="00D77F6A"/>
    <w:rsid w:val="00D95050"/>
    <w:rsid w:val="00DA63E2"/>
    <w:rsid w:val="00DB59A2"/>
    <w:rsid w:val="00DB5C1C"/>
    <w:rsid w:val="00DB6BCC"/>
    <w:rsid w:val="00DC0CC2"/>
    <w:rsid w:val="00DC7BEB"/>
    <w:rsid w:val="00DD18D3"/>
    <w:rsid w:val="00DD5939"/>
    <w:rsid w:val="00DD76BE"/>
    <w:rsid w:val="00DE0157"/>
    <w:rsid w:val="00DE1019"/>
    <w:rsid w:val="00DF6823"/>
    <w:rsid w:val="00DF78F4"/>
    <w:rsid w:val="00E00BED"/>
    <w:rsid w:val="00E07C27"/>
    <w:rsid w:val="00E16AD7"/>
    <w:rsid w:val="00E2140A"/>
    <w:rsid w:val="00E317D4"/>
    <w:rsid w:val="00E3255A"/>
    <w:rsid w:val="00E357A6"/>
    <w:rsid w:val="00E474DF"/>
    <w:rsid w:val="00E4768B"/>
    <w:rsid w:val="00E62EA4"/>
    <w:rsid w:val="00E630B3"/>
    <w:rsid w:val="00E73520"/>
    <w:rsid w:val="00E8312E"/>
    <w:rsid w:val="00E83D74"/>
    <w:rsid w:val="00E945E1"/>
    <w:rsid w:val="00EA307C"/>
    <w:rsid w:val="00EA3578"/>
    <w:rsid w:val="00EA7639"/>
    <w:rsid w:val="00EB20AA"/>
    <w:rsid w:val="00EB3B84"/>
    <w:rsid w:val="00EC019E"/>
    <w:rsid w:val="00EC3AE6"/>
    <w:rsid w:val="00EC3C84"/>
    <w:rsid w:val="00ED2C89"/>
    <w:rsid w:val="00ED62A0"/>
    <w:rsid w:val="00ED7CF5"/>
    <w:rsid w:val="00EE6476"/>
    <w:rsid w:val="00EE6FA4"/>
    <w:rsid w:val="00EF1FDC"/>
    <w:rsid w:val="00F031CE"/>
    <w:rsid w:val="00F06ABF"/>
    <w:rsid w:val="00F133C1"/>
    <w:rsid w:val="00F17E83"/>
    <w:rsid w:val="00F273C8"/>
    <w:rsid w:val="00F368EC"/>
    <w:rsid w:val="00F45483"/>
    <w:rsid w:val="00F4643B"/>
    <w:rsid w:val="00F55BDF"/>
    <w:rsid w:val="00F60F20"/>
    <w:rsid w:val="00F720CB"/>
    <w:rsid w:val="00F73D3E"/>
    <w:rsid w:val="00F81BA7"/>
    <w:rsid w:val="00F832A1"/>
    <w:rsid w:val="00F95AFA"/>
    <w:rsid w:val="00F97114"/>
    <w:rsid w:val="00F97DEA"/>
    <w:rsid w:val="00FA1695"/>
    <w:rsid w:val="00FA2A86"/>
    <w:rsid w:val="00FB2497"/>
    <w:rsid w:val="00FB3606"/>
    <w:rsid w:val="00FB4EE9"/>
    <w:rsid w:val="00FC29BF"/>
    <w:rsid w:val="00FC383C"/>
    <w:rsid w:val="00FC5248"/>
    <w:rsid w:val="00FC66AE"/>
    <w:rsid w:val="00FD63FF"/>
    <w:rsid w:val="00FE0E5E"/>
    <w:rsid w:val="00FE12DC"/>
    <w:rsid w:val="00FE1DE9"/>
    <w:rsid w:val="00FE661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B38F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92"/>
    <w:rPr>
      <w:sz w:val="24"/>
    </w:rPr>
  </w:style>
  <w:style w:type="paragraph" w:styleId="Heading9">
    <w:name w:val="heading 9"/>
    <w:basedOn w:val="Normal"/>
    <w:next w:val="Normal"/>
    <w:link w:val="Heading9Char"/>
    <w:uiPriority w:val="99"/>
    <w:qFormat/>
    <w:rsid w:val="00DC7BEB"/>
    <w:pPr>
      <w:widowControl w:val="0"/>
      <w:autoSpaceDE w:val="0"/>
      <w:autoSpaceDN w:val="0"/>
      <w:adjustRightInd w:val="0"/>
      <w:ind w:left="6120" w:hanging="360"/>
      <w:outlineLvl w:val="8"/>
    </w:pPr>
    <w:rPr>
      <w:rFonts w:ascii="Times New Roman" w:eastAsia="Times New Roman" w:hAnsi="Times New Roman" w:cs="Times New Roman"/>
      <w:color w:val="000000"/>
      <w:kern w:val="24"/>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B3A"/>
    <w:rPr>
      <w:rFonts w:eastAsiaTheme="minorHAns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qFormat/>
    <w:rsid w:val="00D21B3A"/>
    <w:pPr>
      <w:spacing w:after="240" w:line="276" w:lineRule="auto"/>
      <w:jc w:val="both"/>
    </w:pPr>
    <w:rPr>
      <w:rFonts w:ascii="Times New Roman" w:eastAsia="Times New Roman" w:hAnsi="Times New Roman" w:cs="Times New Roman"/>
      <w:szCs w:val="24"/>
      <w:lang w:val="en-ZA" w:eastAsia="en-US"/>
    </w:rPr>
  </w:style>
  <w:style w:type="paragraph" w:styleId="Header">
    <w:name w:val="header"/>
    <w:basedOn w:val="Normal"/>
    <w:link w:val="HeaderChar"/>
    <w:uiPriority w:val="99"/>
    <w:unhideWhenUsed/>
    <w:rsid w:val="00D21B3A"/>
    <w:pPr>
      <w:tabs>
        <w:tab w:val="center" w:pos="4513"/>
        <w:tab w:val="right" w:pos="9026"/>
      </w:tabs>
    </w:pPr>
  </w:style>
  <w:style w:type="character" w:customStyle="1" w:styleId="HeaderChar">
    <w:name w:val="Header Char"/>
    <w:basedOn w:val="DefaultParagraphFont"/>
    <w:link w:val="Header"/>
    <w:uiPriority w:val="99"/>
    <w:rsid w:val="00D21B3A"/>
    <w:rPr>
      <w:sz w:val="24"/>
    </w:rPr>
  </w:style>
  <w:style w:type="paragraph" w:styleId="Footer">
    <w:name w:val="footer"/>
    <w:basedOn w:val="Normal"/>
    <w:link w:val="FooterChar"/>
    <w:uiPriority w:val="99"/>
    <w:unhideWhenUsed/>
    <w:rsid w:val="00D21B3A"/>
    <w:pPr>
      <w:tabs>
        <w:tab w:val="center" w:pos="4513"/>
        <w:tab w:val="right" w:pos="9026"/>
      </w:tabs>
    </w:pPr>
  </w:style>
  <w:style w:type="character" w:customStyle="1" w:styleId="FooterChar">
    <w:name w:val="Footer Char"/>
    <w:basedOn w:val="DefaultParagraphFont"/>
    <w:link w:val="Footer"/>
    <w:uiPriority w:val="99"/>
    <w:rsid w:val="00D21B3A"/>
    <w:rPr>
      <w:sz w:val="24"/>
    </w:rPr>
  </w:style>
  <w:style w:type="paragraph" w:styleId="BalloonText">
    <w:name w:val="Balloon Text"/>
    <w:basedOn w:val="Normal"/>
    <w:link w:val="BalloonTextChar"/>
    <w:uiPriority w:val="99"/>
    <w:semiHidden/>
    <w:unhideWhenUsed/>
    <w:rsid w:val="00D21B3A"/>
    <w:rPr>
      <w:rFonts w:ascii="Tahoma" w:hAnsi="Tahoma" w:cs="Tahoma"/>
      <w:sz w:val="16"/>
      <w:szCs w:val="16"/>
    </w:rPr>
  </w:style>
  <w:style w:type="character" w:customStyle="1" w:styleId="BalloonTextChar">
    <w:name w:val="Balloon Text Char"/>
    <w:basedOn w:val="DefaultParagraphFont"/>
    <w:link w:val="BalloonText"/>
    <w:uiPriority w:val="99"/>
    <w:semiHidden/>
    <w:rsid w:val="00D21B3A"/>
    <w:rPr>
      <w:rFonts w:ascii="Tahoma" w:hAnsi="Tahoma" w:cs="Tahoma"/>
      <w:sz w:val="16"/>
      <w:szCs w:val="16"/>
    </w:rPr>
  </w:style>
  <w:style w:type="paragraph" w:styleId="ListParagraph">
    <w:name w:val="List Paragraph"/>
    <w:basedOn w:val="Normal"/>
    <w:link w:val="ListParagraphChar"/>
    <w:uiPriority w:val="34"/>
    <w:qFormat/>
    <w:rsid w:val="009C3185"/>
    <w:pPr>
      <w:ind w:left="720"/>
      <w:contextualSpacing/>
    </w:pPr>
  </w:style>
  <w:style w:type="character" w:customStyle="1" w:styleId="Heading9Char">
    <w:name w:val="Heading 9 Char"/>
    <w:basedOn w:val="DefaultParagraphFont"/>
    <w:link w:val="Heading9"/>
    <w:uiPriority w:val="99"/>
    <w:rsid w:val="00DC7BEB"/>
    <w:rPr>
      <w:rFonts w:ascii="Times New Roman" w:eastAsia="Times New Roman" w:hAnsi="Times New Roman" w:cs="Times New Roman"/>
      <w:color w:val="000000"/>
      <w:kern w:val="24"/>
      <w:sz w:val="40"/>
      <w:szCs w:val="40"/>
      <w:lang w:val="en-US" w:eastAsia="en-US"/>
    </w:rPr>
  </w:style>
  <w:style w:type="paragraph" w:styleId="FootnoteText">
    <w:name w:val="footnote text"/>
    <w:basedOn w:val="Normal"/>
    <w:link w:val="FootnoteTextChar"/>
    <w:uiPriority w:val="99"/>
    <w:semiHidden/>
    <w:unhideWhenUsed/>
    <w:rsid w:val="00696267"/>
    <w:rPr>
      <w:sz w:val="20"/>
    </w:rPr>
  </w:style>
  <w:style w:type="character" w:customStyle="1" w:styleId="FootnoteTextChar">
    <w:name w:val="Footnote Text Char"/>
    <w:basedOn w:val="DefaultParagraphFont"/>
    <w:link w:val="FootnoteText"/>
    <w:uiPriority w:val="99"/>
    <w:semiHidden/>
    <w:rsid w:val="00696267"/>
  </w:style>
  <w:style w:type="character" w:styleId="FootnoteReference">
    <w:name w:val="footnote reference"/>
    <w:basedOn w:val="DefaultParagraphFont"/>
    <w:uiPriority w:val="99"/>
    <w:semiHidden/>
    <w:unhideWhenUsed/>
    <w:rsid w:val="00696267"/>
    <w:rPr>
      <w:vertAlign w:val="superscript"/>
    </w:rPr>
  </w:style>
  <w:style w:type="character" w:styleId="Hyperlink">
    <w:name w:val="Hyperlink"/>
    <w:basedOn w:val="DefaultParagraphFont"/>
    <w:uiPriority w:val="99"/>
    <w:unhideWhenUsed/>
    <w:rsid w:val="007D0D96"/>
    <w:rPr>
      <w:color w:val="0000FF" w:themeColor="hyperlink"/>
      <w:u w:val="single"/>
    </w:rPr>
  </w:style>
  <w:style w:type="character" w:styleId="CommentReference">
    <w:name w:val="annotation reference"/>
    <w:basedOn w:val="DefaultParagraphFont"/>
    <w:uiPriority w:val="99"/>
    <w:semiHidden/>
    <w:unhideWhenUsed/>
    <w:rsid w:val="008A2EE9"/>
    <w:rPr>
      <w:sz w:val="18"/>
      <w:szCs w:val="18"/>
    </w:rPr>
  </w:style>
  <w:style w:type="paragraph" w:styleId="CommentText">
    <w:name w:val="annotation text"/>
    <w:basedOn w:val="Normal"/>
    <w:link w:val="CommentTextChar"/>
    <w:uiPriority w:val="99"/>
    <w:unhideWhenUsed/>
    <w:rsid w:val="008A2EE9"/>
    <w:rPr>
      <w:szCs w:val="24"/>
    </w:rPr>
  </w:style>
  <w:style w:type="character" w:customStyle="1" w:styleId="CommentTextChar">
    <w:name w:val="Comment Text Char"/>
    <w:basedOn w:val="DefaultParagraphFont"/>
    <w:link w:val="CommentText"/>
    <w:uiPriority w:val="99"/>
    <w:rsid w:val="008A2EE9"/>
    <w:rPr>
      <w:sz w:val="24"/>
      <w:szCs w:val="24"/>
    </w:rPr>
  </w:style>
  <w:style w:type="paragraph" w:styleId="CommentSubject">
    <w:name w:val="annotation subject"/>
    <w:basedOn w:val="CommentText"/>
    <w:next w:val="CommentText"/>
    <w:link w:val="CommentSubjectChar"/>
    <w:uiPriority w:val="99"/>
    <w:semiHidden/>
    <w:unhideWhenUsed/>
    <w:rsid w:val="008A2EE9"/>
    <w:rPr>
      <w:b/>
      <w:bCs/>
      <w:sz w:val="20"/>
      <w:szCs w:val="20"/>
    </w:rPr>
  </w:style>
  <w:style w:type="character" w:customStyle="1" w:styleId="CommentSubjectChar">
    <w:name w:val="Comment Subject Char"/>
    <w:basedOn w:val="CommentTextChar"/>
    <w:link w:val="CommentSubject"/>
    <w:uiPriority w:val="99"/>
    <w:semiHidden/>
    <w:rsid w:val="008A2EE9"/>
    <w:rPr>
      <w:b/>
      <w:bCs/>
      <w:sz w:val="24"/>
      <w:szCs w:val="24"/>
    </w:rPr>
  </w:style>
  <w:style w:type="character" w:customStyle="1" w:styleId="ListParagraphChar">
    <w:name w:val="List Paragraph Char"/>
    <w:link w:val="ListParagraph"/>
    <w:uiPriority w:val="34"/>
    <w:locked/>
    <w:rsid w:val="00855500"/>
    <w:rPr>
      <w:sz w:val="24"/>
    </w:rPr>
  </w:style>
  <w:style w:type="paragraph" w:customStyle="1" w:styleId="Default">
    <w:name w:val="Default"/>
    <w:rsid w:val="00855500"/>
    <w:pPr>
      <w:autoSpaceDE w:val="0"/>
      <w:autoSpaceDN w:val="0"/>
      <w:adjustRightInd w:val="0"/>
    </w:pPr>
    <w:rPr>
      <w:rFonts w:ascii="Calibri" w:hAnsi="Calibri" w:cs="Calibri"/>
      <w:color w:val="000000"/>
      <w:sz w:val="24"/>
      <w:szCs w:val="24"/>
      <w:lang w:val="en-ZA"/>
    </w:rPr>
  </w:style>
  <w:style w:type="character" w:styleId="Emphasis">
    <w:name w:val="Emphasis"/>
    <w:basedOn w:val="DefaultParagraphFont"/>
    <w:uiPriority w:val="20"/>
    <w:qFormat/>
    <w:rsid w:val="007B0AAE"/>
    <w:rPr>
      <w:i/>
      <w:iCs/>
    </w:rPr>
  </w:style>
  <w:style w:type="character" w:styleId="PageNumber">
    <w:name w:val="page number"/>
    <w:basedOn w:val="DefaultParagraphFont"/>
    <w:uiPriority w:val="99"/>
    <w:semiHidden/>
    <w:unhideWhenUsed/>
    <w:rsid w:val="003A46E2"/>
  </w:style>
  <w:style w:type="paragraph" w:styleId="Revision">
    <w:name w:val="Revision"/>
    <w:hidden/>
    <w:uiPriority w:val="99"/>
    <w:semiHidden/>
    <w:rsid w:val="002E5F4C"/>
    <w:rPr>
      <w:sz w:val="24"/>
    </w:rPr>
  </w:style>
  <w:style w:type="paragraph" w:styleId="PlainText">
    <w:name w:val="Plain Text"/>
    <w:basedOn w:val="Normal"/>
    <w:link w:val="PlainTextChar"/>
    <w:uiPriority w:val="99"/>
    <w:semiHidden/>
    <w:unhideWhenUsed/>
    <w:rsid w:val="00833EEA"/>
    <w:rPr>
      <w:rFonts w:ascii="Calibri" w:eastAsiaTheme="minorHAnsi" w:hAnsi="Calibri"/>
      <w:sz w:val="22"/>
      <w:szCs w:val="21"/>
      <w:lang w:val="en-ZA" w:eastAsia="en-US"/>
    </w:rPr>
  </w:style>
  <w:style w:type="character" w:customStyle="1" w:styleId="PlainTextChar">
    <w:name w:val="Plain Text Char"/>
    <w:basedOn w:val="DefaultParagraphFont"/>
    <w:link w:val="PlainText"/>
    <w:uiPriority w:val="99"/>
    <w:semiHidden/>
    <w:rsid w:val="00833EEA"/>
    <w:rPr>
      <w:rFonts w:ascii="Calibri" w:eastAsiaTheme="minorHAnsi" w:hAnsi="Calibri"/>
      <w:sz w:val="22"/>
      <w:szCs w:val="21"/>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4395">
      <w:bodyDiv w:val="1"/>
      <w:marLeft w:val="0"/>
      <w:marRight w:val="0"/>
      <w:marTop w:val="0"/>
      <w:marBottom w:val="0"/>
      <w:divBdr>
        <w:top w:val="none" w:sz="0" w:space="0" w:color="auto"/>
        <w:left w:val="none" w:sz="0" w:space="0" w:color="auto"/>
        <w:bottom w:val="none" w:sz="0" w:space="0" w:color="auto"/>
        <w:right w:val="none" w:sz="0" w:space="0" w:color="auto"/>
      </w:divBdr>
    </w:div>
    <w:div w:id="885991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international.educ.ubc.ca/sotl/program-of-stud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un.ac.za/sotl" TargetMode="Externa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B44E71-59AD-3B48-A73D-1CAE3D73B497}" type="doc">
      <dgm:prSet loTypeId="urn:microsoft.com/office/officeart/2005/8/layout/pyramid3" loCatId="" qsTypeId="urn:microsoft.com/office/officeart/2005/8/quickstyle/simple1" qsCatId="simple" csTypeId="urn:microsoft.com/office/officeart/2005/8/colors/accent2_3" csCatId="accent2" phldr="1"/>
      <dgm:spPr/>
    </dgm:pt>
    <dgm:pt modelId="{F0BAE2C5-CB65-C949-A73B-77F8689DD430}">
      <dgm:prSet phldrT="[Text]"/>
      <dgm:spPr/>
      <dgm:t>
        <a:bodyPr/>
        <a:lstStyle/>
        <a:p>
          <a:pPr algn="ctr"/>
          <a:r>
            <a:rPr lang="en-US"/>
            <a:t>Information and Advice</a:t>
          </a:r>
        </a:p>
      </dgm:t>
    </dgm:pt>
    <dgm:pt modelId="{B5C91E01-72E9-7A4C-AB86-FA2EB4D6DAC8}" type="parTrans" cxnId="{E81D1A94-6276-B34C-9D5C-F75D5F3760F5}">
      <dgm:prSet/>
      <dgm:spPr/>
      <dgm:t>
        <a:bodyPr/>
        <a:lstStyle/>
        <a:p>
          <a:endParaRPr lang="en-US"/>
        </a:p>
      </dgm:t>
    </dgm:pt>
    <dgm:pt modelId="{4172DD5E-5C39-9344-9A01-3767331E1350}" type="sibTrans" cxnId="{E81D1A94-6276-B34C-9D5C-F75D5F3760F5}">
      <dgm:prSet/>
      <dgm:spPr/>
      <dgm:t>
        <a:bodyPr/>
        <a:lstStyle/>
        <a:p>
          <a:endParaRPr lang="en-US"/>
        </a:p>
      </dgm:t>
    </dgm:pt>
    <dgm:pt modelId="{DF98464E-2E7B-6247-8943-1F44D9970001}">
      <dgm:prSet phldrT="[Text]"/>
      <dgm:spPr/>
      <dgm:t>
        <a:bodyPr/>
        <a:lstStyle/>
        <a:p>
          <a:r>
            <a:rPr lang="en-US"/>
            <a:t>Study Career Assessment</a:t>
          </a:r>
        </a:p>
      </dgm:t>
    </dgm:pt>
    <dgm:pt modelId="{F3B0B774-D39C-A041-ACFA-4FA11993683E}" type="parTrans" cxnId="{8538ED20-81A0-6A4F-AAB1-CA80D9278581}">
      <dgm:prSet/>
      <dgm:spPr/>
      <dgm:t>
        <a:bodyPr/>
        <a:lstStyle/>
        <a:p>
          <a:endParaRPr lang="en-US"/>
        </a:p>
      </dgm:t>
    </dgm:pt>
    <dgm:pt modelId="{7445EC61-178B-9840-BCC3-C9748BCD4234}" type="sibTrans" cxnId="{8538ED20-81A0-6A4F-AAB1-CA80D9278581}">
      <dgm:prSet/>
      <dgm:spPr/>
      <dgm:t>
        <a:bodyPr/>
        <a:lstStyle/>
        <a:p>
          <a:endParaRPr lang="en-US"/>
        </a:p>
      </dgm:t>
    </dgm:pt>
    <dgm:pt modelId="{07877B2F-F61A-2449-9705-3D4606FEE135}">
      <dgm:prSet phldrT="[Text]"/>
      <dgm:spPr/>
      <dgm:t>
        <a:bodyPr/>
        <a:lstStyle/>
        <a:p>
          <a:r>
            <a:rPr lang="en-US"/>
            <a:t>Identify and Recruit</a:t>
          </a:r>
        </a:p>
      </dgm:t>
    </dgm:pt>
    <dgm:pt modelId="{E833C5CA-A914-464E-8059-E58736F2BF0D}" type="parTrans" cxnId="{5141D409-2F40-7B4D-A32A-35A63C73B2A2}">
      <dgm:prSet/>
      <dgm:spPr/>
      <dgm:t>
        <a:bodyPr/>
        <a:lstStyle/>
        <a:p>
          <a:endParaRPr lang="en-US"/>
        </a:p>
      </dgm:t>
    </dgm:pt>
    <dgm:pt modelId="{0139FC0B-503C-1F44-B34D-195ABD152134}" type="sibTrans" cxnId="{5141D409-2F40-7B4D-A32A-35A63C73B2A2}">
      <dgm:prSet/>
      <dgm:spPr/>
      <dgm:t>
        <a:bodyPr/>
        <a:lstStyle/>
        <a:p>
          <a:endParaRPr lang="en-US"/>
        </a:p>
      </dgm:t>
    </dgm:pt>
    <dgm:pt modelId="{03576FD0-5D50-7B4F-99FC-5A9E7A95D682}">
      <dgm:prSet phldrT="[Text]"/>
      <dgm:spPr/>
      <dgm:t>
        <a:bodyPr/>
        <a:lstStyle/>
        <a:p>
          <a:r>
            <a:rPr lang="en-US"/>
            <a:t>Apply and Admit</a:t>
          </a:r>
        </a:p>
        <a:p>
          <a:r>
            <a:rPr lang="en-US"/>
            <a:t>(Enrolment Targets)</a:t>
          </a:r>
        </a:p>
      </dgm:t>
    </dgm:pt>
    <dgm:pt modelId="{5B00DC8B-46A2-0341-93C5-F74EBECF285A}" type="parTrans" cxnId="{6B126D43-4708-DC4C-A467-7985DC379FC7}">
      <dgm:prSet/>
      <dgm:spPr/>
      <dgm:t>
        <a:bodyPr/>
        <a:lstStyle/>
        <a:p>
          <a:endParaRPr lang="en-US"/>
        </a:p>
      </dgm:t>
    </dgm:pt>
    <dgm:pt modelId="{6B093375-946E-8E4D-B771-ED294A5259E0}" type="sibTrans" cxnId="{6B126D43-4708-DC4C-A467-7985DC379FC7}">
      <dgm:prSet/>
      <dgm:spPr/>
      <dgm:t>
        <a:bodyPr/>
        <a:lstStyle/>
        <a:p>
          <a:endParaRPr lang="en-US"/>
        </a:p>
      </dgm:t>
    </dgm:pt>
    <dgm:pt modelId="{4A843563-759A-A348-B59A-5496BBB602EC}">
      <dgm:prSet phldrT="[Text]"/>
      <dgm:spPr/>
      <dgm:t>
        <a:bodyPr/>
        <a:lstStyle/>
        <a:p>
          <a:r>
            <a:rPr lang="en-US"/>
            <a:t>Residence Placements</a:t>
          </a:r>
        </a:p>
      </dgm:t>
    </dgm:pt>
    <dgm:pt modelId="{3ADF523F-AF3D-AA48-801B-9B1964A71C15}" type="parTrans" cxnId="{A0428E5C-4418-AB45-9607-47ECF63EB35B}">
      <dgm:prSet/>
      <dgm:spPr/>
      <dgm:t>
        <a:bodyPr/>
        <a:lstStyle/>
        <a:p>
          <a:endParaRPr lang="en-US"/>
        </a:p>
      </dgm:t>
    </dgm:pt>
    <dgm:pt modelId="{E71D8236-A77E-C24C-8A90-B6CEFF3DA49D}" type="sibTrans" cxnId="{A0428E5C-4418-AB45-9607-47ECF63EB35B}">
      <dgm:prSet/>
      <dgm:spPr/>
      <dgm:t>
        <a:bodyPr/>
        <a:lstStyle/>
        <a:p>
          <a:endParaRPr lang="en-US"/>
        </a:p>
      </dgm:t>
    </dgm:pt>
    <dgm:pt modelId="{7A09D8CE-D71A-D846-9024-C76FD13AEBEC}">
      <dgm:prSet phldrT="[Text]"/>
      <dgm:spPr/>
      <dgm:t>
        <a:bodyPr/>
        <a:lstStyle/>
        <a:p>
          <a:r>
            <a:rPr lang="en-US"/>
            <a:t>Financial Aid</a:t>
          </a:r>
        </a:p>
      </dgm:t>
    </dgm:pt>
    <dgm:pt modelId="{43B39E5E-8A52-294B-A9F6-8FDC61C274A4}" type="parTrans" cxnId="{7B76EDDA-B6C3-464C-B48B-638BE572708A}">
      <dgm:prSet/>
      <dgm:spPr/>
      <dgm:t>
        <a:bodyPr/>
        <a:lstStyle/>
        <a:p>
          <a:endParaRPr lang="en-US"/>
        </a:p>
      </dgm:t>
    </dgm:pt>
    <dgm:pt modelId="{E8D99FB1-F5A8-EC47-88B1-B657599B3E9B}" type="sibTrans" cxnId="{7B76EDDA-B6C3-464C-B48B-638BE572708A}">
      <dgm:prSet/>
      <dgm:spPr/>
      <dgm:t>
        <a:bodyPr/>
        <a:lstStyle/>
        <a:p>
          <a:endParaRPr lang="en-US"/>
        </a:p>
      </dgm:t>
    </dgm:pt>
    <dgm:pt modelId="{619255AC-0C4B-4D4E-BD25-12A0146B5566}">
      <dgm:prSet phldrT="[Text]"/>
      <dgm:spPr/>
      <dgm:t>
        <a:bodyPr/>
        <a:lstStyle/>
        <a:p>
          <a:r>
            <a:rPr lang="en-US"/>
            <a:t>Registration</a:t>
          </a:r>
        </a:p>
      </dgm:t>
    </dgm:pt>
    <dgm:pt modelId="{A009F3DF-20B4-A846-9760-29E25CB2763D}" type="parTrans" cxnId="{5E5D8264-E1AD-CA4E-BEE8-96945668A285}">
      <dgm:prSet/>
      <dgm:spPr/>
      <dgm:t>
        <a:bodyPr/>
        <a:lstStyle/>
        <a:p>
          <a:endParaRPr lang="en-US"/>
        </a:p>
      </dgm:t>
    </dgm:pt>
    <dgm:pt modelId="{6EE55D33-CA31-AE44-AE57-96FC8EC34CD6}" type="sibTrans" cxnId="{5E5D8264-E1AD-CA4E-BEE8-96945668A285}">
      <dgm:prSet/>
      <dgm:spPr/>
      <dgm:t>
        <a:bodyPr/>
        <a:lstStyle/>
        <a:p>
          <a:endParaRPr lang="en-US"/>
        </a:p>
      </dgm:t>
    </dgm:pt>
    <dgm:pt modelId="{75DFC66E-3826-EF40-BE69-81F2E6AF4B8E}" type="pres">
      <dgm:prSet presAssocID="{87B44E71-59AD-3B48-A73D-1CAE3D73B497}" presName="Name0" presStyleCnt="0">
        <dgm:presLayoutVars>
          <dgm:dir/>
          <dgm:animLvl val="lvl"/>
          <dgm:resizeHandles val="exact"/>
        </dgm:presLayoutVars>
      </dgm:prSet>
      <dgm:spPr/>
    </dgm:pt>
    <dgm:pt modelId="{7B04DDD8-FE71-B14B-8437-3335A5292DBF}" type="pres">
      <dgm:prSet presAssocID="{F0BAE2C5-CB65-C949-A73B-77F8689DD430}" presName="Name8" presStyleCnt="0"/>
      <dgm:spPr/>
    </dgm:pt>
    <dgm:pt modelId="{2DF85D32-3A64-0A44-BC3E-D7B902739B46}" type="pres">
      <dgm:prSet presAssocID="{F0BAE2C5-CB65-C949-A73B-77F8689DD430}" presName="level" presStyleLbl="node1" presStyleIdx="0" presStyleCnt="7">
        <dgm:presLayoutVars>
          <dgm:chMax val="1"/>
          <dgm:bulletEnabled val="1"/>
        </dgm:presLayoutVars>
      </dgm:prSet>
      <dgm:spPr/>
      <dgm:t>
        <a:bodyPr/>
        <a:lstStyle/>
        <a:p>
          <a:endParaRPr lang="en-US"/>
        </a:p>
      </dgm:t>
    </dgm:pt>
    <dgm:pt modelId="{2704E745-2B84-9F4C-986A-F8824E2F5177}" type="pres">
      <dgm:prSet presAssocID="{F0BAE2C5-CB65-C949-A73B-77F8689DD430}" presName="levelTx" presStyleLbl="revTx" presStyleIdx="0" presStyleCnt="0">
        <dgm:presLayoutVars>
          <dgm:chMax val="1"/>
          <dgm:bulletEnabled val="1"/>
        </dgm:presLayoutVars>
      </dgm:prSet>
      <dgm:spPr/>
      <dgm:t>
        <a:bodyPr/>
        <a:lstStyle/>
        <a:p>
          <a:endParaRPr lang="en-US"/>
        </a:p>
      </dgm:t>
    </dgm:pt>
    <dgm:pt modelId="{32F1F847-F15E-8845-8016-8C0F2CADED29}" type="pres">
      <dgm:prSet presAssocID="{DF98464E-2E7B-6247-8943-1F44D9970001}" presName="Name8" presStyleCnt="0"/>
      <dgm:spPr/>
    </dgm:pt>
    <dgm:pt modelId="{3A2603B3-E3FD-1A4C-8607-60B160C7A014}" type="pres">
      <dgm:prSet presAssocID="{DF98464E-2E7B-6247-8943-1F44D9970001}" presName="level" presStyleLbl="node1" presStyleIdx="1" presStyleCnt="7">
        <dgm:presLayoutVars>
          <dgm:chMax val="1"/>
          <dgm:bulletEnabled val="1"/>
        </dgm:presLayoutVars>
      </dgm:prSet>
      <dgm:spPr/>
      <dgm:t>
        <a:bodyPr/>
        <a:lstStyle/>
        <a:p>
          <a:endParaRPr lang="en-US"/>
        </a:p>
      </dgm:t>
    </dgm:pt>
    <dgm:pt modelId="{F69282EC-5107-D74A-B9C7-DB728F46C1F1}" type="pres">
      <dgm:prSet presAssocID="{DF98464E-2E7B-6247-8943-1F44D9970001}" presName="levelTx" presStyleLbl="revTx" presStyleIdx="0" presStyleCnt="0">
        <dgm:presLayoutVars>
          <dgm:chMax val="1"/>
          <dgm:bulletEnabled val="1"/>
        </dgm:presLayoutVars>
      </dgm:prSet>
      <dgm:spPr/>
      <dgm:t>
        <a:bodyPr/>
        <a:lstStyle/>
        <a:p>
          <a:endParaRPr lang="en-US"/>
        </a:p>
      </dgm:t>
    </dgm:pt>
    <dgm:pt modelId="{93A0C24A-3BF1-F348-B3D9-B2D935F32995}" type="pres">
      <dgm:prSet presAssocID="{07877B2F-F61A-2449-9705-3D4606FEE135}" presName="Name8" presStyleCnt="0"/>
      <dgm:spPr/>
    </dgm:pt>
    <dgm:pt modelId="{9497B7BF-005D-C843-B95D-E17620485B5C}" type="pres">
      <dgm:prSet presAssocID="{07877B2F-F61A-2449-9705-3D4606FEE135}" presName="level" presStyleLbl="node1" presStyleIdx="2" presStyleCnt="7">
        <dgm:presLayoutVars>
          <dgm:chMax val="1"/>
          <dgm:bulletEnabled val="1"/>
        </dgm:presLayoutVars>
      </dgm:prSet>
      <dgm:spPr/>
      <dgm:t>
        <a:bodyPr/>
        <a:lstStyle/>
        <a:p>
          <a:endParaRPr lang="en-US"/>
        </a:p>
      </dgm:t>
    </dgm:pt>
    <dgm:pt modelId="{FAB14B6E-AD2C-FD4F-BE36-A1A6829F98F6}" type="pres">
      <dgm:prSet presAssocID="{07877B2F-F61A-2449-9705-3D4606FEE135}" presName="levelTx" presStyleLbl="revTx" presStyleIdx="0" presStyleCnt="0">
        <dgm:presLayoutVars>
          <dgm:chMax val="1"/>
          <dgm:bulletEnabled val="1"/>
        </dgm:presLayoutVars>
      </dgm:prSet>
      <dgm:spPr/>
      <dgm:t>
        <a:bodyPr/>
        <a:lstStyle/>
        <a:p>
          <a:endParaRPr lang="en-US"/>
        </a:p>
      </dgm:t>
    </dgm:pt>
    <dgm:pt modelId="{067905F2-23E4-D34E-A354-10E75C72CE1C}" type="pres">
      <dgm:prSet presAssocID="{03576FD0-5D50-7B4F-99FC-5A9E7A95D682}" presName="Name8" presStyleCnt="0"/>
      <dgm:spPr/>
    </dgm:pt>
    <dgm:pt modelId="{62417E39-94B3-D946-9985-5444DACDE58D}" type="pres">
      <dgm:prSet presAssocID="{03576FD0-5D50-7B4F-99FC-5A9E7A95D682}" presName="level" presStyleLbl="node1" presStyleIdx="3" presStyleCnt="7">
        <dgm:presLayoutVars>
          <dgm:chMax val="1"/>
          <dgm:bulletEnabled val="1"/>
        </dgm:presLayoutVars>
      </dgm:prSet>
      <dgm:spPr/>
      <dgm:t>
        <a:bodyPr/>
        <a:lstStyle/>
        <a:p>
          <a:endParaRPr lang="en-US"/>
        </a:p>
      </dgm:t>
    </dgm:pt>
    <dgm:pt modelId="{7BC16193-E4DB-064C-9FA3-1E479C092300}" type="pres">
      <dgm:prSet presAssocID="{03576FD0-5D50-7B4F-99FC-5A9E7A95D682}" presName="levelTx" presStyleLbl="revTx" presStyleIdx="0" presStyleCnt="0">
        <dgm:presLayoutVars>
          <dgm:chMax val="1"/>
          <dgm:bulletEnabled val="1"/>
        </dgm:presLayoutVars>
      </dgm:prSet>
      <dgm:spPr/>
      <dgm:t>
        <a:bodyPr/>
        <a:lstStyle/>
        <a:p>
          <a:endParaRPr lang="en-US"/>
        </a:p>
      </dgm:t>
    </dgm:pt>
    <dgm:pt modelId="{EAB84831-0952-F642-8FD9-BFFE0F8FDEDD}" type="pres">
      <dgm:prSet presAssocID="{4A843563-759A-A348-B59A-5496BBB602EC}" presName="Name8" presStyleCnt="0"/>
      <dgm:spPr/>
    </dgm:pt>
    <dgm:pt modelId="{F070038A-4311-D940-83CD-B61B2FD80AC8}" type="pres">
      <dgm:prSet presAssocID="{4A843563-759A-A348-B59A-5496BBB602EC}" presName="level" presStyleLbl="node1" presStyleIdx="4" presStyleCnt="7">
        <dgm:presLayoutVars>
          <dgm:chMax val="1"/>
          <dgm:bulletEnabled val="1"/>
        </dgm:presLayoutVars>
      </dgm:prSet>
      <dgm:spPr/>
      <dgm:t>
        <a:bodyPr/>
        <a:lstStyle/>
        <a:p>
          <a:endParaRPr lang="en-US"/>
        </a:p>
      </dgm:t>
    </dgm:pt>
    <dgm:pt modelId="{A2A186B3-7082-A44C-83EB-954452FE1D6F}" type="pres">
      <dgm:prSet presAssocID="{4A843563-759A-A348-B59A-5496BBB602EC}" presName="levelTx" presStyleLbl="revTx" presStyleIdx="0" presStyleCnt="0">
        <dgm:presLayoutVars>
          <dgm:chMax val="1"/>
          <dgm:bulletEnabled val="1"/>
        </dgm:presLayoutVars>
      </dgm:prSet>
      <dgm:spPr/>
      <dgm:t>
        <a:bodyPr/>
        <a:lstStyle/>
        <a:p>
          <a:endParaRPr lang="en-US"/>
        </a:p>
      </dgm:t>
    </dgm:pt>
    <dgm:pt modelId="{8FBE720A-D7CE-8E4E-8B12-CB73BA62FA34}" type="pres">
      <dgm:prSet presAssocID="{7A09D8CE-D71A-D846-9024-C76FD13AEBEC}" presName="Name8" presStyleCnt="0"/>
      <dgm:spPr/>
    </dgm:pt>
    <dgm:pt modelId="{C5A7DB31-AA50-F842-8A33-219AF2CB8547}" type="pres">
      <dgm:prSet presAssocID="{7A09D8CE-D71A-D846-9024-C76FD13AEBEC}" presName="level" presStyleLbl="node1" presStyleIdx="5" presStyleCnt="7">
        <dgm:presLayoutVars>
          <dgm:chMax val="1"/>
          <dgm:bulletEnabled val="1"/>
        </dgm:presLayoutVars>
      </dgm:prSet>
      <dgm:spPr/>
      <dgm:t>
        <a:bodyPr/>
        <a:lstStyle/>
        <a:p>
          <a:endParaRPr lang="en-US"/>
        </a:p>
      </dgm:t>
    </dgm:pt>
    <dgm:pt modelId="{382BAC30-45FB-ED42-9283-107EBECC0FE1}" type="pres">
      <dgm:prSet presAssocID="{7A09D8CE-D71A-D846-9024-C76FD13AEBEC}" presName="levelTx" presStyleLbl="revTx" presStyleIdx="0" presStyleCnt="0">
        <dgm:presLayoutVars>
          <dgm:chMax val="1"/>
          <dgm:bulletEnabled val="1"/>
        </dgm:presLayoutVars>
      </dgm:prSet>
      <dgm:spPr/>
      <dgm:t>
        <a:bodyPr/>
        <a:lstStyle/>
        <a:p>
          <a:endParaRPr lang="en-US"/>
        </a:p>
      </dgm:t>
    </dgm:pt>
    <dgm:pt modelId="{D349DAC9-013E-354C-9694-816EE5619A2D}" type="pres">
      <dgm:prSet presAssocID="{619255AC-0C4B-4D4E-BD25-12A0146B5566}" presName="Name8" presStyleCnt="0"/>
      <dgm:spPr/>
    </dgm:pt>
    <dgm:pt modelId="{6CE22F62-A4F4-9045-946D-26DEA101D8A5}" type="pres">
      <dgm:prSet presAssocID="{619255AC-0C4B-4D4E-BD25-12A0146B5566}" presName="level" presStyleLbl="node1" presStyleIdx="6" presStyleCnt="7" custScaleX="180468">
        <dgm:presLayoutVars>
          <dgm:chMax val="1"/>
          <dgm:bulletEnabled val="1"/>
        </dgm:presLayoutVars>
      </dgm:prSet>
      <dgm:spPr/>
      <dgm:t>
        <a:bodyPr/>
        <a:lstStyle/>
        <a:p>
          <a:endParaRPr lang="en-US"/>
        </a:p>
      </dgm:t>
    </dgm:pt>
    <dgm:pt modelId="{0DE88ED8-44DB-B44F-87E8-59A3003DD969}" type="pres">
      <dgm:prSet presAssocID="{619255AC-0C4B-4D4E-BD25-12A0146B5566}" presName="levelTx" presStyleLbl="revTx" presStyleIdx="0" presStyleCnt="0">
        <dgm:presLayoutVars>
          <dgm:chMax val="1"/>
          <dgm:bulletEnabled val="1"/>
        </dgm:presLayoutVars>
      </dgm:prSet>
      <dgm:spPr/>
      <dgm:t>
        <a:bodyPr/>
        <a:lstStyle/>
        <a:p>
          <a:endParaRPr lang="en-US"/>
        </a:p>
      </dgm:t>
    </dgm:pt>
  </dgm:ptLst>
  <dgm:cxnLst>
    <dgm:cxn modelId="{842D90F9-7235-644A-96E5-0C39CBACDF0B}" type="presOf" srcId="{87B44E71-59AD-3B48-A73D-1CAE3D73B497}" destId="{75DFC66E-3826-EF40-BE69-81F2E6AF4B8E}" srcOrd="0" destOrd="0" presId="urn:microsoft.com/office/officeart/2005/8/layout/pyramid3"/>
    <dgm:cxn modelId="{7B76EDDA-B6C3-464C-B48B-638BE572708A}" srcId="{87B44E71-59AD-3B48-A73D-1CAE3D73B497}" destId="{7A09D8CE-D71A-D846-9024-C76FD13AEBEC}" srcOrd="5" destOrd="0" parTransId="{43B39E5E-8A52-294B-A9F6-8FDC61C274A4}" sibTransId="{E8D99FB1-F5A8-EC47-88B1-B657599B3E9B}"/>
    <dgm:cxn modelId="{AC94208B-38D7-F049-BB3B-42DF65BFDFEA}" type="presOf" srcId="{4A843563-759A-A348-B59A-5496BBB602EC}" destId="{A2A186B3-7082-A44C-83EB-954452FE1D6F}" srcOrd="1" destOrd="0" presId="urn:microsoft.com/office/officeart/2005/8/layout/pyramid3"/>
    <dgm:cxn modelId="{ADEE952E-C74E-6A48-8000-1447340894F8}" type="presOf" srcId="{7A09D8CE-D71A-D846-9024-C76FD13AEBEC}" destId="{C5A7DB31-AA50-F842-8A33-219AF2CB8547}" srcOrd="0" destOrd="0" presId="urn:microsoft.com/office/officeart/2005/8/layout/pyramid3"/>
    <dgm:cxn modelId="{6B126D43-4708-DC4C-A467-7985DC379FC7}" srcId="{87B44E71-59AD-3B48-A73D-1CAE3D73B497}" destId="{03576FD0-5D50-7B4F-99FC-5A9E7A95D682}" srcOrd="3" destOrd="0" parTransId="{5B00DC8B-46A2-0341-93C5-F74EBECF285A}" sibTransId="{6B093375-946E-8E4D-B771-ED294A5259E0}"/>
    <dgm:cxn modelId="{AF8053CF-9D84-D64D-9A2F-DA2E0929F62F}" type="presOf" srcId="{F0BAE2C5-CB65-C949-A73B-77F8689DD430}" destId="{2704E745-2B84-9F4C-986A-F8824E2F5177}" srcOrd="1" destOrd="0" presId="urn:microsoft.com/office/officeart/2005/8/layout/pyramid3"/>
    <dgm:cxn modelId="{0B377DF2-3BB8-3942-82AA-7B641F013ABD}" type="presOf" srcId="{619255AC-0C4B-4D4E-BD25-12A0146B5566}" destId="{0DE88ED8-44DB-B44F-87E8-59A3003DD969}" srcOrd="1" destOrd="0" presId="urn:microsoft.com/office/officeart/2005/8/layout/pyramid3"/>
    <dgm:cxn modelId="{E75E972F-625E-5246-AECE-0DD501C7E9C6}" type="presOf" srcId="{F0BAE2C5-CB65-C949-A73B-77F8689DD430}" destId="{2DF85D32-3A64-0A44-BC3E-D7B902739B46}" srcOrd="0" destOrd="0" presId="urn:microsoft.com/office/officeart/2005/8/layout/pyramid3"/>
    <dgm:cxn modelId="{E81D1A94-6276-B34C-9D5C-F75D5F3760F5}" srcId="{87B44E71-59AD-3B48-A73D-1CAE3D73B497}" destId="{F0BAE2C5-CB65-C949-A73B-77F8689DD430}" srcOrd="0" destOrd="0" parTransId="{B5C91E01-72E9-7A4C-AB86-FA2EB4D6DAC8}" sibTransId="{4172DD5E-5C39-9344-9A01-3767331E1350}"/>
    <dgm:cxn modelId="{A0428E5C-4418-AB45-9607-47ECF63EB35B}" srcId="{87B44E71-59AD-3B48-A73D-1CAE3D73B497}" destId="{4A843563-759A-A348-B59A-5496BBB602EC}" srcOrd="4" destOrd="0" parTransId="{3ADF523F-AF3D-AA48-801B-9B1964A71C15}" sibTransId="{E71D8236-A77E-C24C-8A90-B6CEFF3DA49D}"/>
    <dgm:cxn modelId="{5DFD9A96-32F0-2D48-8A61-1138D0BC02BF}" type="presOf" srcId="{03576FD0-5D50-7B4F-99FC-5A9E7A95D682}" destId="{7BC16193-E4DB-064C-9FA3-1E479C092300}" srcOrd="1" destOrd="0" presId="urn:microsoft.com/office/officeart/2005/8/layout/pyramid3"/>
    <dgm:cxn modelId="{52644445-429D-3F40-8CB0-DAB668337B38}" type="presOf" srcId="{4A843563-759A-A348-B59A-5496BBB602EC}" destId="{F070038A-4311-D940-83CD-B61B2FD80AC8}" srcOrd="0" destOrd="0" presId="urn:microsoft.com/office/officeart/2005/8/layout/pyramid3"/>
    <dgm:cxn modelId="{1197B55C-E032-8F47-9980-4CDE743839AF}" type="presOf" srcId="{07877B2F-F61A-2449-9705-3D4606FEE135}" destId="{9497B7BF-005D-C843-B95D-E17620485B5C}" srcOrd="0" destOrd="0" presId="urn:microsoft.com/office/officeart/2005/8/layout/pyramid3"/>
    <dgm:cxn modelId="{8538ED20-81A0-6A4F-AAB1-CA80D9278581}" srcId="{87B44E71-59AD-3B48-A73D-1CAE3D73B497}" destId="{DF98464E-2E7B-6247-8943-1F44D9970001}" srcOrd="1" destOrd="0" parTransId="{F3B0B774-D39C-A041-ACFA-4FA11993683E}" sibTransId="{7445EC61-178B-9840-BCC3-C9748BCD4234}"/>
    <dgm:cxn modelId="{5141D409-2F40-7B4D-A32A-35A63C73B2A2}" srcId="{87B44E71-59AD-3B48-A73D-1CAE3D73B497}" destId="{07877B2F-F61A-2449-9705-3D4606FEE135}" srcOrd="2" destOrd="0" parTransId="{E833C5CA-A914-464E-8059-E58736F2BF0D}" sibTransId="{0139FC0B-503C-1F44-B34D-195ABD152134}"/>
    <dgm:cxn modelId="{5E5D8264-E1AD-CA4E-BEE8-96945668A285}" srcId="{87B44E71-59AD-3B48-A73D-1CAE3D73B497}" destId="{619255AC-0C4B-4D4E-BD25-12A0146B5566}" srcOrd="6" destOrd="0" parTransId="{A009F3DF-20B4-A846-9760-29E25CB2763D}" sibTransId="{6EE55D33-CA31-AE44-AE57-96FC8EC34CD6}"/>
    <dgm:cxn modelId="{E7E8F048-83C7-7B46-9C14-AF9A83998611}" type="presOf" srcId="{07877B2F-F61A-2449-9705-3D4606FEE135}" destId="{FAB14B6E-AD2C-FD4F-BE36-A1A6829F98F6}" srcOrd="1" destOrd="0" presId="urn:microsoft.com/office/officeart/2005/8/layout/pyramid3"/>
    <dgm:cxn modelId="{FB943D6C-399D-2749-9FED-E379868180DA}" type="presOf" srcId="{DF98464E-2E7B-6247-8943-1F44D9970001}" destId="{3A2603B3-E3FD-1A4C-8607-60B160C7A014}" srcOrd="0" destOrd="0" presId="urn:microsoft.com/office/officeart/2005/8/layout/pyramid3"/>
    <dgm:cxn modelId="{A7DF5B2E-8669-0D4C-AE18-30C9FB43D00E}" type="presOf" srcId="{03576FD0-5D50-7B4F-99FC-5A9E7A95D682}" destId="{62417E39-94B3-D946-9985-5444DACDE58D}" srcOrd="0" destOrd="0" presId="urn:microsoft.com/office/officeart/2005/8/layout/pyramid3"/>
    <dgm:cxn modelId="{502F6906-746B-E94A-9311-7B87EA96C64E}" type="presOf" srcId="{619255AC-0C4B-4D4E-BD25-12A0146B5566}" destId="{6CE22F62-A4F4-9045-946D-26DEA101D8A5}" srcOrd="0" destOrd="0" presId="urn:microsoft.com/office/officeart/2005/8/layout/pyramid3"/>
    <dgm:cxn modelId="{669F6FD9-3B98-364E-81AB-61D05446216F}" type="presOf" srcId="{7A09D8CE-D71A-D846-9024-C76FD13AEBEC}" destId="{382BAC30-45FB-ED42-9283-107EBECC0FE1}" srcOrd="1" destOrd="0" presId="urn:microsoft.com/office/officeart/2005/8/layout/pyramid3"/>
    <dgm:cxn modelId="{C44989F9-1D02-9145-B0FC-0984E3C47E31}" type="presOf" srcId="{DF98464E-2E7B-6247-8943-1F44D9970001}" destId="{F69282EC-5107-D74A-B9C7-DB728F46C1F1}" srcOrd="1" destOrd="0" presId="urn:microsoft.com/office/officeart/2005/8/layout/pyramid3"/>
    <dgm:cxn modelId="{70F5D605-1F37-8D45-8550-29A8168485F5}" type="presParOf" srcId="{75DFC66E-3826-EF40-BE69-81F2E6AF4B8E}" destId="{7B04DDD8-FE71-B14B-8437-3335A5292DBF}" srcOrd="0" destOrd="0" presId="urn:microsoft.com/office/officeart/2005/8/layout/pyramid3"/>
    <dgm:cxn modelId="{0DCCB773-6608-F745-9422-5F3D4507938A}" type="presParOf" srcId="{7B04DDD8-FE71-B14B-8437-3335A5292DBF}" destId="{2DF85D32-3A64-0A44-BC3E-D7B902739B46}" srcOrd="0" destOrd="0" presId="urn:microsoft.com/office/officeart/2005/8/layout/pyramid3"/>
    <dgm:cxn modelId="{D9950EDB-71B4-694E-BE31-6F806E1C1154}" type="presParOf" srcId="{7B04DDD8-FE71-B14B-8437-3335A5292DBF}" destId="{2704E745-2B84-9F4C-986A-F8824E2F5177}" srcOrd="1" destOrd="0" presId="urn:microsoft.com/office/officeart/2005/8/layout/pyramid3"/>
    <dgm:cxn modelId="{A208C339-B372-BF48-912E-171E593C0C01}" type="presParOf" srcId="{75DFC66E-3826-EF40-BE69-81F2E6AF4B8E}" destId="{32F1F847-F15E-8845-8016-8C0F2CADED29}" srcOrd="1" destOrd="0" presId="urn:microsoft.com/office/officeart/2005/8/layout/pyramid3"/>
    <dgm:cxn modelId="{8744FD6C-909B-C141-A1E2-DA6227D0227F}" type="presParOf" srcId="{32F1F847-F15E-8845-8016-8C0F2CADED29}" destId="{3A2603B3-E3FD-1A4C-8607-60B160C7A014}" srcOrd="0" destOrd="0" presId="urn:microsoft.com/office/officeart/2005/8/layout/pyramid3"/>
    <dgm:cxn modelId="{F68E29AE-C497-044D-B73D-1D3E517ED8F0}" type="presParOf" srcId="{32F1F847-F15E-8845-8016-8C0F2CADED29}" destId="{F69282EC-5107-D74A-B9C7-DB728F46C1F1}" srcOrd="1" destOrd="0" presId="urn:microsoft.com/office/officeart/2005/8/layout/pyramid3"/>
    <dgm:cxn modelId="{00ABD10A-2CE9-7D4E-8B04-F8F19C402D5B}" type="presParOf" srcId="{75DFC66E-3826-EF40-BE69-81F2E6AF4B8E}" destId="{93A0C24A-3BF1-F348-B3D9-B2D935F32995}" srcOrd="2" destOrd="0" presId="urn:microsoft.com/office/officeart/2005/8/layout/pyramid3"/>
    <dgm:cxn modelId="{45D5C159-E0AB-3A4B-83A7-50A9B8E3E3A7}" type="presParOf" srcId="{93A0C24A-3BF1-F348-B3D9-B2D935F32995}" destId="{9497B7BF-005D-C843-B95D-E17620485B5C}" srcOrd="0" destOrd="0" presId="urn:microsoft.com/office/officeart/2005/8/layout/pyramid3"/>
    <dgm:cxn modelId="{1BD64100-661A-3F46-AFBD-86C65AFB729D}" type="presParOf" srcId="{93A0C24A-3BF1-F348-B3D9-B2D935F32995}" destId="{FAB14B6E-AD2C-FD4F-BE36-A1A6829F98F6}" srcOrd="1" destOrd="0" presId="urn:microsoft.com/office/officeart/2005/8/layout/pyramid3"/>
    <dgm:cxn modelId="{6ADD2454-E051-A84E-8C89-266C6A55BDCD}" type="presParOf" srcId="{75DFC66E-3826-EF40-BE69-81F2E6AF4B8E}" destId="{067905F2-23E4-D34E-A354-10E75C72CE1C}" srcOrd="3" destOrd="0" presId="urn:microsoft.com/office/officeart/2005/8/layout/pyramid3"/>
    <dgm:cxn modelId="{647A4AD2-345E-864B-902A-9D1A85AFF84C}" type="presParOf" srcId="{067905F2-23E4-D34E-A354-10E75C72CE1C}" destId="{62417E39-94B3-D946-9985-5444DACDE58D}" srcOrd="0" destOrd="0" presId="urn:microsoft.com/office/officeart/2005/8/layout/pyramid3"/>
    <dgm:cxn modelId="{68468507-2AE2-ED47-B7E6-8D07909230C3}" type="presParOf" srcId="{067905F2-23E4-D34E-A354-10E75C72CE1C}" destId="{7BC16193-E4DB-064C-9FA3-1E479C092300}" srcOrd="1" destOrd="0" presId="urn:microsoft.com/office/officeart/2005/8/layout/pyramid3"/>
    <dgm:cxn modelId="{7B11409A-B819-4249-ADE3-316D655F0D8E}" type="presParOf" srcId="{75DFC66E-3826-EF40-BE69-81F2E6AF4B8E}" destId="{EAB84831-0952-F642-8FD9-BFFE0F8FDEDD}" srcOrd="4" destOrd="0" presId="urn:microsoft.com/office/officeart/2005/8/layout/pyramid3"/>
    <dgm:cxn modelId="{98FC140F-0EA8-C440-B6F4-8FC49CB9A8C4}" type="presParOf" srcId="{EAB84831-0952-F642-8FD9-BFFE0F8FDEDD}" destId="{F070038A-4311-D940-83CD-B61B2FD80AC8}" srcOrd="0" destOrd="0" presId="urn:microsoft.com/office/officeart/2005/8/layout/pyramid3"/>
    <dgm:cxn modelId="{9ADACDF9-7584-ED47-9742-ADFECCA67B67}" type="presParOf" srcId="{EAB84831-0952-F642-8FD9-BFFE0F8FDEDD}" destId="{A2A186B3-7082-A44C-83EB-954452FE1D6F}" srcOrd="1" destOrd="0" presId="urn:microsoft.com/office/officeart/2005/8/layout/pyramid3"/>
    <dgm:cxn modelId="{E7C9FCB2-BF23-F547-9AA7-FB065DFA3203}" type="presParOf" srcId="{75DFC66E-3826-EF40-BE69-81F2E6AF4B8E}" destId="{8FBE720A-D7CE-8E4E-8B12-CB73BA62FA34}" srcOrd="5" destOrd="0" presId="urn:microsoft.com/office/officeart/2005/8/layout/pyramid3"/>
    <dgm:cxn modelId="{42C7688C-090B-134E-87FA-20DB0F30190D}" type="presParOf" srcId="{8FBE720A-D7CE-8E4E-8B12-CB73BA62FA34}" destId="{C5A7DB31-AA50-F842-8A33-219AF2CB8547}" srcOrd="0" destOrd="0" presId="urn:microsoft.com/office/officeart/2005/8/layout/pyramid3"/>
    <dgm:cxn modelId="{16E47DDE-80E4-254E-913F-CF56B3DBBCB7}" type="presParOf" srcId="{8FBE720A-D7CE-8E4E-8B12-CB73BA62FA34}" destId="{382BAC30-45FB-ED42-9283-107EBECC0FE1}" srcOrd="1" destOrd="0" presId="urn:microsoft.com/office/officeart/2005/8/layout/pyramid3"/>
    <dgm:cxn modelId="{9883BE4A-C944-CB4E-B55F-242405145839}" type="presParOf" srcId="{75DFC66E-3826-EF40-BE69-81F2E6AF4B8E}" destId="{D349DAC9-013E-354C-9694-816EE5619A2D}" srcOrd="6" destOrd="0" presId="urn:microsoft.com/office/officeart/2005/8/layout/pyramid3"/>
    <dgm:cxn modelId="{230313DD-B050-D642-A2B9-19E6ABF5EC7A}" type="presParOf" srcId="{D349DAC9-013E-354C-9694-816EE5619A2D}" destId="{6CE22F62-A4F4-9045-946D-26DEA101D8A5}" srcOrd="0" destOrd="0" presId="urn:microsoft.com/office/officeart/2005/8/layout/pyramid3"/>
    <dgm:cxn modelId="{0C7CD650-9ACE-BD42-8AB6-70A29752FB5B}" type="presParOf" srcId="{D349DAC9-013E-354C-9694-816EE5619A2D}" destId="{0DE88ED8-44DB-B44F-87E8-59A3003DD969}"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F85D32-3A64-0A44-BC3E-D7B902739B46}">
      <dsp:nvSpPr>
        <dsp:cNvPr id="0" name=""/>
        <dsp:cNvSpPr/>
      </dsp:nvSpPr>
      <dsp:spPr>
        <a:xfrm rot="10800000">
          <a:off x="0" y="0"/>
          <a:ext cx="3736781" cy="398701"/>
        </a:xfrm>
        <a:prstGeom prst="trapezoid">
          <a:avLst>
            <a:gd name="adj" fmla="val 66946"/>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Information and Advice</a:t>
          </a:r>
        </a:p>
      </dsp:txBody>
      <dsp:txXfrm rot="-10800000">
        <a:off x="653936" y="0"/>
        <a:ext cx="2428908" cy="398701"/>
      </dsp:txXfrm>
    </dsp:sp>
    <dsp:sp modelId="{3A2603B3-E3FD-1A4C-8607-60B160C7A014}">
      <dsp:nvSpPr>
        <dsp:cNvPr id="0" name=""/>
        <dsp:cNvSpPr/>
      </dsp:nvSpPr>
      <dsp:spPr>
        <a:xfrm rot="10800000">
          <a:off x="266913" y="398701"/>
          <a:ext cx="3202955" cy="398701"/>
        </a:xfrm>
        <a:prstGeom prst="trapezoid">
          <a:avLst>
            <a:gd name="adj" fmla="val 66946"/>
          </a:avLst>
        </a:prstGeom>
        <a:solidFill>
          <a:schemeClr val="accent2">
            <a:shade val="80000"/>
            <a:hueOff val="-5979"/>
            <a:satOff val="-671"/>
            <a:lumOff val="42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Study Career Assessment</a:t>
          </a:r>
        </a:p>
      </dsp:txBody>
      <dsp:txXfrm rot="-10800000">
        <a:off x="827430" y="398701"/>
        <a:ext cx="2081921" cy="398701"/>
      </dsp:txXfrm>
    </dsp:sp>
    <dsp:sp modelId="{9497B7BF-005D-C843-B95D-E17620485B5C}">
      <dsp:nvSpPr>
        <dsp:cNvPr id="0" name=""/>
        <dsp:cNvSpPr/>
      </dsp:nvSpPr>
      <dsp:spPr>
        <a:xfrm rot="10800000">
          <a:off x="533826" y="797402"/>
          <a:ext cx="2669129" cy="398701"/>
        </a:xfrm>
        <a:prstGeom prst="trapezoid">
          <a:avLst>
            <a:gd name="adj" fmla="val 66946"/>
          </a:avLst>
        </a:prstGeom>
        <a:solidFill>
          <a:schemeClr val="accent2">
            <a:shade val="80000"/>
            <a:hueOff val="-11957"/>
            <a:satOff val="-1341"/>
            <a:lumOff val="85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Identify and Recruit</a:t>
          </a:r>
        </a:p>
      </dsp:txBody>
      <dsp:txXfrm rot="-10800000">
        <a:off x="1000923" y="797402"/>
        <a:ext cx="1734934" cy="398701"/>
      </dsp:txXfrm>
    </dsp:sp>
    <dsp:sp modelId="{62417E39-94B3-D946-9985-5444DACDE58D}">
      <dsp:nvSpPr>
        <dsp:cNvPr id="0" name=""/>
        <dsp:cNvSpPr/>
      </dsp:nvSpPr>
      <dsp:spPr>
        <a:xfrm rot="10800000">
          <a:off x="800739" y="1196103"/>
          <a:ext cx="2135303" cy="398701"/>
        </a:xfrm>
        <a:prstGeom prst="trapezoid">
          <a:avLst>
            <a:gd name="adj" fmla="val 66946"/>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Apply and Admit</a:t>
          </a:r>
        </a:p>
        <a:p>
          <a:pPr lvl="0" algn="ctr" defTabSz="444500">
            <a:lnSpc>
              <a:spcPct val="90000"/>
            </a:lnSpc>
            <a:spcBef>
              <a:spcPct val="0"/>
            </a:spcBef>
            <a:spcAft>
              <a:spcPct val="35000"/>
            </a:spcAft>
          </a:pPr>
          <a:r>
            <a:rPr lang="en-US" sz="1000" kern="1200"/>
            <a:t>(Enrolment Targets)</a:t>
          </a:r>
        </a:p>
      </dsp:txBody>
      <dsp:txXfrm rot="-10800000">
        <a:off x="1174417" y="1196103"/>
        <a:ext cx="1387947" cy="398701"/>
      </dsp:txXfrm>
    </dsp:sp>
    <dsp:sp modelId="{F070038A-4311-D940-83CD-B61B2FD80AC8}">
      <dsp:nvSpPr>
        <dsp:cNvPr id="0" name=""/>
        <dsp:cNvSpPr/>
      </dsp:nvSpPr>
      <dsp:spPr>
        <a:xfrm rot="10800000">
          <a:off x="1067652" y="1594804"/>
          <a:ext cx="1601477" cy="398701"/>
        </a:xfrm>
        <a:prstGeom prst="trapezoid">
          <a:avLst>
            <a:gd name="adj" fmla="val 66946"/>
          </a:avLst>
        </a:prstGeom>
        <a:solidFill>
          <a:schemeClr val="accent2">
            <a:shade val="80000"/>
            <a:hueOff val="-23915"/>
            <a:satOff val="-2683"/>
            <a:lumOff val="171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Residence Placements</a:t>
          </a:r>
        </a:p>
      </dsp:txBody>
      <dsp:txXfrm rot="-10800000">
        <a:off x="1347910" y="1594804"/>
        <a:ext cx="1040960" cy="398701"/>
      </dsp:txXfrm>
    </dsp:sp>
    <dsp:sp modelId="{C5A7DB31-AA50-F842-8A33-219AF2CB8547}">
      <dsp:nvSpPr>
        <dsp:cNvPr id="0" name=""/>
        <dsp:cNvSpPr/>
      </dsp:nvSpPr>
      <dsp:spPr>
        <a:xfrm rot="10800000">
          <a:off x="1334565" y="1993505"/>
          <a:ext cx="1067651" cy="398701"/>
        </a:xfrm>
        <a:prstGeom prst="trapezoid">
          <a:avLst>
            <a:gd name="adj" fmla="val 66946"/>
          </a:avLst>
        </a:prstGeom>
        <a:solidFill>
          <a:schemeClr val="accent2">
            <a:shade val="80000"/>
            <a:hueOff val="-29893"/>
            <a:satOff val="-3353"/>
            <a:lumOff val="2140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Financial Aid</a:t>
          </a:r>
        </a:p>
      </dsp:txBody>
      <dsp:txXfrm rot="-10800000">
        <a:off x="1521404" y="1993505"/>
        <a:ext cx="693973" cy="398701"/>
      </dsp:txXfrm>
    </dsp:sp>
    <dsp:sp modelId="{6CE22F62-A4F4-9045-946D-26DEA101D8A5}">
      <dsp:nvSpPr>
        <dsp:cNvPr id="0" name=""/>
        <dsp:cNvSpPr/>
      </dsp:nvSpPr>
      <dsp:spPr>
        <a:xfrm rot="10800000">
          <a:off x="1386698" y="2392206"/>
          <a:ext cx="963385" cy="398701"/>
        </a:xfrm>
        <a:prstGeom prst="trapezoid">
          <a:avLst>
            <a:gd name="adj" fmla="val 66946"/>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Registration</a:t>
          </a:r>
        </a:p>
      </dsp:txBody>
      <dsp:txXfrm rot="-10800000">
        <a:off x="1386698" y="2392206"/>
        <a:ext cx="963385" cy="39870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BBE8-882D-B149-9F60-E71AA4314436}">
  <ds:schemaRefs>
    <ds:schemaRef ds:uri="http://schemas.openxmlformats.org/officeDocument/2006/bibliography"/>
  </ds:schemaRefs>
</ds:datastoreItem>
</file>

<file path=customXml/itemProps2.xml><?xml version="1.0" encoding="utf-8"?>
<ds:datastoreItem xmlns:ds="http://schemas.openxmlformats.org/officeDocument/2006/customXml" ds:itemID="{6E53660A-9FC7-6B43-B0FB-B3BF2965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20066</Words>
  <Characters>114382</Characters>
  <Application>Microsoft Macintosh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134180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Grayson</dc:creator>
  <cp:lastModifiedBy>Schoonwinkel, Arnold &lt;schoonwi@sun.ac.za&gt;</cp:lastModifiedBy>
  <cp:revision>2</cp:revision>
  <cp:lastPrinted>2016-01-15T06:47:00Z</cp:lastPrinted>
  <dcterms:created xsi:type="dcterms:W3CDTF">2016-01-15T12:48:00Z</dcterms:created>
  <dcterms:modified xsi:type="dcterms:W3CDTF">2016-01-15T12:48:00Z</dcterms:modified>
</cp:coreProperties>
</file>