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54" w:rsidRDefault="00952654" w:rsidP="00756D46">
      <w:pPr>
        <w:jc w:val="both"/>
        <w:rPr>
          <w:rFonts w:ascii="Arial" w:hAnsi="Arial" w:cs="Arial"/>
          <w:b/>
          <w:szCs w:val="24"/>
          <w:lang w:val="en-ZA"/>
        </w:rPr>
      </w:pPr>
      <w:bookmarkStart w:id="0" w:name="_GoBack"/>
      <w:bookmarkEnd w:id="0"/>
      <w:r>
        <w:rPr>
          <w:rFonts w:ascii="Arial" w:hAnsi="Arial" w:cs="Arial"/>
          <w:b/>
          <w:noProof/>
          <w:szCs w:val="24"/>
          <w:lang w:val="en-ZA" w:eastAsia="en-ZA"/>
        </w:rPr>
        <w:drawing>
          <wp:inline distT="0" distB="0" distL="0" distR="0">
            <wp:extent cx="5667375" cy="8020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rsidR="00952654" w:rsidRDefault="00952654" w:rsidP="00756D46">
      <w:pPr>
        <w:jc w:val="both"/>
        <w:rPr>
          <w:rFonts w:ascii="Arial" w:hAnsi="Arial" w:cs="Arial"/>
          <w:b/>
          <w:szCs w:val="24"/>
          <w:lang w:val="en-ZA"/>
        </w:rPr>
      </w:pPr>
    </w:p>
    <w:p w:rsidR="00952654" w:rsidRDefault="00952654" w:rsidP="00756D46">
      <w:pPr>
        <w:jc w:val="both"/>
        <w:rPr>
          <w:rFonts w:ascii="Arial" w:hAnsi="Arial" w:cs="Arial"/>
          <w:b/>
          <w:szCs w:val="24"/>
          <w:lang w:val="en-ZA"/>
        </w:rPr>
      </w:pPr>
    </w:p>
    <w:p w:rsidR="00952654" w:rsidRDefault="00952654" w:rsidP="00756D46">
      <w:pPr>
        <w:jc w:val="both"/>
        <w:rPr>
          <w:rFonts w:ascii="Arial" w:hAnsi="Arial" w:cs="Arial"/>
          <w:b/>
          <w:szCs w:val="24"/>
          <w:lang w:val="en-ZA"/>
        </w:rPr>
      </w:pPr>
    </w:p>
    <w:p w:rsidR="00952654" w:rsidRDefault="00952654" w:rsidP="00756D46">
      <w:pPr>
        <w:jc w:val="both"/>
        <w:rPr>
          <w:rFonts w:ascii="Arial" w:hAnsi="Arial" w:cs="Arial"/>
          <w:b/>
          <w:szCs w:val="24"/>
          <w:lang w:val="en-ZA"/>
        </w:rPr>
      </w:pPr>
    </w:p>
    <w:p w:rsidR="00952654" w:rsidRDefault="00952654" w:rsidP="00952654">
      <w:pPr>
        <w:rPr>
          <w:rFonts w:ascii="Arial" w:hAnsi="Arial" w:cs="Arial"/>
          <w:b/>
          <w:szCs w:val="24"/>
          <w:lang w:val="en-ZA"/>
        </w:rPr>
      </w:pPr>
    </w:p>
    <w:p w:rsidR="00D21B3A" w:rsidRPr="001D1494" w:rsidRDefault="00D21B3A" w:rsidP="00952654">
      <w:pPr>
        <w:jc w:val="center"/>
        <w:rPr>
          <w:rFonts w:ascii="Arial" w:hAnsi="Arial" w:cs="Arial"/>
          <w:b/>
          <w:szCs w:val="24"/>
        </w:rPr>
      </w:pPr>
      <w:r w:rsidRPr="001D1494">
        <w:rPr>
          <w:rFonts w:ascii="Arial" w:hAnsi="Arial" w:cs="Arial"/>
          <w:b/>
          <w:szCs w:val="24"/>
        </w:rPr>
        <w:t>Quality Enhancement Project</w:t>
      </w:r>
    </w:p>
    <w:p w:rsidR="00D21B3A" w:rsidRPr="001D1494" w:rsidRDefault="00D21B3A" w:rsidP="00952654">
      <w:pPr>
        <w:jc w:val="center"/>
        <w:rPr>
          <w:rFonts w:ascii="Arial" w:hAnsi="Arial" w:cs="Arial"/>
          <w:b/>
          <w:szCs w:val="24"/>
        </w:rPr>
      </w:pPr>
      <w:r w:rsidRPr="001D1494">
        <w:rPr>
          <w:rFonts w:ascii="Arial" w:hAnsi="Arial" w:cs="Arial"/>
          <w:b/>
          <w:szCs w:val="24"/>
        </w:rPr>
        <w:t>Institutional Reports: Phase 1</w:t>
      </w:r>
    </w:p>
    <w:p w:rsidR="00D21B3A" w:rsidRPr="001D1494" w:rsidRDefault="00D21B3A" w:rsidP="00952654">
      <w:pPr>
        <w:jc w:val="center"/>
        <w:rPr>
          <w:rFonts w:ascii="Arial" w:hAnsi="Arial" w:cs="Arial"/>
          <w:b/>
          <w:szCs w:val="24"/>
        </w:rPr>
      </w:pPr>
      <w:r w:rsidRPr="001D1494">
        <w:rPr>
          <w:rFonts w:ascii="Arial" w:hAnsi="Arial" w:cs="Arial"/>
          <w:b/>
          <w:szCs w:val="24"/>
        </w:rPr>
        <w:t>Due Date: 11 December 2015</w:t>
      </w:r>
    </w:p>
    <w:p w:rsidR="00D21B3A" w:rsidRPr="001D1494" w:rsidRDefault="00D21B3A" w:rsidP="00756D46">
      <w:pPr>
        <w:jc w:val="both"/>
        <w:rPr>
          <w:rFonts w:ascii="Arial" w:hAnsi="Arial" w:cs="Arial"/>
          <w:b/>
          <w:szCs w:val="24"/>
        </w:rPr>
      </w:pPr>
    </w:p>
    <w:p w:rsidR="00B0552E" w:rsidRPr="001D1494" w:rsidRDefault="00B0552E" w:rsidP="00756D46">
      <w:pPr>
        <w:jc w:val="both"/>
        <w:rPr>
          <w:rFonts w:ascii="Arial" w:hAnsi="Arial" w:cs="Arial"/>
          <w:b/>
          <w:szCs w:val="24"/>
        </w:rPr>
      </w:pPr>
    </w:p>
    <w:p w:rsidR="00D21B3A" w:rsidRPr="001D1494" w:rsidRDefault="00D21B3A" w:rsidP="00756D46">
      <w:pPr>
        <w:jc w:val="both"/>
        <w:rPr>
          <w:rFonts w:ascii="Arial" w:hAnsi="Arial" w:cs="Arial"/>
          <w:b/>
          <w:szCs w:val="24"/>
        </w:rPr>
      </w:pPr>
    </w:p>
    <w:tbl>
      <w:tblPr>
        <w:tblStyle w:val="TableGrid"/>
        <w:tblW w:w="0" w:type="auto"/>
        <w:tblLook w:val="04A0" w:firstRow="1" w:lastRow="0" w:firstColumn="1" w:lastColumn="0" w:noHBand="0" w:noVBand="1"/>
      </w:tblPr>
      <w:tblGrid>
        <w:gridCol w:w="2660"/>
        <w:gridCol w:w="6582"/>
      </w:tblGrid>
      <w:tr w:rsidR="001D1494" w:rsidRPr="001D1494" w:rsidTr="00125766">
        <w:tc>
          <w:tcPr>
            <w:tcW w:w="2660" w:type="dxa"/>
          </w:tcPr>
          <w:p w:rsidR="00D21B3A" w:rsidRPr="001D1494" w:rsidRDefault="00D21B3A" w:rsidP="00756D46">
            <w:pPr>
              <w:jc w:val="both"/>
              <w:rPr>
                <w:rFonts w:ascii="Arial" w:hAnsi="Arial" w:cs="Arial"/>
                <w:b/>
                <w:szCs w:val="24"/>
              </w:rPr>
            </w:pPr>
            <w:r w:rsidRPr="001D1494">
              <w:rPr>
                <w:rFonts w:ascii="Arial" w:hAnsi="Arial" w:cs="Arial"/>
                <w:b/>
                <w:szCs w:val="24"/>
              </w:rPr>
              <w:t>Name of Institution</w:t>
            </w:r>
          </w:p>
        </w:tc>
        <w:tc>
          <w:tcPr>
            <w:tcW w:w="6582" w:type="dxa"/>
          </w:tcPr>
          <w:p w:rsidR="00D21B3A" w:rsidRPr="001D1494" w:rsidRDefault="00DF0566" w:rsidP="00756D46">
            <w:pPr>
              <w:jc w:val="both"/>
              <w:rPr>
                <w:rFonts w:ascii="Arial" w:hAnsi="Arial" w:cs="Arial"/>
                <w:szCs w:val="24"/>
              </w:rPr>
            </w:pPr>
            <w:r w:rsidRPr="001D1494">
              <w:rPr>
                <w:rFonts w:ascii="Arial" w:hAnsi="Arial" w:cs="Arial"/>
                <w:szCs w:val="24"/>
              </w:rPr>
              <w:t>Durban University of Technology</w:t>
            </w:r>
          </w:p>
          <w:p w:rsidR="00B0552E" w:rsidRPr="001D1494" w:rsidRDefault="00B0552E" w:rsidP="00756D46">
            <w:pPr>
              <w:jc w:val="both"/>
              <w:rPr>
                <w:rFonts w:ascii="Arial" w:hAnsi="Arial" w:cs="Arial"/>
                <w:szCs w:val="24"/>
              </w:rPr>
            </w:pPr>
          </w:p>
        </w:tc>
      </w:tr>
      <w:tr w:rsidR="001D1494" w:rsidRPr="001D1494" w:rsidTr="00125766">
        <w:tc>
          <w:tcPr>
            <w:tcW w:w="2660" w:type="dxa"/>
          </w:tcPr>
          <w:p w:rsidR="00D21B3A" w:rsidRPr="001D1494" w:rsidRDefault="00D21B3A" w:rsidP="00756D46">
            <w:pPr>
              <w:jc w:val="both"/>
              <w:rPr>
                <w:rFonts w:ascii="Arial" w:hAnsi="Arial" w:cs="Arial"/>
                <w:b/>
                <w:szCs w:val="24"/>
              </w:rPr>
            </w:pPr>
            <w:r w:rsidRPr="001D1494">
              <w:rPr>
                <w:rFonts w:ascii="Arial" w:hAnsi="Arial" w:cs="Arial"/>
                <w:b/>
                <w:szCs w:val="24"/>
              </w:rPr>
              <w:t>Contact Person</w:t>
            </w:r>
          </w:p>
        </w:tc>
        <w:tc>
          <w:tcPr>
            <w:tcW w:w="6582" w:type="dxa"/>
          </w:tcPr>
          <w:p w:rsidR="00DF0566" w:rsidRPr="001D1494" w:rsidRDefault="00B77B85" w:rsidP="00756D46">
            <w:pPr>
              <w:jc w:val="both"/>
              <w:rPr>
                <w:rFonts w:ascii="Arial" w:hAnsi="Arial" w:cs="Arial"/>
                <w:szCs w:val="24"/>
              </w:rPr>
            </w:pPr>
            <w:r w:rsidRPr="001D1494">
              <w:rPr>
                <w:rFonts w:ascii="Arial" w:hAnsi="Arial" w:cs="Arial"/>
                <w:szCs w:val="24"/>
              </w:rPr>
              <w:t>Prof</w:t>
            </w:r>
            <w:r w:rsidR="0014405F">
              <w:rPr>
                <w:rFonts w:ascii="Arial" w:hAnsi="Arial" w:cs="Arial"/>
                <w:szCs w:val="24"/>
              </w:rPr>
              <w:t xml:space="preserve"> N</w:t>
            </w:r>
            <w:r w:rsidR="00DF0566" w:rsidRPr="001D1494">
              <w:rPr>
                <w:rFonts w:ascii="Arial" w:hAnsi="Arial" w:cs="Arial"/>
                <w:szCs w:val="24"/>
              </w:rPr>
              <w:t xml:space="preserve"> Gwele - DVC: Academic</w:t>
            </w:r>
          </w:p>
          <w:p w:rsidR="00B0552E" w:rsidRPr="001D1494" w:rsidRDefault="00B77B85" w:rsidP="00756D46">
            <w:pPr>
              <w:jc w:val="both"/>
              <w:rPr>
                <w:rFonts w:ascii="Arial" w:hAnsi="Arial" w:cs="Arial"/>
                <w:szCs w:val="24"/>
              </w:rPr>
            </w:pPr>
            <w:r w:rsidRPr="001D1494">
              <w:rPr>
                <w:rFonts w:ascii="Arial" w:hAnsi="Arial" w:cs="Arial"/>
                <w:szCs w:val="24"/>
              </w:rPr>
              <w:t>Mrs</w:t>
            </w:r>
            <w:r w:rsidR="00DF0566" w:rsidRPr="001D1494">
              <w:rPr>
                <w:rFonts w:ascii="Arial" w:hAnsi="Arial" w:cs="Arial"/>
                <w:szCs w:val="24"/>
              </w:rPr>
              <w:t xml:space="preserve"> K Sattar </w:t>
            </w:r>
            <w:r w:rsidR="00AB7A22">
              <w:rPr>
                <w:rFonts w:ascii="Arial" w:hAnsi="Arial" w:cs="Arial"/>
                <w:szCs w:val="24"/>
              </w:rPr>
              <w:t>-</w:t>
            </w:r>
            <w:r w:rsidR="00AB7A22" w:rsidRPr="001D1494">
              <w:rPr>
                <w:rFonts w:ascii="Arial" w:hAnsi="Arial" w:cs="Arial"/>
                <w:szCs w:val="24"/>
              </w:rPr>
              <w:t xml:space="preserve"> </w:t>
            </w:r>
            <w:r w:rsidR="00DF0566" w:rsidRPr="001D1494">
              <w:rPr>
                <w:rFonts w:ascii="Arial" w:hAnsi="Arial" w:cs="Arial"/>
                <w:szCs w:val="24"/>
              </w:rPr>
              <w:t>Director: Centre for Quality Promotion and Assurance</w:t>
            </w:r>
          </w:p>
          <w:p w:rsidR="00DF0566" w:rsidRPr="001D1494" w:rsidRDefault="00DF0566" w:rsidP="00756D46">
            <w:pPr>
              <w:jc w:val="both"/>
              <w:rPr>
                <w:rFonts w:ascii="Arial" w:hAnsi="Arial" w:cs="Arial"/>
                <w:szCs w:val="24"/>
              </w:rPr>
            </w:pPr>
          </w:p>
        </w:tc>
      </w:tr>
      <w:tr w:rsidR="00D21B3A" w:rsidRPr="001D1494" w:rsidTr="00125766">
        <w:tc>
          <w:tcPr>
            <w:tcW w:w="2660" w:type="dxa"/>
          </w:tcPr>
          <w:p w:rsidR="00D21B3A" w:rsidRPr="001D1494" w:rsidRDefault="00D21B3A" w:rsidP="00756D46">
            <w:pPr>
              <w:jc w:val="both"/>
              <w:rPr>
                <w:rFonts w:ascii="Arial" w:hAnsi="Arial" w:cs="Arial"/>
                <w:b/>
                <w:szCs w:val="24"/>
              </w:rPr>
            </w:pPr>
            <w:r w:rsidRPr="001D1494">
              <w:rPr>
                <w:rFonts w:ascii="Arial" w:hAnsi="Arial" w:cs="Arial"/>
                <w:b/>
                <w:szCs w:val="24"/>
              </w:rPr>
              <w:t>Date of submission</w:t>
            </w:r>
          </w:p>
        </w:tc>
        <w:tc>
          <w:tcPr>
            <w:tcW w:w="6582" w:type="dxa"/>
          </w:tcPr>
          <w:p w:rsidR="00D21B3A" w:rsidRPr="001D1494" w:rsidRDefault="009E74FB" w:rsidP="00756D46">
            <w:pPr>
              <w:jc w:val="both"/>
              <w:rPr>
                <w:rFonts w:ascii="Arial" w:hAnsi="Arial" w:cs="Arial"/>
                <w:szCs w:val="24"/>
              </w:rPr>
            </w:pPr>
            <w:r>
              <w:rPr>
                <w:rFonts w:ascii="Arial" w:hAnsi="Arial" w:cs="Arial"/>
                <w:szCs w:val="24"/>
              </w:rPr>
              <w:t>11 December 2015</w:t>
            </w:r>
          </w:p>
          <w:p w:rsidR="00B0552E" w:rsidRPr="001D1494" w:rsidRDefault="00B0552E" w:rsidP="00756D46">
            <w:pPr>
              <w:jc w:val="both"/>
              <w:rPr>
                <w:rFonts w:ascii="Arial" w:hAnsi="Arial" w:cs="Arial"/>
                <w:szCs w:val="24"/>
              </w:rPr>
            </w:pPr>
          </w:p>
        </w:tc>
      </w:tr>
    </w:tbl>
    <w:p w:rsidR="00D21B3A" w:rsidRPr="001D1494" w:rsidRDefault="00D21B3A" w:rsidP="00756D46">
      <w:pPr>
        <w:pStyle w:val="Text"/>
        <w:spacing w:line="240" w:lineRule="auto"/>
        <w:rPr>
          <w:rFonts w:ascii="Arial" w:hAnsi="Arial" w:cs="Arial"/>
        </w:rPr>
      </w:pPr>
    </w:p>
    <w:p w:rsidR="00D21B3A" w:rsidRPr="001D1494" w:rsidRDefault="00D21B3A" w:rsidP="00756D46">
      <w:pPr>
        <w:jc w:val="both"/>
        <w:rPr>
          <w:rFonts w:ascii="Arial" w:hAnsi="Arial" w:cs="Arial"/>
          <w:szCs w:val="24"/>
        </w:rPr>
      </w:pPr>
    </w:p>
    <w:p w:rsidR="00C238D4" w:rsidRPr="001D1494" w:rsidRDefault="00C238D4" w:rsidP="00756D46">
      <w:pPr>
        <w:jc w:val="both"/>
        <w:rPr>
          <w:rFonts w:ascii="Arial" w:hAnsi="Arial" w:cs="Arial"/>
          <w:szCs w:val="24"/>
        </w:rPr>
      </w:pPr>
      <w:r w:rsidRPr="001D1494">
        <w:rPr>
          <w:rFonts w:ascii="Arial" w:hAnsi="Arial" w:cs="Arial"/>
          <w:szCs w:val="24"/>
        </w:rPr>
        <w:t xml:space="preserve">The aim of the institutional report is to demonstrate efforts to bring about enhancements in each of the four </w:t>
      </w:r>
      <w:r w:rsidR="00672466" w:rsidRPr="001D1494">
        <w:rPr>
          <w:rFonts w:ascii="Arial" w:hAnsi="Arial" w:cs="Arial"/>
          <w:szCs w:val="24"/>
        </w:rPr>
        <w:t>Quality Enhancement Project (</w:t>
      </w:r>
      <w:r w:rsidRPr="001D1494">
        <w:rPr>
          <w:rFonts w:ascii="Arial" w:hAnsi="Arial" w:cs="Arial"/>
          <w:szCs w:val="24"/>
        </w:rPr>
        <w:t>QEP</w:t>
      </w:r>
      <w:r w:rsidR="00672466" w:rsidRPr="001D1494">
        <w:rPr>
          <w:rFonts w:ascii="Arial" w:hAnsi="Arial" w:cs="Arial"/>
          <w:szCs w:val="24"/>
        </w:rPr>
        <w:t>)</w:t>
      </w:r>
      <w:r w:rsidRPr="001D1494">
        <w:rPr>
          <w:rFonts w:ascii="Arial" w:hAnsi="Arial" w:cs="Arial"/>
          <w:szCs w:val="24"/>
        </w:rPr>
        <w:t xml:space="preserve"> focus areas since the beginning of Phase 1 of the QEP</w:t>
      </w:r>
      <w:r w:rsidR="00CB5B69" w:rsidRPr="001D1494">
        <w:rPr>
          <w:rFonts w:ascii="Arial" w:hAnsi="Arial" w:cs="Arial"/>
          <w:szCs w:val="24"/>
        </w:rPr>
        <w:t xml:space="preserve"> in February </w:t>
      </w:r>
      <w:r w:rsidR="00F16629" w:rsidRPr="001D1494">
        <w:rPr>
          <w:rFonts w:ascii="Arial" w:hAnsi="Arial" w:cs="Arial"/>
          <w:szCs w:val="24"/>
        </w:rPr>
        <w:t>2014</w:t>
      </w:r>
      <w:r w:rsidR="00F7153E" w:rsidRPr="001D1494">
        <w:rPr>
          <w:rFonts w:ascii="Arial" w:hAnsi="Arial" w:cs="Arial"/>
          <w:szCs w:val="24"/>
        </w:rPr>
        <w:t>,</w:t>
      </w:r>
      <w:r w:rsidRPr="001D1494">
        <w:rPr>
          <w:rFonts w:ascii="Arial" w:hAnsi="Arial" w:cs="Arial"/>
          <w:szCs w:val="24"/>
        </w:rPr>
        <w:t xml:space="preserve"> reflect on the journey towards enhancement and assess the extent to which the efforts have resulted in improvements.</w:t>
      </w:r>
    </w:p>
    <w:p w:rsidR="00C238D4" w:rsidRPr="001D1494" w:rsidRDefault="00C238D4" w:rsidP="00756D46">
      <w:pPr>
        <w:jc w:val="both"/>
        <w:rPr>
          <w:rFonts w:ascii="Arial" w:hAnsi="Arial" w:cs="Arial"/>
          <w:szCs w:val="24"/>
        </w:rPr>
      </w:pPr>
    </w:p>
    <w:p w:rsidR="00C238D4" w:rsidRPr="001D1494" w:rsidRDefault="00C238D4"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p w:rsidR="0097108E" w:rsidRPr="001D1494" w:rsidRDefault="0097108E" w:rsidP="00756D46">
      <w:pPr>
        <w:jc w:val="both"/>
        <w:rPr>
          <w:rFonts w:ascii="Arial" w:hAnsi="Arial" w:cs="Arial"/>
          <w:szCs w:val="24"/>
        </w:rPr>
      </w:pPr>
    </w:p>
    <w:sdt>
      <w:sdtPr>
        <w:rPr>
          <w:rFonts w:asciiTheme="minorHAnsi" w:eastAsiaTheme="minorEastAsia" w:hAnsiTheme="minorHAnsi" w:cstheme="minorBidi"/>
          <w:b w:val="0"/>
          <w:bCs w:val="0"/>
          <w:color w:val="auto"/>
          <w:sz w:val="24"/>
          <w:szCs w:val="20"/>
          <w:lang w:val="en-GB"/>
        </w:rPr>
        <w:id w:val="-1546212829"/>
        <w:docPartObj>
          <w:docPartGallery w:val="Table of Contents"/>
          <w:docPartUnique/>
        </w:docPartObj>
      </w:sdtPr>
      <w:sdtEndPr>
        <w:rPr>
          <w:noProof/>
        </w:rPr>
      </w:sdtEndPr>
      <w:sdtContent>
        <w:p w:rsidR="0097108E" w:rsidRPr="001D1494" w:rsidRDefault="0097108E" w:rsidP="000765E8">
          <w:pPr>
            <w:pStyle w:val="TOCHeading"/>
          </w:pPr>
          <w:r w:rsidRPr="001D1494">
            <w:t>Contents</w:t>
          </w:r>
        </w:p>
        <w:p w:rsidR="00B92CCB" w:rsidRDefault="00357E07">
          <w:pPr>
            <w:pStyle w:val="TOC1"/>
            <w:tabs>
              <w:tab w:val="right" w:leader="dot" w:pos="9016"/>
            </w:tabs>
            <w:rPr>
              <w:rFonts w:asciiTheme="minorHAnsi" w:hAnsiTheme="minorHAnsi"/>
              <w:noProof/>
              <w:sz w:val="22"/>
              <w:szCs w:val="22"/>
              <w:lang w:val="en-ZA" w:eastAsia="en-ZA"/>
            </w:rPr>
          </w:pPr>
          <w:r w:rsidRPr="001D1494">
            <w:fldChar w:fldCharType="begin"/>
          </w:r>
          <w:r w:rsidR="00B403C3" w:rsidRPr="001D1494">
            <w:instrText xml:space="preserve"> TOC \o "1-1" \h \z \u </w:instrText>
          </w:r>
          <w:r w:rsidRPr="001D1494">
            <w:fldChar w:fldCharType="separate"/>
          </w:r>
          <w:hyperlink w:anchor="_Toc437441931" w:history="1">
            <w:r w:rsidR="00B92CCB" w:rsidRPr="00236B72">
              <w:rPr>
                <w:rStyle w:val="Hyperlink"/>
                <w:noProof/>
              </w:rPr>
              <w:t>Abbreviations and acronyms</w:t>
            </w:r>
            <w:r w:rsidR="00B92CCB">
              <w:rPr>
                <w:noProof/>
                <w:webHidden/>
              </w:rPr>
              <w:tab/>
            </w:r>
            <w:r>
              <w:rPr>
                <w:noProof/>
                <w:webHidden/>
              </w:rPr>
              <w:fldChar w:fldCharType="begin"/>
            </w:r>
            <w:r w:rsidR="00B92CCB">
              <w:rPr>
                <w:noProof/>
                <w:webHidden/>
              </w:rPr>
              <w:instrText xml:space="preserve"> PAGEREF _Toc437441931 \h </w:instrText>
            </w:r>
            <w:r>
              <w:rPr>
                <w:noProof/>
                <w:webHidden/>
              </w:rPr>
            </w:r>
            <w:r>
              <w:rPr>
                <w:noProof/>
                <w:webHidden/>
              </w:rPr>
              <w:fldChar w:fldCharType="separate"/>
            </w:r>
            <w:r w:rsidR="00952654">
              <w:rPr>
                <w:noProof/>
                <w:webHidden/>
              </w:rPr>
              <w:t>4</w:t>
            </w:r>
            <w:r>
              <w:rPr>
                <w:noProof/>
                <w:webHidden/>
              </w:rPr>
              <w:fldChar w:fldCharType="end"/>
            </w:r>
          </w:hyperlink>
        </w:p>
        <w:p w:rsidR="00B92CCB" w:rsidRDefault="00AC7DDD">
          <w:pPr>
            <w:pStyle w:val="TOC1"/>
            <w:tabs>
              <w:tab w:val="left" w:pos="480"/>
              <w:tab w:val="right" w:leader="dot" w:pos="9016"/>
            </w:tabs>
            <w:rPr>
              <w:rFonts w:asciiTheme="minorHAnsi" w:hAnsiTheme="minorHAnsi"/>
              <w:noProof/>
              <w:sz w:val="22"/>
              <w:szCs w:val="22"/>
              <w:lang w:val="en-ZA" w:eastAsia="en-ZA"/>
            </w:rPr>
          </w:pPr>
          <w:hyperlink w:anchor="_Toc437441932" w:history="1">
            <w:r w:rsidR="00B92CCB" w:rsidRPr="00236B72">
              <w:rPr>
                <w:rStyle w:val="Hyperlink"/>
                <w:noProof/>
              </w:rPr>
              <w:t>1</w:t>
            </w:r>
            <w:r w:rsidR="00B92CCB">
              <w:rPr>
                <w:rFonts w:asciiTheme="minorHAnsi" w:hAnsiTheme="minorHAnsi"/>
                <w:noProof/>
                <w:sz w:val="22"/>
                <w:szCs w:val="22"/>
                <w:lang w:val="en-ZA" w:eastAsia="en-ZA"/>
              </w:rPr>
              <w:tab/>
            </w:r>
            <w:r w:rsidR="00B92CCB" w:rsidRPr="00236B72">
              <w:rPr>
                <w:rStyle w:val="Hyperlink"/>
                <w:noProof/>
              </w:rPr>
              <w:t>Introduction</w:t>
            </w:r>
            <w:r w:rsidR="00B92CCB">
              <w:rPr>
                <w:noProof/>
                <w:webHidden/>
              </w:rPr>
              <w:tab/>
            </w:r>
            <w:r w:rsidR="00357E07">
              <w:rPr>
                <w:noProof/>
                <w:webHidden/>
              </w:rPr>
              <w:fldChar w:fldCharType="begin"/>
            </w:r>
            <w:r w:rsidR="00B92CCB">
              <w:rPr>
                <w:noProof/>
                <w:webHidden/>
              </w:rPr>
              <w:instrText xml:space="preserve"> PAGEREF _Toc437441932 \h </w:instrText>
            </w:r>
            <w:r w:rsidR="00357E07">
              <w:rPr>
                <w:noProof/>
                <w:webHidden/>
              </w:rPr>
            </w:r>
            <w:r w:rsidR="00357E07">
              <w:rPr>
                <w:noProof/>
                <w:webHidden/>
              </w:rPr>
              <w:fldChar w:fldCharType="separate"/>
            </w:r>
            <w:r w:rsidR="00952654">
              <w:rPr>
                <w:noProof/>
                <w:webHidden/>
              </w:rPr>
              <w:t>6</w:t>
            </w:r>
            <w:r w:rsidR="00357E07">
              <w:rPr>
                <w:noProof/>
                <w:webHidden/>
              </w:rPr>
              <w:fldChar w:fldCharType="end"/>
            </w:r>
          </w:hyperlink>
        </w:p>
        <w:p w:rsidR="00B92CCB" w:rsidRDefault="00AC7DDD">
          <w:pPr>
            <w:pStyle w:val="TOC1"/>
            <w:tabs>
              <w:tab w:val="left" w:pos="480"/>
              <w:tab w:val="right" w:leader="dot" w:pos="9016"/>
            </w:tabs>
            <w:rPr>
              <w:rFonts w:asciiTheme="minorHAnsi" w:hAnsiTheme="minorHAnsi"/>
              <w:noProof/>
              <w:sz w:val="22"/>
              <w:szCs w:val="22"/>
              <w:lang w:val="en-ZA" w:eastAsia="en-ZA"/>
            </w:rPr>
          </w:pPr>
          <w:hyperlink w:anchor="_Toc437441933" w:history="1">
            <w:r w:rsidR="00B92CCB" w:rsidRPr="00236B72">
              <w:rPr>
                <w:rStyle w:val="Hyperlink"/>
                <w:noProof/>
              </w:rPr>
              <w:t>2</w:t>
            </w:r>
            <w:r w:rsidR="00B92CCB">
              <w:rPr>
                <w:rFonts w:asciiTheme="minorHAnsi" w:hAnsiTheme="minorHAnsi"/>
                <w:noProof/>
                <w:sz w:val="22"/>
                <w:szCs w:val="22"/>
                <w:lang w:val="en-ZA" w:eastAsia="en-ZA"/>
              </w:rPr>
              <w:tab/>
            </w:r>
            <w:r w:rsidR="00B92CCB" w:rsidRPr="00236B72">
              <w:rPr>
                <w:rStyle w:val="Hyperlink"/>
                <w:noProof/>
              </w:rPr>
              <w:t>Focus Area 1: Enhancing Academics as Teachers</w:t>
            </w:r>
            <w:r w:rsidR="00B92CCB">
              <w:rPr>
                <w:noProof/>
                <w:webHidden/>
              </w:rPr>
              <w:tab/>
            </w:r>
            <w:r w:rsidR="00357E07">
              <w:rPr>
                <w:noProof/>
                <w:webHidden/>
              </w:rPr>
              <w:fldChar w:fldCharType="begin"/>
            </w:r>
            <w:r w:rsidR="00B92CCB">
              <w:rPr>
                <w:noProof/>
                <w:webHidden/>
              </w:rPr>
              <w:instrText xml:space="preserve"> PAGEREF _Toc437441933 \h </w:instrText>
            </w:r>
            <w:r w:rsidR="00357E07">
              <w:rPr>
                <w:noProof/>
                <w:webHidden/>
              </w:rPr>
            </w:r>
            <w:r w:rsidR="00357E07">
              <w:rPr>
                <w:noProof/>
                <w:webHidden/>
              </w:rPr>
              <w:fldChar w:fldCharType="separate"/>
            </w:r>
            <w:r w:rsidR="00952654">
              <w:rPr>
                <w:noProof/>
                <w:webHidden/>
              </w:rPr>
              <w:t>10</w:t>
            </w:r>
            <w:r w:rsidR="00357E07">
              <w:rPr>
                <w:noProof/>
                <w:webHidden/>
              </w:rPr>
              <w:fldChar w:fldCharType="end"/>
            </w:r>
          </w:hyperlink>
        </w:p>
        <w:p w:rsidR="00B92CCB" w:rsidRDefault="00AC7DDD">
          <w:pPr>
            <w:pStyle w:val="TOC1"/>
            <w:tabs>
              <w:tab w:val="left" w:pos="480"/>
              <w:tab w:val="right" w:leader="dot" w:pos="9016"/>
            </w:tabs>
            <w:rPr>
              <w:rFonts w:asciiTheme="minorHAnsi" w:hAnsiTheme="minorHAnsi"/>
              <w:noProof/>
              <w:sz w:val="22"/>
              <w:szCs w:val="22"/>
              <w:lang w:val="en-ZA" w:eastAsia="en-ZA"/>
            </w:rPr>
          </w:pPr>
          <w:hyperlink w:anchor="_Toc437441934" w:history="1">
            <w:r w:rsidR="00B92CCB" w:rsidRPr="00236B72">
              <w:rPr>
                <w:rStyle w:val="Hyperlink"/>
                <w:noProof/>
              </w:rPr>
              <w:t>3</w:t>
            </w:r>
            <w:r w:rsidR="00B92CCB">
              <w:rPr>
                <w:rFonts w:asciiTheme="minorHAnsi" w:hAnsiTheme="minorHAnsi"/>
                <w:noProof/>
                <w:sz w:val="22"/>
                <w:szCs w:val="22"/>
                <w:lang w:val="en-ZA" w:eastAsia="en-ZA"/>
              </w:rPr>
              <w:tab/>
            </w:r>
            <w:r w:rsidR="00B92CCB" w:rsidRPr="00236B72">
              <w:rPr>
                <w:rStyle w:val="Hyperlink"/>
                <w:noProof/>
              </w:rPr>
              <w:t>Focus Area 2: Enhancing Student Support and Development</w:t>
            </w:r>
            <w:r w:rsidR="00B92CCB">
              <w:rPr>
                <w:noProof/>
                <w:webHidden/>
              </w:rPr>
              <w:tab/>
            </w:r>
            <w:r w:rsidR="00357E07">
              <w:rPr>
                <w:noProof/>
                <w:webHidden/>
              </w:rPr>
              <w:fldChar w:fldCharType="begin"/>
            </w:r>
            <w:r w:rsidR="00B92CCB">
              <w:rPr>
                <w:noProof/>
                <w:webHidden/>
              </w:rPr>
              <w:instrText xml:space="preserve"> PAGEREF _Toc437441934 \h </w:instrText>
            </w:r>
            <w:r w:rsidR="00357E07">
              <w:rPr>
                <w:noProof/>
                <w:webHidden/>
              </w:rPr>
            </w:r>
            <w:r w:rsidR="00357E07">
              <w:rPr>
                <w:noProof/>
                <w:webHidden/>
              </w:rPr>
              <w:fldChar w:fldCharType="separate"/>
            </w:r>
            <w:r w:rsidR="00952654">
              <w:rPr>
                <w:noProof/>
                <w:webHidden/>
              </w:rPr>
              <w:t>15</w:t>
            </w:r>
            <w:r w:rsidR="00357E07">
              <w:rPr>
                <w:noProof/>
                <w:webHidden/>
              </w:rPr>
              <w:fldChar w:fldCharType="end"/>
            </w:r>
          </w:hyperlink>
        </w:p>
        <w:p w:rsidR="00B92CCB" w:rsidRDefault="00AC7DDD">
          <w:pPr>
            <w:pStyle w:val="TOC1"/>
            <w:tabs>
              <w:tab w:val="left" w:pos="480"/>
              <w:tab w:val="right" w:leader="dot" w:pos="9016"/>
            </w:tabs>
            <w:rPr>
              <w:rFonts w:asciiTheme="minorHAnsi" w:hAnsiTheme="minorHAnsi"/>
              <w:noProof/>
              <w:sz w:val="22"/>
              <w:szCs w:val="22"/>
              <w:lang w:val="en-ZA" w:eastAsia="en-ZA"/>
            </w:rPr>
          </w:pPr>
          <w:hyperlink w:anchor="_Toc437441935" w:history="1">
            <w:r w:rsidR="00B92CCB" w:rsidRPr="00236B72">
              <w:rPr>
                <w:rStyle w:val="Hyperlink"/>
                <w:noProof/>
              </w:rPr>
              <w:t>4</w:t>
            </w:r>
            <w:r w:rsidR="00B92CCB">
              <w:rPr>
                <w:rFonts w:asciiTheme="minorHAnsi" w:hAnsiTheme="minorHAnsi"/>
                <w:noProof/>
                <w:sz w:val="22"/>
                <w:szCs w:val="22"/>
                <w:lang w:val="en-ZA" w:eastAsia="en-ZA"/>
              </w:rPr>
              <w:tab/>
            </w:r>
            <w:r w:rsidR="00B92CCB" w:rsidRPr="00236B72">
              <w:rPr>
                <w:rStyle w:val="Hyperlink"/>
                <w:noProof/>
              </w:rPr>
              <w:t>Focus Area 3: Enhancing the Learning Environment</w:t>
            </w:r>
            <w:r w:rsidR="00B92CCB">
              <w:rPr>
                <w:noProof/>
                <w:webHidden/>
              </w:rPr>
              <w:tab/>
            </w:r>
            <w:r w:rsidR="00357E07">
              <w:rPr>
                <w:noProof/>
                <w:webHidden/>
              </w:rPr>
              <w:fldChar w:fldCharType="begin"/>
            </w:r>
            <w:r w:rsidR="00B92CCB">
              <w:rPr>
                <w:noProof/>
                <w:webHidden/>
              </w:rPr>
              <w:instrText xml:space="preserve"> PAGEREF _Toc437441935 \h </w:instrText>
            </w:r>
            <w:r w:rsidR="00357E07">
              <w:rPr>
                <w:noProof/>
                <w:webHidden/>
              </w:rPr>
            </w:r>
            <w:r w:rsidR="00357E07">
              <w:rPr>
                <w:noProof/>
                <w:webHidden/>
              </w:rPr>
              <w:fldChar w:fldCharType="separate"/>
            </w:r>
            <w:r w:rsidR="00952654">
              <w:rPr>
                <w:noProof/>
                <w:webHidden/>
              </w:rPr>
              <w:t>21</w:t>
            </w:r>
            <w:r w:rsidR="00357E07">
              <w:rPr>
                <w:noProof/>
                <w:webHidden/>
              </w:rPr>
              <w:fldChar w:fldCharType="end"/>
            </w:r>
          </w:hyperlink>
        </w:p>
        <w:p w:rsidR="00B92CCB" w:rsidRDefault="00AC7DDD">
          <w:pPr>
            <w:pStyle w:val="TOC1"/>
            <w:tabs>
              <w:tab w:val="left" w:pos="480"/>
              <w:tab w:val="right" w:leader="dot" w:pos="9016"/>
            </w:tabs>
            <w:rPr>
              <w:rFonts w:asciiTheme="minorHAnsi" w:hAnsiTheme="minorHAnsi"/>
              <w:noProof/>
              <w:sz w:val="22"/>
              <w:szCs w:val="22"/>
              <w:lang w:val="en-ZA" w:eastAsia="en-ZA"/>
            </w:rPr>
          </w:pPr>
          <w:hyperlink w:anchor="_Toc437441936" w:history="1">
            <w:r w:rsidR="00B92CCB" w:rsidRPr="00236B72">
              <w:rPr>
                <w:rStyle w:val="Hyperlink"/>
                <w:noProof/>
              </w:rPr>
              <w:t>5</w:t>
            </w:r>
            <w:r w:rsidR="00B92CCB">
              <w:rPr>
                <w:rFonts w:asciiTheme="minorHAnsi" w:hAnsiTheme="minorHAnsi"/>
                <w:noProof/>
                <w:sz w:val="22"/>
                <w:szCs w:val="22"/>
                <w:lang w:val="en-ZA" w:eastAsia="en-ZA"/>
              </w:rPr>
              <w:tab/>
            </w:r>
            <w:r w:rsidR="00B92CCB" w:rsidRPr="00236B72">
              <w:rPr>
                <w:rStyle w:val="Hyperlink"/>
                <w:noProof/>
              </w:rPr>
              <w:t>Focus Area 4: Enhancing Course and Programme Enrolment Management</w:t>
            </w:r>
            <w:r w:rsidR="00B92CCB">
              <w:rPr>
                <w:noProof/>
                <w:webHidden/>
              </w:rPr>
              <w:tab/>
            </w:r>
            <w:r w:rsidR="00357E07">
              <w:rPr>
                <w:noProof/>
                <w:webHidden/>
              </w:rPr>
              <w:fldChar w:fldCharType="begin"/>
            </w:r>
            <w:r w:rsidR="00B92CCB">
              <w:rPr>
                <w:noProof/>
                <w:webHidden/>
              </w:rPr>
              <w:instrText xml:space="preserve"> PAGEREF _Toc437441936 \h </w:instrText>
            </w:r>
            <w:r w:rsidR="00357E07">
              <w:rPr>
                <w:noProof/>
                <w:webHidden/>
              </w:rPr>
            </w:r>
            <w:r w:rsidR="00357E07">
              <w:rPr>
                <w:noProof/>
                <w:webHidden/>
              </w:rPr>
              <w:fldChar w:fldCharType="separate"/>
            </w:r>
            <w:r w:rsidR="00952654">
              <w:rPr>
                <w:noProof/>
                <w:webHidden/>
              </w:rPr>
              <w:t>31</w:t>
            </w:r>
            <w:r w:rsidR="00357E07">
              <w:rPr>
                <w:noProof/>
                <w:webHidden/>
              </w:rPr>
              <w:fldChar w:fldCharType="end"/>
            </w:r>
          </w:hyperlink>
        </w:p>
        <w:p w:rsidR="00B92CCB" w:rsidRDefault="00AC7DDD">
          <w:pPr>
            <w:pStyle w:val="TOC1"/>
            <w:tabs>
              <w:tab w:val="left" w:pos="480"/>
              <w:tab w:val="right" w:leader="dot" w:pos="9016"/>
            </w:tabs>
            <w:rPr>
              <w:rFonts w:asciiTheme="minorHAnsi" w:hAnsiTheme="minorHAnsi"/>
              <w:noProof/>
              <w:sz w:val="22"/>
              <w:szCs w:val="22"/>
              <w:lang w:val="en-ZA" w:eastAsia="en-ZA"/>
            </w:rPr>
          </w:pPr>
          <w:hyperlink w:anchor="_Toc437441937" w:history="1">
            <w:r w:rsidR="00B92CCB" w:rsidRPr="00236B72">
              <w:rPr>
                <w:rStyle w:val="Hyperlink"/>
                <w:noProof/>
              </w:rPr>
              <w:t>6</w:t>
            </w:r>
            <w:r w:rsidR="00B92CCB">
              <w:rPr>
                <w:rFonts w:asciiTheme="minorHAnsi" w:hAnsiTheme="minorHAnsi"/>
                <w:noProof/>
                <w:sz w:val="22"/>
                <w:szCs w:val="22"/>
                <w:lang w:val="en-ZA" w:eastAsia="en-ZA"/>
              </w:rPr>
              <w:tab/>
            </w:r>
            <w:r w:rsidR="00B92CCB" w:rsidRPr="00236B72">
              <w:rPr>
                <w:rStyle w:val="Hyperlink"/>
                <w:noProof/>
              </w:rPr>
              <w:t>Reflection on phase 1 of the QEP</w:t>
            </w:r>
            <w:r w:rsidR="00B92CCB">
              <w:rPr>
                <w:noProof/>
                <w:webHidden/>
              </w:rPr>
              <w:tab/>
            </w:r>
            <w:r w:rsidR="00357E07">
              <w:rPr>
                <w:noProof/>
                <w:webHidden/>
              </w:rPr>
              <w:fldChar w:fldCharType="begin"/>
            </w:r>
            <w:r w:rsidR="00B92CCB">
              <w:rPr>
                <w:noProof/>
                <w:webHidden/>
              </w:rPr>
              <w:instrText xml:space="preserve"> PAGEREF _Toc437441937 \h </w:instrText>
            </w:r>
            <w:r w:rsidR="00357E07">
              <w:rPr>
                <w:noProof/>
                <w:webHidden/>
              </w:rPr>
            </w:r>
            <w:r w:rsidR="00357E07">
              <w:rPr>
                <w:noProof/>
                <w:webHidden/>
              </w:rPr>
              <w:fldChar w:fldCharType="separate"/>
            </w:r>
            <w:r w:rsidR="00952654">
              <w:rPr>
                <w:noProof/>
                <w:webHidden/>
              </w:rPr>
              <w:t>43</w:t>
            </w:r>
            <w:r w:rsidR="00357E07">
              <w:rPr>
                <w:noProof/>
                <w:webHidden/>
              </w:rPr>
              <w:fldChar w:fldCharType="end"/>
            </w:r>
          </w:hyperlink>
        </w:p>
        <w:p w:rsidR="00544213" w:rsidRDefault="00357E07" w:rsidP="00756D46">
          <w:pPr>
            <w:jc w:val="both"/>
            <w:outlineLvl w:val="1"/>
            <w:rPr>
              <w:noProof/>
            </w:rPr>
          </w:pPr>
          <w:r w:rsidRPr="001D1494">
            <w:rPr>
              <w:rFonts w:ascii="Arial" w:hAnsi="Arial"/>
            </w:rPr>
            <w:fldChar w:fldCharType="end"/>
          </w:r>
        </w:p>
      </w:sdtContent>
    </w:sdt>
    <w:p w:rsidR="0097108E" w:rsidRPr="001D1494" w:rsidRDefault="0097108E" w:rsidP="00756D46">
      <w:pPr>
        <w:jc w:val="both"/>
        <w:outlineLvl w:val="1"/>
      </w:pPr>
    </w:p>
    <w:p w:rsidR="0097108E" w:rsidRPr="001D1494" w:rsidRDefault="0097108E" w:rsidP="00756D46">
      <w:pPr>
        <w:jc w:val="both"/>
        <w:rPr>
          <w:rFonts w:ascii="Arial" w:hAnsi="Arial" w:cs="Arial"/>
          <w:szCs w:val="24"/>
        </w:rPr>
        <w:sectPr w:rsidR="0097108E" w:rsidRPr="001D1494" w:rsidSect="005E0D23">
          <w:headerReference w:type="default" r:id="rId10"/>
          <w:footerReference w:type="default" r:id="rId11"/>
          <w:pgSz w:w="11906" w:h="16838"/>
          <w:pgMar w:top="1440" w:right="1440" w:bottom="1440" w:left="1440" w:header="720" w:footer="720" w:gutter="0"/>
          <w:pgNumType w:start="1"/>
          <w:cols w:space="720"/>
          <w:noEndnote/>
        </w:sectPr>
      </w:pPr>
    </w:p>
    <w:p w:rsidR="00896B52" w:rsidRDefault="00544213" w:rsidP="000765E8">
      <w:pPr>
        <w:pStyle w:val="Heading1"/>
        <w:numPr>
          <w:ilvl w:val="0"/>
          <w:numId w:val="0"/>
        </w:numPr>
        <w:ind w:left="432"/>
      </w:pPr>
      <w:bookmarkStart w:id="1" w:name="_Toc436645115"/>
      <w:bookmarkStart w:id="2" w:name="_Toc437441931"/>
      <w:r>
        <w:lastRenderedPageBreak/>
        <w:t>Abbreviations and acronyms</w:t>
      </w:r>
      <w:bookmarkEnd w:id="1"/>
      <w:bookmarkEnd w:id="2"/>
    </w:p>
    <w:tbl>
      <w:tblPr>
        <w:tblW w:w="9889" w:type="dxa"/>
        <w:tblBorders>
          <w:top w:val="nil"/>
          <w:left w:val="nil"/>
          <w:bottom w:val="nil"/>
          <w:right w:val="nil"/>
        </w:tblBorders>
        <w:tblLayout w:type="fixed"/>
        <w:tblLook w:val="0000" w:firstRow="0" w:lastRow="0" w:firstColumn="0" w:lastColumn="0" w:noHBand="0" w:noVBand="0"/>
      </w:tblPr>
      <w:tblGrid>
        <w:gridCol w:w="1951"/>
        <w:gridCol w:w="7938"/>
      </w:tblGrid>
      <w:tr w:rsidR="00896B52" w:rsidRPr="00FF4D05" w:rsidTr="004C399C">
        <w:trPr>
          <w:trHeight w:val="103"/>
        </w:trPr>
        <w:tc>
          <w:tcPr>
            <w:tcW w:w="1951" w:type="dxa"/>
          </w:tcPr>
          <w:p w:rsidR="00896B52" w:rsidRPr="00FF4D05" w:rsidRDefault="00896B52" w:rsidP="00FF4D05">
            <w:pPr>
              <w:rPr>
                <w:rFonts w:ascii="Arial" w:hAnsi="Arial" w:cs="Arial"/>
                <w:szCs w:val="24"/>
              </w:rPr>
            </w:pPr>
          </w:p>
        </w:tc>
        <w:tc>
          <w:tcPr>
            <w:tcW w:w="7938" w:type="dxa"/>
          </w:tcPr>
          <w:p w:rsidR="00896B52" w:rsidRPr="00FF4D05" w:rsidRDefault="00896B52" w:rsidP="00FF4D05">
            <w:pPr>
              <w:ind w:right="-2912"/>
              <w:rPr>
                <w:rFonts w:ascii="Arial" w:hAnsi="Arial" w:cs="Arial"/>
                <w:szCs w:val="24"/>
              </w:rPr>
            </w:pPr>
          </w:p>
        </w:tc>
      </w:tr>
      <w:tr w:rsidR="00896B52" w:rsidRPr="00FF4D05" w:rsidTr="001C1153">
        <w:trPr>
          <w:trHeight w:val="60"/>
        </w:trPr>
        <w:tc>
          <w:tcPr>
            <w:tcW w:w="1951" w:type="dxa"/>
          </w:tcPr>
          <w:p w:rsidR="00896B52" w:rsidRPr="00FF4D05" w:rsidRDefault="00896B52" w:rsidP="00FF4D05">
            <w:pPr>
              <w:rPr>
                <w:rFonts w:ascii="Arial" w:hAnsi="Arial" w:cs="Arial"/>
                <w:szCs w:val="24"/>
              </w:rPr>
            </w:pPr>
          </w:p>
        </w:tc>
        <w:tc>
          <w:tcPr>
            <w:tcW w:w="7938" w:type="dxa"/>
          </w:tcPr>
          <w:p w:rsidR="00896B52" w:rsidRPr="00FF4D05" w:rsidRDefault="00896B52" w:rsidP="00FF4D05">
            <w:pPr>
              <w:rPr>
                <w:rFonts w:ascii="Arial" w:hAnsi="Arial" w:cs="Arial"/>
                <w:szCs w:val="24"/>
              </w:rPr>
            </w:pP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AEM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Academic Executive Management </w:t>
            </w:r>
          </w:p>
        </w:tc>
      </w:tr>
      <w:tr w:rsidR="00896B52" w:rsidRPr="00FF4D05" w:rsidTr="004C399C">
        <w:trPr>
          <w:trHeight w:val="103"/>
        </w:trPr>
        <w:tc>
          <w:tcPr>
            <w:tcW w:w="1951" w:type="dxa"/>
          </w:tcPr>
          <w:p w:rsidR="00590E30" w:rsidRDefault="00896B52" w:rsidP="00FF4D05">
            <w:pPr>
              <w:rPr>
                <w:rFonts w:ascii="Arial" w:hAnsi="Arial" w:cs="Arial"/>
                <w:szCs w:val="24"/>
              </w:rPr>
            </w:pPr>
            <w:r w:rsidRPr="00FF4D05">
              <w:rPr>
                <w:rFonts w:ascii="Arial" w:hAnsi="Arial" w:cs="Arial"/>
                <w:szCs w:val="24"/>
              </w:rPr>
              <w:t>CAO</w:t>
            </w:r>
          </w:p>
          <w:p w:rsidR="00896B52" w:rsidRPr="00FF4D05" w:rsidRDefault="00590E30" w:rsidP="00FF4D05">
            <w:pPr>
              <w:rPr>
                <w:rFonts w:ascii="Arial" w:hAnsi="Arial" w:cs="Arial"/>
                <w:szCs w:val="24"/>
              </w:rPr>
            </w:pPr>
            <w:r>
              <w:rPr>
                <w:rFonts w:ascii="Arial" w:hAnsi="Arial" w:cs="Arial"/>
                <w:szCs w:val="24"/>
              </w:rPr>
              <w:t>CAPEX</w:t>
            </w:r>
            <w:r w:rsidR="00896B52" w:rsidRPr="00FF4D05">
              <w:rPr>
                <w:rFonts w:ascii="Arial" w:hAnsi="Arial" w:cs="Arial"/>
                <w:szCs w:val="24"/>
              </w:rPr>
              <w:t xml:space="preserve"> </w:t>
            </w:r>
          </w:p>
        </w:tc>
        <w:tc>
          <w:tcPr>
            <w:tcW w:w="7938" w:type="dxa"/>
          </w:tcPr>
          <w:p w:rsidR="00896B52" w:rsidRDefault="00896B52" w:rsidP="00FF4D05">
            <w:pPr>
              <w:rPr>
                <w:rFonts w:ascii="Arial" w:hAnsi="Arial" w:cs="Arial"/>
                <w:szCs w:val="24"/>
              </w:rPr>
            </w:pPr>
            <w:r w:rsidRPr="00FF4D05">
              <w:rPr>
                <w:rFonts w:ascii="Arial" w:hAnsi="Arial" w:cs="Arial"/>
                <w:szCs w:val="24"/>
              </w:rPr>
              <w:t xml:space="preserve">Central Applications Office </w:t>
            </w:r>
          </w:p>
          <w:p w:rsidR="00590E30" w:rsidRPr="00FF4D05" w:rsidRDefault="00590E30" w:rsidP="00FF4D05">
            <w:pPr>
              <w:rPr>
                <w:rFonts w:ascii="Arial" w:hAnsi="Arial" w:cs="Arial"/>
                <w:szCs w:val="24"/>
              </w:rPr>
            </w:pPr>
            <w:r>
              <w:rPr>
                <w:rFonts w:ascii="Arial" w:hAnsi="Arial" w:cs="Arial"/>
                <w:szCs w:val="24"/>
              </w:rPr>
              <w:t>Capital expenditure</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CELT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Centre for Excellence in Learning and Teaching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CHE </w:t>
            </w:r>
          </w:p>
        </w:tc>
        <w:tc>
          <w:tcPr>
            <w:tcW w:w="7938" w:type="dxa"/>
          </w:tcPr>
          <w:p w:rsidR="00896B52" w:rsidRPr="00FF4D05" w:rsidRDefault="005E6C0A" w:rsidP="005E6C0A">
            <w:pPr>
              <w:rPr>
                <w:rFonts w:ascii="Arial" w:hAnsi="Arial" w:cs="Arial"/>
                <w:szCs w:val="24"/>
              </w:rPr>
            </w:pPr>
            <w:r>
              <w:rPr>
                <w:rFonts w:ascii="Arial" w:hAnsi="Arial" w:cs="Arial"/>
                <w:szCs w:val="24"/>
              </w:rPr>
              <w:t>Council on</w:t>
            </w:r>
            <w:r w:rsidR="00896B52" w:rsidRPr="00FF4D05">
              <w:rPr>
                <w:rFonts w:ascii="Arial" w:hAnsi="Arial" w:cs="Arial"/>
                <w:szCs w:val="24"/>
              </w:rPr>
              <w:t xml:space="preserve"> Higher Education </w:t>
            </w:r>
          </w:p>
        </w:tc>
      </w:tr>
      <w:tr w:rsidR="00896B52" w:rsidRPr="00FF4D05" w:rsidTr="004C399C">
        <w:trPr>
          <w:trHeight w:val="103"/>
        </w:trPr>
        <w:tc>
          <w:tcPr>
            <w:tcW w:w="1951" w:type="dxa"/>
          </w:tcPr>
          <w:p w:rsidR="00E44185" w:rsidRDefault="00E44185" w:rsidP="00FF4D05">
            <w:pPr>
              <w:rPr>
                <w:rFonts w:ascii="Arial" w:hAnsi="Arial" w:cs="Arial"/>
                <w:szCs w:val="24"/>
              </w:rPr>
            </w:pPr>
            <w:r>
              <w:rPr>
                <w:rFonts w:ascii="Arial" w:hAnsi="Arial" w:cs="Arial"/>
                <w:szCs w:val="24"/>
              </w:rPr>
              <w:t>CPD</w:t>
            </w:r>
          </w:p>
          <w:p w:rsidR="00896B52" w:rsidRPr="00FF4D05" w:rsidRDefault="00896B52" w:rsidP="00FF4D05">
            <w:pPr>
              <w:rPr>
                <w:rFonts w:ascii="Arial" w:hAnsi="Arial" w:cs="Arial"/>
                <w:szCs w:val="24"/>
              </w:rPr>
            </w:pPr>
            <w:r w:rsidRPr="00FF4D05">
              <w:rPr>
                <w:rFonts w:ascii="Arial" w:hAnsi="Arial" w:cs="Arial"/>
                <w:szCs w:val="24"/>
              </w:rPr>
              <w:t xml:space="preserve">CQPA </w:t>
            </w:r>
          </w:p>
        </w:tc>
        <w:tc>
          <w:tcPr>
            <w:tcW w:w="7938" w:type="dxa"/>
          </w:tcPr>
          <w:p w:rsidR="00E44185" w:rsidRDefault="00E44185" w:rsidP="00AB7A22">
            <w:pPr>
              <w:rPr>
                <w:rFonts w:ascii="Arial" w:hAnsi="Arial" w:cs="Arial"/>
                <w:szCs w:val="24"/>
              </w:rPr>
            </w:pPr>
            <w:r>
              <w:rPr>
                <w:rFonts w:ascii="Arial" w:hAnsi="Arial" w:cs="Arial"/>
                <w:szCs w:val="24"/>
              </w:rPr>
              <w:t>Continuing Professional Development</w:t>
            </w:r>
          </w:p>
          <w:p w:rsidR="00896B52" w:rsidRPr="00FF4D05" w:rsidRDefault="00896B52" w:rsidP="00AB7A22">
            <w:pPr>
              <w:rPr>
                <w:rFonts w:ascii="Arial" w:hAnsi="Arial" w:cs="Arial"/>
                <w:szCs w:val="24"/>
              </w:rPr>
            </w:pPr>
            <w:r w:rsidRPr="00FF4D05">
              <w:rPr>
                <w:rFonts w:ascii="Arial" w:hAnsi="Arial" w:cs="Arial"/>
                <w:szCs w:val="24"/>
              </w:rPr>
              <w:t xml:space="preserve">Centre for </w:t>
            </w:r>
            <w:r w:rsidR="00AB7A22">
              <w:rPr>
                <w:rFonts w:ascii="Arial" w:hAnsi="Arial" w:cs="Arial"/>
                <w:szCs w:val="24"/>
              </w:rPr>
              <w:t>Q</w:t>
            </w:r>
            <w:r w:rsidR="00AB7A22" w:rsidRPr="00FF4D05">
              <w:rPr>
                <w:rFonts w:ascii="Arial" w:hAnsi="Arial" w:cs="Arial"/>
                <w:szCs w:val="24"/>
              </w:rPr>
              <w:t xml:space="preserve">uality </w:t>
            </w:r>
            <w:r w:rsidR="00AB7A22">
              <w:rPr>
                <w:rFonts w:ascii="Arial" w:hAnsi="Arial" w:cs="Arial"/>
                <w:szCs w:val="24"/>
              </w:rPr>
              <w:t>P</w:t>
            </w:r>
            <w:r w:rsidR="00AB7A22" w:rsidRPr="00FF4D05">
              <w:rPr>
                <w:rFonts w:ascii="Arial" w:hAnsi="Arial" w:cs="Arial"/>
                <w:szCs w:val="24"/>
              </w:rPr>
              <w:t xml:space="preserve">romotion </w:t>
            </w:r>
            <w:r w:rsidRPr="00FF4D05">
              <w:rPr>
                <w:rFonts w:ascii="Arial" w:hAnsi="Arial" w:cs="Arial"/>
                <w:szCs w:val="24"/>
              </w:rPr>
              <w:t xml:space="preserve">and Assurance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CRP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Curriculum Renewal Project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DHET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Department of Higher Education and Training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DUT </w:t>
            </w:r>
          </w:p>
        </w:tc>
        <w:tc>
          <w:tcPr>
            <w:tcW w:w="7938" w:type="dxa"/>
          </w:tcPr>
          <w:p w:rsidR="00896B52" w:rsidRPr="00FF4D05" w:rsidRDefault="00896B52" w:rsidP="009F2BAD">
            <w:pPr>
              <w:rPr>
                <w:rFonts w:ascii="Arial" w:hAnsi="Arial" w:cs="Arial"/>
                <w:szCs w:val="24"/>
              </w:rPr>
            </w:pPr>
            <w:r w:rsidRPr="00FF4D05">
              <w:rPr>
                <w:rFonts w:ascii="Arial" w:hAnsi="Arial" w:cs="Arial"/>
                <w:szCs w:val="24"/>
              </w:rPr>
              <w:t xml:space="preserve">Durban </w:t>
            </w:r>
            <w:r w:rsidR="009F2BAD">
              <w:rPr>
                <w:rFonts w:ascii="Arial" w:hAnsi="Arial" w:cs="Arial"/>
                <w:szCs w:val="24"/>
              </w:rPr>
              <w:t>U</w:t>
            </w:r>
            <w:r w:rsidRPr="00FF4D05">
              <w:rPr>
                <w:rFonts w:ascii="Arial" w:hAnsi="Arial" w:cs="Arial"/>
                <w:szCs w:val="24"/>
              </w:rPr>
              <w:t xml:space="preserve">niversity of Technology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DVC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Deputy Vice-Chancellor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ECP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Extended Curriculum Programme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EXCO </w:t>
            </w:r>
          </w:p>
        </w:tc>
        <w:tc>
          <w:tcPr>
            <w:tcW w:w="7938" w:type="dxa"/>
          </w:tcPr>
          <w:p w:rsidR="00896B52" w:rsidRPr="00FF4D05" w:rsidRDefault="008D12DD" w:rsidP="00FF4D05">
            <w:pPr>
              <w:rPr>
                <w:rFonts w:ascii="Arial" w:hAnsi="Arial" w:cs="Arial"/>
                <w:szCs w:val="24"/>
              </w:rPr>
            </w:pPr>
            <w:r>
              <w:rPr>
                <w:rFonts w:ascii="Arial" w:hAnsi="Arial" w:cs="Arial"/>
                <w:szCs w:val="24"/>
              </w:rPr>
              <w:t xml:space="preserve">Faculty </w:t>
            </w:r>
            <w:r w:rsidR="00896B52" w:rsidRPr="00FF4D05">
              <w:rPr>
                <w:rFonts w:ascii="Arial" w:hAnsi="Arial" w:cs="Arial"/>
                <w:szCs w:val="24"/>
              </w:rPr>
              <w:t xml:space="preserve">Executive Committee </w:t>
            </w:r>
          </w:p>
        </w:tc>
      </w:tr>
      <w:tr w:rsidR="00896B52" w:rsidRPr="00FF4D05" w:rsidTr="004C399C">
        <w:trPr>
          <w:trHeight w:val="103"/>
        </w:trPr>
        <w:tc>
          <w:tcPr>
            <w:tcW w:w="1951" w:type="dxa"/>
          </w:tcPr>
          <w:p w:rsidR="008F589C" w:rsidRDefault="008F589C" w:rsidP="00FF4D05">
            <w:pPr>
              <w:rPr>
                <w:rFonts w:ascii="Arial" w:hAnsi="Arial" w:cs="Arial"/>
                <w:szCs w:val="24"/>
              </w:rPr>
            </w:pPr>
            <w:r>
              <w:rPr>
                <w:rFonts w:ascii="Arial" w:hAnsi="Arial" w:cs="Arial"/>
                <w:szCs w:val="24"/>
              </w:rPr>
              <w:t>FAD</w:t>
            </w:r>
          </w:p>
          <w:p w:rsidR="00D61E01" w:rsidRDefault="00D61E01" w:rsidP="00FF4D05">
            <w:pPr>
              <w:rPr>
                <w:rFonts w:ascii="Arial" w:hAnsi="Arial" w:cs="Arial"/>
                <w:szCs w:val="24"/>
              </w:rPr>
            </w:pPr>
            <w:r>
              <w:rPr>
                <w:rFonts w:ascii="Arial" w:hAnsi="Arial" w:cs="Arial"/>
                <w:szCs w:val="24"/>
              </w:rPr>
              <w:t>FAI</w:t>
            </w:r>
          </w:p>
          <w:p w:rsidR="008F589C" w:rsidRDefault="008F589C" w:rsidP="00FF4D05">
            <w:pPr>
              <w:rPr>
                <w:rFonts w:ascii="Arial" w:hAnsi="Arial" w:cs="Arial"/>
                <w:szCs w:val="24"/>
              </w:rPr>
            </w:pPr>
            <w:r>
              <w:rPr>
                <w:rFonts w:ascii="Arial" w:hAnsi="Arial" w:cs="Arial"/>
                <w:szCs w:val="24"/>
              </w:rPr>
              <w:t>FAS</w:t>
            </w:r>
          </w:p>
          <w:p w:rsidR="002448DB" w:rsidRDefault="002448DB" w:rsidP="00FF4D05">
            <w:pPr>
              <w:rPr>
                <w:rFonts w:ascii="Arial" w:hAnsi="Arial" w:cs="Arial"/>
                <w:szCs w:val="24"/>
              </w:rPr>
            </w:pPr>
            <w:r>
              <w:rPr>
                <w:rFonts w:ascii="Arial" w:hAnsi="Arial" w:cs="Arial"/>
                <w:szCs w:val="24"/>
              </w:rPr>
              <w:t>FEBE</w:t>
            </w:r>
          </w:p>
          <w:p w:rsidR="008F589C" w:rsidRDefault="008F589C" w:rsidP="00FF4D05">
            <w:pPr>
              <w:rPr>
                <w:rFonts w:ascii="Arial" w:hAnsi="Arial" w:cs="Arial"/>
                <w:szCs w:val="24"/>
              </w:rPr>
            </w:pPr>
            <w:r>
              <w:rPr>
                <w:rFonts w:ascii="Arial" w:hAnsi="Arial" w:cs="Arial"/>
                <w:szCs w:val="24"/>
              </w:rPr>
              <w:t>FHS</w:t>
            </w:r>
          </w:p>
          <w:p w:rsidR="002448DB" w:rsidRDefault="002448DB" w:rsidP="00FF4D05">
            <w:pPr>
              <w:rPr>
                <w:rFonts w:ascii="Arial" w:hAnsi="Arial" w:cs="Arial"/>
                <w:szCs w:val="24"/>
              </w:rPr>
            </w:pPr>
            <w:r>
              <w:rPr>
                <w:rFonts w:ascii="Arial" w:hAnsi="Arial" w:cs="Arial"/>
                <w:szCs w:val="24"/>
              </w:rPr>
              <w:t>FMS</w:t>
            </w:r>
          </w:p>
          <w:p w:rsidR="00896B52" w:rsidRPr="00FF4D05" w:rsidRDefault="00896B52" w:rsidP="00FF4D05">
            <w:pPr>
              <w:rPr>
                <w:rFonts w:ascii="Arial" w:hAnsi="Arial" w:cs="Arial"/>
                <w:szCs w:val="24"/>
              </w:rPr>
            </w:pPr>
            <w:r w:rsidRPr="00FF4D05">
              <w:rPr>
                <w:rFonts w:ascii="Arial" w:hAnsi="Arial" w:cs="Arial"/>
                <w:szCs w:val="24"/>
              </w:rPr>
              <w:t xml:space="preserve">FTE </w:t>
            </w:r>
          </w:p>
        </w:tc>
        <w:tc>
          <w:tcPr>
            <w:tcW w:w="7938" w:type="dxa"/>
          </w:tcPr>
          <w:p w:rsidR="008F589C" w:rsidRDefault="008F589C" w:rsidP="00FF4D05">
            <w:pPr>
              <w:rPr>
                <w:rFonts w:ascii="Arial" w:hAnsi="Arial" w:cs="Arial"/>
                <w:szCs w:val="24"/>
              </w:rPr>
            </w:pPr>
            <w:r>
              <w:rPr>
                <w:rFonts w:ascii="Arial" w:hAnsi="Arial" w:cs="Arial"/>
                <w:szCs w:val="24"/>
              </w:rPr>
              <w:t xml:space="preserve">Faculty of Arts </w:t>
            </w:r>
            <w:r w:rsidR="00D800D0">
              <w:rPr>
                <w:rFonts w:ascii="Arial" w:hAnsi="Arial" w:cs="Arial"/>
                <w:szCs w:val="24"/>
              </w:rPr>
              <w:t xml:space="preserve">and </w:t>
            </w:r>
            <w:r>
              <w:rPr>
                <w:rFonts w:ascii="Arial" w:hAnsi="Arial" w:cs="Arial"/>
                <w:szCs w:val="24"/>
              </w:rPr>
              <w:t>Design</w:t>
            </w:r>
          </w:p>
          <w:p w:rsidR="00D61E01" w:rsidRDefault="00D61E01" w:rsidP="00FF4D05">
            <w:pPr>
              <w:rPr>
                <w:rFonts w:ascii="Arial" w:hAnsi="Arial" w:cs="Arial"/>
                <w:szCs w:val="24"/>
              </w:rPr>
            </w:pPr>
            <w:r>
              <w:rPr>
                <w:rFonts w:ascii="Arial" w:hAnsi="Arial" w:cs="Arial"/>
                <w:szCs w:val="24"/>
              </w:rPr>
              <w:t>Faculty of Accounting and Informatics</w:t>
            </w:r>
          </w:p>
          <w:p w:rsidR="008F589C" w:rsidRDefault="008F589C" w:rsidP="00FF4D05">
            <w:pPr>
              <w:rPr>
                <w:rFonts w:ascii="Arial" w:hAnsi="Arial" w:cs="Arial"/>
                <w:szCs w:val="24"/>
              </w:rPr>
            </w:pPr>
            <w:r>
              <w:rPr>
                <w:rFonts w:ascii="Arial" w:hAnsi="Arial" w:cs="Arial"/>
                <w:szCs w:val="24"/>
              </w:rPr>
              <w:t>Faculty of Applied Sciences</w:t>
            </w:r>
          </w:p>
          <w:p w:rsidR="002448DB" w:rsidRDefault="002448DB" w:rsidP="00FF4D05">
            <w:pPr>
              <w:rPr>
                <w:rFonts w:ascii="Arial" w:hAnsi="Arial" w:cs="Arial"/>
                <w:szCs w:val="24"/>
              </w:rPr>
            </w:pPr>
            <w:r>
              <w:rPr>
                <w:rFonts w:ascii="Arial" w:hAnsi="Arial" w:cs="Arial"/>
                <w:szCs w:val="24"/>
              </w:rPr>
              <w:t>Faculty of Engineering and the Built Environment</w:t>
            </w:r>
          </w:p>
          <w:p w:rsidR="008F589C" w:rsidRDefault="008F589C" w:rsidP="00FF4D05">
            <w:pPr>
              <w:rPr>
                <w:rFonts w:ascii="Arial" w:hAnsi="Arial" w:cs="Arial"/>
                <w:szCs w:val="24"/>
              </w:rPr>
            </w:pPr>
            <w:r>
              <w:rPr>
                <w:rFonts w:ascii="Arial" w:hAnsi="Arial" w:cs="Arial"/>
                <w:szCs w:val="24"/>
              </w:rPr>
              <w:t>Faculty of Health Sciences</w:t>
            </w:r>
          </w:p>
          <w:p w:rsidR="002448DB" w:rsidRDefault="002448DB" w:rsidP="00FF4D05">
            <w:pPr>
              <w:rPr>
                <w:rFonts w:ascii="Arial" w:hAnsi="Arial" w:cs="Arial"/>
                <w:szCs w:val="24"/>
              </w:rPr>
            </w:pPr>
            <w:r>
              <w:rPr>
                <w:rFonts w:ascii="Arial" w:hAnsi="Arial" w:cs="Arial"/>
                <w:szCs w:val="24"/>
              </w:rPr>
              <w:t>Faculty of Management Sciences</w:t>
            </w:r>
          </w:p>
          <w:p w:rsidR="00896B52" w:rsidRPr="00FF4D05" w:rsidRDefault="00896B52" w:rsidP="00FF4D05">
            <w:pPr>
              <w:rPr>
                <w:rFonts w:ascii="Arial" w:hAnsi="Arial" w:cs="Arial"/>
                <w:szCs w:val="24"/>
              </w:rPr>
            </w:pPr>
            <w:r w:rsidRPr="00FF4D05">
              <w:rPr>
                <w:rFonts w:ascii="Arial" w:hAnsi="Arial" w:cs="Arial"/>
                <w:szCs w:val="24"/>
              </w:rPr>
              <w:t xml:space="preserve">Full Time Equivalent </w:t>
            </w:r>
          </w:p>
        </w:tc>
      </w:tr>
      <w:tr w:rsidR="00896B52" w:rsidRPr="00FF4D05" w:rsidTr="004C399C">
        <w:trPr>
          <w:trHeight w:val="103"/>
        </w:trPr>
        <w:tc>
          <w:tcPr>
            <w:tcW w:w="1951" w:type="dxa"/>
          </w:tcPr>
          <w:p w:rsidR="00AA7509" w:rsidRDefault="00896B52" w:rsidP="00FF4D05">
            <w:pPr>
              <w:rPr>
                <w:rFonts w:ascii="Arial" w:hAnsi="Arial" w:cs="Arial"/>
                <w:szCs w:val="24"/>
              </w:rPr>
            </w:pPr>
            <w:r w:rsidRPr="00FF4D05">
              <w:rPr>
                <w:rFonts w:ascii="Arial" w:hAnsi="Arial" w:cs="Arial"/>
                <w:szCs w:val="24"/>
              </w:rPr>
              <w:t>FYSE</w:t>
            </w:r>
          </w:p>
          <w:p w:rsidR="006964DD" w:rsidRDefault="006964DD" w:rsidP="00FF4D05">
            <w:pPr>
              <w:rPr>
                <w:rFonts w:ascii="Arial" w:hAnsi="Arial" w:cs="Arial"/>
                <w:szCs w:val="24"/>
              </w:rPr>
            </w:pPr>
            <w:r>
              <w:rPr>
                <w:rFonts w:ascii="Arial" w:hAnsi="Arial" w:cs="Arial"/>
                <w:szCs w:val="24"/>
              </w:rPr>
              <w:t>GenEd</w:t>
            </w:r>
          </w:p>
          <w:p w:rsidR="00896B52" w:rsidRPr="00FF4D05" w:rsidRDefault="00AA7509" w:rsidP="00FF4D05">
            <w:pPr>
              <w:rPr>
                <w:rFonts w:ascii="Arial" w:hAnsi="Arial" w:cs="Arial"/>
                <w:szCs w:val="24"/>
              </w:rPr>
            </w:pPr>
            <w:r>
              <w:rPr>
                <w:rFonts w:ascii="Arial" w:hAnsi="Arial" w:cs="Arial"/>
                <w:szCs w:val="24"/>
              </w:rPr>
              <w:t>HCT</w:t>
            </w:r>
            <w:r w:rsidR="00896B52" w:rsidRPr="00FF4D05">
              <w:rPr>
                <w:rFonts w:ascii="Arial" w:hAnsi="Arial" w:cs="Arial"/>
                <w:szCs w:val="24"/>
              </w:rPr>
              <w:t xml:space="preserve"> </w:t>
            </w:r>
          </w:p>
        </w:tc>
        <w:tc>
          <w:tcPr>
            <w:tcW w:w="7938" w:type="dxa"/>
          </w:tcPr>
          <w:p w:rsidR="00AA7509" w:rsidRDefault="00896B52" w:rsidP="00FF4D05">
            <w:pPr>
              <w:rPr>
                <w:rFonts w:ascii="Arial" w:hAnsi="Arial" w:cs="Arial"/>
                <w:szCs w:val="24"/>
              </w:rPr>
            </w:pPr>
            <w:r w:rsidRPr="00FF4D05">
              <w:rPr>
                <w:rFonts w:ascii="Arial" w:hAnsi="Arial" w:cs="Arial"/>
                <w:szCs w:val="24"/>
              </w:rPr>
              <w:t>First Year Student Experience</w:t>
            </w:r>
          </w:p>
          <w:p w:rsidR="006964DD" w:rsidRDefault="006964DD" w:rsidP="00FF4D05">
            <w:pPr>
              <w:rPr>
                <w:rFonts w:ascii="Arial" w:hAnsi="Arial" w:cs="Arial"/>
                <w:szCs w:val="24"/>
              </w:rPr>
            </w:pPr>
            <w:r>
              <w:rPr>
                <w:rFonts w:ascii="Arial" w:hAnsi="Arial" w:cs="Arial"/>
                <w:szCs w:val="24"/>
              </w:rPr>
              <w:t>General Education</w:t>
            </w:r>
          </w:p>
          <w:p w:rsidR="00896B52" w:rsidRPr="00FF4D05" w:rsidRDefault="00C25583" w:rsidP="00C25583">
            <w:pPr>
              <w:rPr>
                <w:rFonts w:ascii="Arial" w:hAnsi="Arial" w:cs="Arial"/>
                <w:szCs w:val="24"/>
              </w:rPr>
            </w:pPr>
            <w:r>
              <w:rPr>
                <w:rFonts w:ascii="Arial" w:hAnsi="Arial" w:cs="Arial"/>
                <w:szCs w:val="24"/>
              </w:rPr>
              <w:t>HIV Counselling and Testing</w:t>
            </w:r>
            <w:r w:rsidR="00896B52" w:rsidRPr="00FF4D05">
              <w:rPr>
                <w:rFonts w:ascii="Arial" w:hAnsi="Arial" w:cs="Arial"/>
                <w:szCs w:val="24"/>
              </w:rPr>
              <w:t xml:space="preserv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HEAIDS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Higher Education and Training HIV /AIDS Programme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HELTASA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Higher Education Learning, Teaching Association of South Africa </w:t>
            </w:r>
          </w:p>
        </w:tc>
      </w:tr>
      <w:tr w:rsidR="00896B52" w:rsidRPr="00FF4D05" w:rsidTr="004C399C">
        <w:trPr>
          <w:trHeight w:val="103"/>
        </w:trPr>
        <w:tc>
          <w:tcPr>
            <w:tcW w:w="1951" w:type="dxa"/>
          </w:tcPr>
          <w:p w:rsidR="00645F77" w:rsidRDefault="00645F77" w:rsidP="00FF4D05">
            <w:pPr>
              <w:rPr>
                <w:rFonts w:ascii="Arial" w:hAnsi="Arial" w:cs="Arial"/>
                <w:szCs w:val="24"/>
              </w:rPr>
            </w:pPr>
            <w:r>
              <w:rPr>
                <w:rFonts w:ascii="Arial" w:hAnsi="Arial" w:cs="Arial"/>
                <w:szCs w:val="24"/>
              </w:rPr>
              <w:t>HEQSF</w:t>
            </w:r>
          </w:p>
          <w:p w:rsidR="00896B52" w:rsidRPr="00FF4D05" w:rsidRDefault="00896B52" w:rsidP="00FF4D05">
            <w:pPr>
              <w:rPr>
                <w:rFonts w:ascii="Arial" w:hAnsi="Arial" w:cs="Arial"/>
                <w:szCs w:val="24"/>
              </w:rPr>
            </w:pPr>
            <w:r w:rsidRPr="00FF4D05">
              <w:rPr>
                <w:rFonts w:ascii="Arial" w:hAnsi="Arial" w:cs="Arial"/>
                <w:szCs w:val="24"/>
              </w:rPr>
              <w:t xml:space="preserve">HIV/AIDS </w:t>
            </w:r>
          </w:p>
        </w:tc>
        <w:tc>
          <w:tcPr>
            <w:tcW w:w="7938" w:type="dxa"/>
          </w:tcPr>
          <w:p w:rsidR="00645F77" w:rsidRDefault="005D4767" w:rsidP="004C399C">
            <w:pPr>
              <w:rPr>
                <w:rFonts w:ascii="Arial" w:hAnsi="Arial" w:cs="Arial"/>
                <w:szCs w:val="24"/>
              </w:rPr>
            </w:pPr>
            <w:r>
              <w:rPr>
                <w:rFonts w:ascii="Arial" w:hAnsi="Arial" w:cs="Arial"/>
                <w:szCs w:val="24"/>
              </w:rPr>
              <w:t>Higher Education Qualifications Sub-Framework</w:t>
            </w:r>
          </w:p>
          <w:p w:rsidR="00896B52" w:rsidRPr="00FF4D05" w:rsidRDefault="00896B52" w:rsidP="004C399C">
            <w:pPr>
              <w:rPr>
                <w:rFonts w:ascii="Arial" w:hAnsi="Arial" w:cs="Arial"/>
                <w:szCs w:val="24"/>
              </w:rPr>
            </w:pPr>
            <w:r w:rsidRPr="00FF4D05">
              <w:rPr>
                <w:rFonts w:ascii="Arial" w:hAnsi="Arial" w:cs="Arial"/>
                <w:szCs w:val="24"/>
              </w:rPr>
              <w:t xml:space="preserve">Human Immunodeficiency Virus/Acquired Immune Deficiency Syndrome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HoD</w:t>
            </w:r>
          </w:p>
        </w:tc>
        <w:tc>
          <w:tcPr>
            <w:tcW w:w="7938" w:type="dxa"/>
          </w:tcPr>
          <w:p w:rsidR="00896B52" w:rsidRPr="00FF4D05" w:rsidRDefault="00896B52" w:rsidP="00003872">
            <w:pPr>
              <w:rPr>
                <w:rFonts w:ascii="Arial" w:hAnsi="Arial" w:cs="Arial"/>
                <w:szCs w:val="24"/>
              </w:rPr>
            </w:pPr>
            <w:r w:rsidRPr="00FF4D05">
              <w:rPr>
                <w:rFonts w:ascii="Arial" w:hAnsi="Arial" w:cs="Arial"/>
                <w:szCs w:val="24"/>
              </w:rPr>
              <w:t>Head of Department</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ICT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Information and Communications Technology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IT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Information Technology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ITS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Integrated Tertiary Software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ITSS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Information Technology Support Services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LGBTI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Lesbian, Gay, Bisexual, Transgender and Intersexed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LMS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Learning Management System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MSM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Men who have Sex with Men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NACOSA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Networking HIV/AIDS Community of South Africa </w:t>
            </w:r>
          </w:p>
        </w:tc>
      </w:tr>
      <w:tr w:rsidR="00896B52" w:rsidRPr="00FF4D05" w:rsidTr="004C399C">
        <w:trPr>
          <w:trHeight w:val="103"/>
        </w:trPr>
        <w:tc>
          <w:tcPr>
            <w:tcW w:w="1951" w:type="dxa"/>
          </w:tcPr>
          <w:p w:rsidR="00850E31" w:rsidRDefault="00896B52" w:rsidP="00FF4D05">
            <w:pPr>
              <w:rPr>
                <w:rFonts w:ascii="Arial" w:hAnsi="Arial" w:cs="Arial"/>
                <w:szCs w:val="24"/>
              </w:rPr>
            </w:pPr>
            <w:r w:rsidRPr="00FF4D05">
              <w:rPr>
                <w:rFonts w:ascii="Arial" w:hAnsi="Arial" w:cs="Arial"/>
                <w:szCs w:val="24"/>
              </w:rPr>
              <w:t>NBT</w:t>
            </w:r>
          </w:p>
          <w:p w:rsidR="00E600A9" w:rsidRDefault="00850E31" w:rsidP="00FF4D05">
            <w:pPr>
              <w:rPr>
                <w:rFonts w:ascii="Arial" w:hAnsi="Arial" w:cs="Arial"/>
                <w:szCs w:val="24"/>
              </w:rPr>
            </w:pPr>
            <w:r>
              <w:rPr>
                <w:rFonts w:ascii="Arial" w:hAnsi="Arial" w:cs="Arial"/>
                <w:szCs w:val="24"/>
              </w:rPr>
              <w:t>NRF</w:t>
            </w:r>
          </w:p>
          <w:p w:rsidR="00896B52" w:rsidRPr="00FF4D05" w:rsidRDefault="00E600A9" w:rsidP="00FF4D05">
            <w:pPr>
              <w:rPr>
                <w:rFonts w:ascii="Arial" w:hAnsi="Arial" w:cs="Arial"/>
                <w:szCs w:val="24"/>
              </w:rPr>
            </w:pPr>
            <w:r>
              <w:rPr>
                <w:rFonts w:ascii="Arial" w:hAnsi="Arial" w:cs="Arial"/>
                <w:szCs w:val="24"/>
              </w:rPr>
              <w:t>NSC</w:t>
            </w:r>
            <w:r w:rsidR="00896B52" w:rsidRPr="00FF4D05">
              <w:rPr>
                <w:rFonts w:ascii="Arial" w:hAnsi="Arial" w:cs="Arial"/>
                <w:szCs w:val="24"/>
              </w:rPr>
              <w:t xml:space="preserve"> </w:t>
            </w:r>
            <w:r>
              <w:rPr>
                <w:rFonts w:ascii="Arial" w:hAnsi="Arial" w:cs="Arial"/>
                <w:szCs w:val="24"/>
              </w:rPr>
              <w:t xml:space="preserve">                         </w:t>
            </w:r>
          </w:p>
        </w:tc>
        <w:tc>
          <w:tcPr>
            <w:tcW w:w="7938" w:type="dxa"/>
          </w:tcPr>
          <w:p w:rsidR="00850E31" w:rsidRDefault="00896B52" w:rsidP="00FF4D05">
            <w:pPr>
              <w:rPr>
                <w:rFonts w:ascii="Arial" w:hAnsi="Arial" w:cs="Arial"/>
                <w:szCs w:val="24"/>
              </w:rPr>
            </w:pPr>
            <w:r w:rsidRPr="00FF4D05">
              <w:rPr>
                <w:rFonts w:ascii="Arial" w:hAnsi="Arial" w:cs="Arial"/>
                <w:szCs w:val="24"/>
              </w:rPr>
              <w:t>National Benchmarking Test</w:t>
            </w:r>
          </w:p>
          <w:p w:rsidR="00896B52" w:rsidRDefault="00850E31" w:rsidP="00FF4D05">
            <w:pPr>
              <w:rPr>
                <w:rFonts w:ascii="Arial" w:hAnsi="Arial" w:cs="Arial"/>
                <w:szCs w:val="24"/>
              </w:rPr>
            </w:pPr>
            <w:r>
              <w:rPr>
                <w:rFonts w:ascii="Arial" w:hAnsi="Arial" w:cs="Arial"/>
                <w:szCs w:val="24"/>
              </w:rPr>
              <w:t>National</w:t>
            </w:r>
            <w:r w:rsidR="007B0AA3">
              <w:rPr>
                <w:rFonts w:ascii="Arial" w:hAnsi="Arial" w:cs="Arial"/>
                <w:szCs w:val="24"/>
              </w:rPr>
              <w:t xml:space="preserve"> Research Foundation</w:t>
            </w:r>
            <w:r>
              <w:rPr>
                <w:rFonts w:ascii="Arial" w:hAnsi="Arial" w:cs="Arial"/>
                <w:szCs w:val="24"/>
              </w:rPr>
              <w:t xml:space="preserve"> </w:t>
            </w:r>
          </w:p>
          <w:p w:rsidR="00E600A9" w:rsidRPr="00FF4D05" w:rsidRDefault="00E600A9" w:rsidP="00FF4D05">
            <w:pPr>
              <w:rPr>
                <w:rFonts w:ascii="Arial" w:hAnsi="Arial" w:cs="Arial"/>
                <w:szCs w:val="24"/>
              </w:rPr>
            </w:pPr>
            <w:r>
              <w:rPr>
                <w:rFonts w:ascii="Arial" w:hAnsi="Arial" w:cs="Arial"/>
                <w:szCs w:val="24"/>
              </w:rPr>
              <w:t>National Senior Certificate</w:t>
            </w:r>
          </w:p>
        </w:tc>
      </w:tr>
      <w:tr w:rsidR="00896B52" w:rsidRPr="00FF4D05" w:rsidTr="004C399C">
        <w:trPr>
          <w:trHeight w:val="103"/>
        </w:trPr>
        <w:tc>
          <w:tcPr>
            <w:tcW w:w="1951" w:type="dxa"/>
          </w:tcPr>
          <w:p w:rsidR="004B378F" w:rsidRDefault="00896B52" w:rsidP="00FF4D05">
            <w:pPr>
              <w:rPr>
                <w:rFonts w:ascii="Arial" w:hAnsi="Arial" w:cs="Arial"/>
                <w:szCs w:val="24"/>
              </w:rPr>
            </w:pPr>
            <w:r w:rsidRPr="00FF4D05">
              <w:rPr>
                <w:rFonts w:ascii="Arial" w:hAnsi="Arial" w:cs="Arial"/>
                <w:szCs w:val="24"/>
              </w:rPr>
              <w:t>NSFAS</w:t>
            </w:r>
          </w:p>
          <w:p w:rsidR="005002A9" w:rsidRDefault="005002A9" w:rsidP="00FF4D05">
            <w:pPr>
              <w:rPr>
                <w:rFonts w:ascii="Arial" w:hAnsi="Arial" w:cs="Arial"/>
                <w:szCs w:val="24"/>
              </w:rPr>
            </w:pPr>
            <w:r>
              <w:rPr>
                <w:rFonts w:ascii="Arial" w:hAnsi="Arial" w:cs="Arial"/>
                <w:szCs w:val="24"/>
              </w:rPr>
              <w:t>PGDHE</w:t>
            </w:r>
          </w:p>
          <w:p w:rsidR="00896B52" w:rsidRDefault="004B378F" w:rsidP="00FF4D05">
            <w:pPr>
              <w:rPr>
                <w:rFonts w:ascii="Arial" w:hAnsi="Arial" w:cs="Arial"/>
                <w:szCs w:val="24"/>
              </w:rPr>
            </w:pPr>
            <w:r>
              <w:rPr>
                <w:rFonts w:ascii="Arial" w:hAnsi="Arial" w:cs="Arial"/>
                <w:szCs w:val="24"/>
              </w:rPr>
              <w:t>PHC</w:t>
            </w:r>
            <w:r w:rsidR="00896B52" w:rsidRPr="00FF4D05">
              <w:rPr>
                <w:rFonts w:ascii="Arial" w:hAnsi="Arial" w:cs="Arial"/>
                <w:szCs w:val="24"/>
              </w:rPr>
              <w:t xml:space="preserve"> </w:t>
            </w:r>
          </w:p>
          <w:p w:rsidR="00850E31" w:rsidRPr="00FF4D05" w:rsidRDefault="00850E31" w:rsidP="00FF4D05">
            <w:pPr>
              <w:rPr>
                <w:rFonts w:ascii="Arial" w:hAnsi="Arial" w:cs="Arial"/>
                <w:szCs w:val="24"/>
              </w:rPr>
            </w:pPr>
            <w:r>
              <w:rPr>
                <w:rFonts w:ascii="Arial" w:hAnsi="Arial" w:cs="Arial"/>
                <w:szCs w:val="24"/>
              </w:rPr>
              <w:t>RDG</w:t>
            </w:r>
          </w:p>
        </w:tc>
        <w:tc>
          <w:tcPr>
            <w:tcW w:w="7938" w:type="dxa"/>
          </w:tcPr>
          <w:p w:rsidR="004B378F" w:rsidRDefault="00896B52" w:rsidP="00FF4D05">
            <w:pPr>
              <w:rPr>
                <w:rFonts w:ascii="Arial" w:hAnsi="Arial" w:cs="Arial"/>
                <w:szCs w:val="24"/>
              </w:rPr>
            </w:pPr>
            <w:r w:rsidRPr="00FF4D05">
              <w:rPr>
                <w:rFonts w:ascii="Arial" w:hAnsi="Arial" w:cs="Arial"/>
                <w:szCs w:val="24"/>
              </w:rPr>
              <w:t>National Student Financial Aid Scheme</w:t>
            </w:r>
          </w:p>
          <w:p w:rsidR="005002A9" w:rsidRDefault="005002A9" w:rsidP="00FF4D05">
            <w:pPr>
              <w:rPr>
                <w:rFonts w:ascii="Arial" w:hAnsi="Arial" w:cs="Arial"/>
                <w:szCs w:val="24"/>
              </w:rPr>
            </w:pPr>
            <w:r>
              <w:rPr>
                <w:rFonts w:ascii="Arial" w:hAnsi="Arial" w:cs="Arial"/>
                <w:szCs w:val="24"/>
              </w:rPr>
              <w:t>Post</w:t>
            </w:r>
            <w:r w:rsidR="00D61E01">
              <w:rPr>
                <w:rFonts w:ascii="Arial" w:hAnsi="Arial" w:cs="Arial"/>
                <w:szCs w:val="24"/>
              </w:rPr>
              <w:t>g</w:t>
            </w:r>
            <w:r>
              <w:rPr>
                <w:rFonts w:ascii="Arial" w:hAnsi="Arial" w:cs="Arial"/>
                <w:szCs w:val="24"/>
              </w:rPr>
              <w:t>raduate Diploma in Higher Education</w:t>
            </w:r>
          </w:p>
          <w:p w:rsidR="00850E31" w:rsidRDefault="004B378F" w:rsidP="00FF4D05">
            <w:pPr>
              <w:rPr>
                <w:rFonts w:ascii="Arial" w:hAnsi="Arial" w:cs="Arial"/>
                <w:szCs w:val="24"/>
              </w:rPr>
            </w:pPr>
            <w:r>
              <w:rPr>
                <w:rFonts w:ascii="Arial" w:hAnsi="Arial" w:cs="Arial"/>
                <w:szCs w:val="24"/>
              </w:rPr>
              <w:t>Primary Health Care</w:t>
            </w:r>
          </w:p>
          <w:p w:rsidR="00896B52" w:rsidRPr="00FF4D05" w:rsidRDefault="00850E31" w:rsidP="00FF4D05">
            <w:pPr>
              <w:rPr>
                <w:rFonts w:ascii="Arial" w:hAnsi="Arial" w:cs="Arial"/>
                <w:szCs w:val="24"/>
              </w:rPr>
            </w:pPr>
            <w:r>
              <w:rPr>
                <w:rFonts w:ascii="Arial" w:hAnsi="Arial" w:cs="Arial"/>
                <w:szCs w:val="24"/>
              </w:rPr>
              <w:t>Research Development Grant</w:t>
            </w:r>
            <w:r w:rsidR="00896B52" w:rsidRPr="00FF4D05">
              <w:rPr>
                <w:rFonts w:ascii="Arial" w:hAnsi="Arial" w:cs="Arial"/>
                <w:szCs w:val="24"/>
              </w:rPr>
              <w:t xml:space="preserv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REP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Residence Education Programme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SASSE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South African Survey of Student Engagement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SATAP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Standardised Assessment Tests for Access and Placement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SC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Subject Committee </w:t>
            </w:r>
          </w:p>
        </w:tc>
      </w:tr>
      <w:tr w:rsidR="00896B52" w:rsidRPr="00FF4D05" w:rsidTr="004C399C">
        <w:trPr>
          <w:trHeight w:val="103"/>
        </w:trPr>
        <w:tc>
          <w:tcPr>
            <w:tcW w:w="1951" w:type="dxa"/>
          </w:tcPr>
          <w:p w:rsidR="00896B52" w:rsidRDefault="005E6C0A" w:rsidP="00FF4D05">
            <w:pPr>
              <w:rPr>
                <w:rFonts w:ascii="Arial" w:hAnsi="Arial" w:cs="Arial"/>
                <w:szCs w:val="24"/>
              </w:rPr>
            </w:pPr>
            <w:r>
              <w:rPr>
                <w:rFonts w:ascii="Arial" w:hAnsi="Arial" w:cs="Arial"/>
                <w:szCs w:val="24"/>
              </w:rPr>
              <w:t>SFA</w:t>
            </w:r>
          </w:p>
          <w:p w:rsidR="005E6C0A" w:rsidRPr="00FF4D05" w:rsidRDefault="005E6C0A" w:rsidP="00FF4D05">
            <w:pPr>
              <w:rPr>
                <w:rFonts w:ascii="Arial" w:hAnsi="Arial" w:cs="Arial"/>
                <w:szCs w:val="24"/>
              </w:rPr>
            </w:pPr>
            <w:r>
              <w:rPr>
                <w:rFonts w:ascii="Arial" w:hAnsi="Arial" w:cs="Arial"/>
                <w:szCs w:val="24"/>
              </w:rPr>
              <w:t>SET</w:t>
            </w:r>
          </w:p>
        </w:tc>
        <w:tc>
          <w:tcPr>
            <w:tcW w:w="7938" w:type="dxa"/>
          </w:tcPr>
          <w:p w:rsidR="00896B52" w:rsidRDefault="005E6C0A" w:rsidP="00FF4D05">
            <w:pPr>
              <w:rPr>
                <w:rFonts w:ascii="Arial" w:hAnsi="Arial" w:cs="Arial"/>
                <w:szCs w:val="24"/>
              </w:rPr>
            </w:pPr>
            <w:r>
              <w:rPr>
                <w:rFonts w:ascii="Arial" w:hAnsi="Arial" w:cs="Arial"/>
                <w:szCs w:val="24"/>
              </w:rPr>
              <w:t>Strategic Focus Area</w:t>
            </w:r>
          </w:p>
          <w:p w:rsidR="005E6C0A" w:rsidRPr="00FF4D05" w:rsidRDefault="005E6C0A" w:rsidP="00FF4D05">
            <w:pPr>
              <w:rPr>
                <w:rFonts w:ascii="Arial" w:hAnsi="Arial" w:cs="Arial"/>
                <w:szCs w:val="24"/>
              </w:rPr>
            </w:pPr>
            <w:r w:rsidRPr="00C25583">
              <w:rPr>
                <w:rFonts w:ascii="Arial" w:hAnsi="Arial" w:cs="Arial"/>
                <w:szCs w:val="24"/>
              </w:rPr>
              <w:t>Senior Executive Team</w:t>
            </w:r>
          </w:p>
        </w:tc>
      </w:tr>
      <w:tr w:rsidR="00896B52" w:rsidRPr="00FF4D05" w:rsidTr="004C399C">
        <w:trPr>
          <w:trHeight w:val="103"/>
        </w:trPr>
        <w:tc>
          <w:tcPr>
            <w:tcW w:w="1951" w:type="dxa"/>
          </w:tcPr>
          <w:p w:rsidR="00850E31" w:rsidRDefault="00896B52" w:rsidP="00FF4D05">
            <w:pPr>
              <w:rPr>
                <w:rFonts w:ascii="Arial" w:hAnsi="Arial" w:cs="Arial"/>
                <w:szCs w:val="24"/>
              </w:rPr>
            </w:pPr>
            <w:r w:rsidRPr="00FF4D05">
              <w:rPr>
                <w:rFonts w:ascii="Arial" w:hAnsi="Arial" w:cs="Arial"/>
                <w:szCs w:val="24"/>
              </w:rPr>
              <w:t>SRC</w:t>
            </w:r>
          </w:p>
          <w:p w:rsidR="00896B52" w:rsidRPr="00FF4D05" w:rsidRDefault="00850E31" w:rsidP="00FF4D05">
            <w:pPr>
              <w:rPr>
                <w:rFonts w:ascii="Arial" w:hAnsi="Arial" w:cs="Arial"/>
                <w:szCs w:val="24"/>
              </w:rPr>
            </w:pPr>
            <w:r>
              <w:rPr>
                <w:rFonts w:ascii="Arial" w:hAnsi="Arial" w:cs="Arial"/>
                <w:szCs w:val="24"/>
              </w:rPr>
              <w:t>TDG</w:t>
            </w:r>
            <w:r w:rsidR="00896B52" w:rsidRPr="00FF4D05">
              <w:rPr>
                <w:rFonts w:ascii="Arial" w:hAnsi="Arial" w:cs="Arial"/>
                <w:szCs w:val="24"/>
              </w:rPr>
              <w:t xml:space="preserve"> </w:t>
            </w:r>
          </w:p>
        </w:tc>
        <w:tc>
          <w:tcPr>
            <w:tcW w:w="7938" w:type="dxa"/>
          </w:tcPr>
          <w:p w:rsidR="00850E31" w:rsidRDefault="00896B52" w:rsidP="00FF4D05">
            <w:pPr>
              <w:rPr>
                <w:rFonts w:ascii="Arial" w:hAnsi="Arial" w:cs="Arial"/>
                <w:szCs w:val="24"/>
              </w:rPr>
            </w:pPr>
            <w:r w:rsidRPr="00FF4D05">
              <w:rPr>
                <w:rFonts w:ascii="Arial" w:hAnsi="Arial" w:cs="Arial"/>
                <w:szCs w:val="24"/>
              </w:rPr>
              <w:t>Student Representative Council</w:t>
            </w:r>
          </w:p>
          <w:p w:rsidR="00896B52" w:rsidRPr="00FF4D05" w:rsidRDefault="00850E31" w:rsidP="00FF4D05">
            <w:pPr>
              <w:rPr>
                <w:rFonts w:ascii="Arial" w:hAnsi="Arial" w:cs="Arial"/>
                <w:szCs w:val="24"/>
              </w:rPr>
            </w:pPr>
            <w:r>
              <w:rPr>
                <w:rFonts w:ascii="Arial" w:hAnsi="Arial" w:cs="Arial"/>
                <w:szCs w:val="24"/>
              </w:rPr>
              <w:t>Teaching Development Grant</w:t>
            </w:r>
            <w:r w:rsidR="00896B52" w:rsidRPr="00FF4D05">
              <w:rPr>
                <w:rFonts w:ascii="Arial" w:hAnsi="Arial" w:cs="Arial"/>
                <w:szCs w:val="24"/>
              </w:rPr>
              <w:t xml:space="preserv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r w:rsidRPr="00FF4D05">
              <w:rPr>
                <w:rFonts w:ascii="Arial" w:hAnsi="Arial" w:cs="Arial"/>
                <w:szCs w:val="24"/>
              </w:rPr>
              <w:t xml:space="preserve">TVET </w:t>
            </w:r>
          </w:p>
        </w:tc>
        <w:tc>
          <w:tcPr>
            <w:tcW w:w="7938" w:type="dxa"/>
          </w:tcPr>
          <w:p w:rsidR="00896B52" w:rsidRPr="00FF4D05" w:rsidRDefault="00896B52" w:rsidP="00FF4D05">
            <w:pPr>
              <w:rPr>
                <w:rFonts w:ascii="Arial" w:hAnsi="Arial" w:cs="Arial"/>
                <w:szCs w:val="24"/>
              </w:rPr>
            </w:pPr>
            <w:r w:rsidRPr="00FF4D05">
              <w:rPr>
                <w:rFonts w:ascii="Arial" w:hAnsi="Arial" w:cs="Arial"/>
                <w:szCs w:val="24"/>
              </w:rPr>
              <w:t xml:space="preserve">Technical and Vocational Education and Training </w:t>
            </w:r>
          </w:p>
        </w:tc>
      </w:tr>
      <w:tr w:rsidR="00896B52" w:rsidRPr="00FF4D05" w:rsidTr="004C399C">
        <w:trPr>
          <w:trHeight w:val="103"/>
        </w:trPr>
        <w:tc>
          <w:tcPr>
            <w:tcW w:w="1951" w:type="dxa"/>
          </w:tcPr>
          <w:p w:rsidR="00AA7509" w:rsidRDefault="00896B52" w:rsidP="00FF4D05">
            <w:pPr>
              <w:rPr>
                <w:rFonts w:ascii="Arial" w:hAnsi="Arial" w:cs="Arial"/>
                <w:szCs w:val="24"/>
              </w:rPr>
            </w:pPr>
            <w:r w:rsidRPr="00FF4D05">
              <w:rPr>
                <w:rFonts w:ascii="Arial" w:hAnsi="Arial" w:cs="Arial"/>
                <w:szCs w:val="24"/>
              </w:rPr>
              <w:t>UoT</w:t>
            </w:r>
          </w:p>
          <w:p w:rsidR="009A3219" w:rsidRDefault="009A3219" w:rsidP="00FF4D05">
            <w:pPr>
              <w:rPr>
                <w:rFonts w:ascii="Arial" w:hAnsi="Arial" w:cs="Arial"/>
                <w:szCs w:val="24"/>
              </w:rPr>
            </w:pPr>
            <w:r>
              <w:rPr>
                <w:rFonts w:ascii="Arial" w:hAnsi="Arial" w:cs="Arial"/>
                <w:szCs w:val="24"/>
              </w:rPr>
              <w:t>WiFi</w:t>
            </w:r>
          </w:p>
          <w:p w:rsidR="009A3219" w:rsidRDefault="009A3219" w:rsidP="00FF4D05">
            <w:pPr>
              <w:rPr>
                <w:rFonts w:ascii="Arial" w:hAnsi="Arial" w:cs="Arial"/>
                <w:szCs w:val="24"/>
              </w:rPr>
            </w:pPr>
            <w:r>
              <w:rPr>
                <w:rFonts w:ascii="Arial" w:hAnsi="Arial" w:cs="Arial"/>
                <w:szCs w:val="24"/>
              </w:rPr>
              <w:t>WIL</w:t>
            </w:r>
          </w:p>
          <w:p w:rsidR="00896B52" w:rsidRPr="00FF4D05" w:rsidRDefault="00AA7509" w:rsidP="00FF4D05">
            <w:pPr>
              <w:rPr>
                <w:rFonts w:ascii="Arial" w:hAnsi="Arial" w:cs="Arial"/>
                <w:szCs w:val="24"/>
              </w:rPr>
            </w:pPr>
            <w:r>
              <w:rPr>
                <w:rFonts w:ascii="Arial" w:hAnsi="Arial" w:cs="Arial"/>
                <w:szCs w:val="24"/>
              </w:rPr>
              <w:t>WrC</w:t>
            </w:r>
            <w:r w:rsidR="00896B52" w:rsidRPr="00FF4D05">
              <w:rPr>
                <w:rFonts w:ascii="Arial" w:hAnsi="Arial" w:cs="Arial"/>
                <w:szCs w:val="24"/>
              </w:rPr>
              <w:t xml:space="preserve"> </w:t>
            </w:r>
          </w:p>
        </w:tc>
        <w:tc>
          <w:tcPr>
            <w:tcW w:w="7938" w:type="dxa"/>
          </w:tcPr>
          <w:p w:rsidR="00AA7509" w:rsidRDefault="00896B52" w:rsidP="00FF4D05">
            <w:pPr>
              <w:rPr>
                <w:rFonts w:ascii="Arial" w:hAnsi="Arial" w:cs="Arial"/>
                <w:szCs w:val="24"/>
              </w:rPr>
            </w:pPr>
            <w:r w:rsidRPr="00FF4D05">
              <w:rPr>
                <w:rFonts w:ascii="Arial" w:hAnsi="Arial" w:cs="Arial"/>
                <w:szCs w:val="24"/>
              </w:rPr>
              <w:t>University of Technology</w:t>
            </w:r>
          </w:p>
          <w:p w:rsidR="009A3219" w:rsidRDefault="009A3219" w:rsidP="00FF4D05">
            <w:pPr>
              <w:rPr>
                <w:rFonts w:ascii="Arial" w:hAnsi="Arial" w:cs="Arial"/>
                <w:szCs w:val="24"/>
              </w:rPr>
            </w:pPr>
            <w:r>
              <w:rPr>
                <w:rFonts w:ascii="Arial" w:hAnsi="Arial" w:cs="Arial"/>
                <w:szCs w:val="24"/>
              </w:rPr>
              <w:t xml:space="preserve">Wireless </w:t>
            </w:r>
            <w:r w:rsidR="00646B89">
              <w:rPr>
                <w:rFonts w:ascii="Arial" w:hAnsi="Arial" w:cs="Arial"/>
                <w:szCs w:val="24"/>
              </w:rPr>
              <w:t>Local Area Network</w:t>
            </w:r>
          </w:p>
          <w:p w:rsidR="009A3219" w:rsidRDefault="009A3219" w:rsidP="00FF4D05">
            <w:pPr>
              <w:rPr>
                <w:rFonts w:ascii="Arial" w:hAnsi="Arial" w:cs="Arial"/>
                <w:szCs w:val="24"/>
              </w:rPr>
            </w:pPr>
            <w:r>
              <w:rPr>
                <w:rFonts w:ascii="Arial" w:hAnsi="Arial" w:cs="Arial"/>
                <w:szCs w:val="24"/>
              </w:rPr>
              <w:t>Work-Integrated Learning</w:t>
            </w:r>
          </w:p>
          <w:p w:rsidR="00AA7509" w:rsidRDefault="00AA7509" w:rsidP="00FF4D05">
            <w:pPr>
              <w:rPr>
                <w:rFonts w:ascii="Arial" w:hAnsi="Arial" w:cs="Arial"/>
                <w:szCs w:val="24"/>
              </w:rPr>
            </w:pPr>
            <w:r>
              <w:rPr>
                <w:rFonts w:ascii="Arial" w:hAnsi="Arial" w:cs="Arial"/>
                <w:szCs w:val="24"/>
              </w:rPr>
              <w:t>Writing Centre</w:t>
            </w:r>
          </w:p>
          <w:p w:rsidR="00896B52" w:rsidRPr="00FF4D05" w:rsidRDefault="00896B52" w:rsidP="00FF4D05">
            <w:pPr>
              <w:rPr>
                <w:rFonts w:ascii="Arial" w:hAnsi="Arial" w:cs="Arial"/>
                <w:szCs w:val="24"/>
              </w:rPr>
            </w:pPr>
            <w:r w:rsidRPr="00FF4D05">
              <w:rPr>
                <w:rFonts w:ascii="Arial" w:hAnsi="Arial" w:cs="Arial"/>
                <w:szCs w:val="24"/>
              </w:rPr>
              <w:t xml:space="preserve"> </w:t>
            </w:r>
          </w:p>
        </w:tc>
      </w:tr>
      <w:tr w:rsidR="00896B52" w:rsidRPr="00FF4D05" w:rsidTr="004C399C">
        <w:trPr>
          <w:trHeight w:val="103"/>
        </w:trPr>
        <w:tc>
          <w:tcPr>
            <w:tcW w:w="1951" w:type="dxa"/>
          </w:tcPr>
          <w:p w:rsidR="00896B52" w:rsidRPr="00FF4D05" w:rsidRDefault="00896B52" w:rsidP="00FF4D05">
            <w:pPr>
              <w:rPr>
                <w:rFonts w:ascii="Arial" w:hAnsi="Arial" w:cs="Arial"/>
                <w:szCs w:val="24"/>
              </w:rPr>
            </w:pPr>
          </w:p>
        </w:tc>
        <w:tc>
          <w:tcPr>
            <w:tcW w:w="7938" w:type="dxa"/>
          </w:tcPr>
          <w:p w:rsidR="00896B52" w:rsidRPr="00FF4D05" w:rsidRDefault="00896B52" w:rsidP="00FF4D05">
            <w:pPr>
              <w:rPr>
                <w:rFonts w:ascii="Arial" w:hAnsi="Arial" w:cs="Arial"/>
                <w:szCs w:val="24"/>
              </w:rPr>
            </w:pPr>
          </w:p>
        </w:tc>
      </w:tr>
    </w:tbl>
    <w:p w:rsidR="00896B52" w:rsidRDefault="00896B52" w:rsidP="00896B52"/>
    <w:p w:rsidR="00C74BD4" w:rsidRDefault="00C74BD4">
      <w:r>
        <w:br w:type="page"/>
      </w:r>
    </w:p>
    <w:p w:rsidR="00D41D04" w:rsidRPr="001D1494" w:rsidRDefault="00F7153E" w:rsidP="000765E8">
      <w:pPr>
        <w:pStyle w:val="Heading1"/>
      </w:pPr>
      <w:bookmarkStart w:id="3" w:name="_Toc436645116"/>
      <w:bookmarkStart w:id="4" w:name="_Toc437441932"/>
      <w:r w:rsidRPr="001D1494">
        <w:rPr>
          <w:rStyle w:val="Heading1Char"/>
          <w:b/>
        </w:rPr>
        <w:t>Introduction</w:t>
      </w:r>
      <w:bookmarkEnd w:id="3"/>
      <w:bookmarkEnd w:id="4"/>
      <w:r w:rsidR="00D41D04" w:rsidRPr="001D1494">
        <w:rPr>
          <w:rStyle w:val="Heading1Char"/>
          <w:b/>
        </w:rPr>
        <w:t xml:space="preserve"> </w:t>
      </w:r>
      <w:r w:rsidRPr="001D1494">
        <w:t xml:space="preserve"> </w:t>
      </w:r>
    </w:p>
    <w:p w:rsidR="00D41D04" w:rsidRPr="001D1494" w:rsidRDefault="00D41D04" w:rsidP="00756D46">
      <w:pPr>
        <w:jc w:val="both"/>
        <w:rPr>
          <w:rFonts w:ascii="Arial" w:hAnsi="Arial" w:cs="Arial"/>
        </w:rPr>
      </w:pPr>
    </w:p>
    <w:p w:rsidR="00FF113E" w:rsidRPr="001D1494" w:rsidRDefault="00FF113E" w:rsidP="00756D46">
      <w:pPr>
        <w:pStyle w:val="Heading2"/>
        <w:numPr>
          <w:ilvl w:val="0"/>
          <w:numId w:val="0"/>
        </w:numPr>
        <w:jc w:val="both"/>
      </w:pPr>
      <w:r w:rsidRPr="001D1494">
        <w:t>Indicate how the report was prepared.  Include a list of the people that were involved, their designations and their roles in the preparation of the report.</w:t>
      </w:r>
    </w:p>
    <w:p w:rsidR="00FF113E" w:rsidRDefault="00FF113E" w:rsidP="00756D46">
      <w:pPr>
        <w:jc w:val="both"/>
        <w:rPr>
          <w:rFonts w:ascii="Arial" w:hAnsi="Arial" w:cs="Arial"/>
          <w:szCs w:val="24"/>
        </w:rPr>
      </w:pPr>
    </w:p>
    <w:p w:rsidR="008942AB" w:rsidRDefault="008942AB" w:rsidP="00756D46">
      <w:pPr>
        <w:pStyle w:val="Heading2"/>
        <w:jc w:val="both"/>
      </w:pPr>
      <w:r>
        <w:t>Institutional context</w:t>
      </w:r>
    </w:p>
    <w:p w:rsidR="008942AB" w:rsidRDefault="008942AB" w:rsidP="00756D46">
      <w:pPr>
        <w:jc w:val="both"/>
        <w:rPr>
          <w:rFonts w:ascii="Arial" w:hAnsi="Arial" w:cs="Arial"/>
          <w:szCs w:val="24"/>
        </w:rPr>
      </w:pPr>
    </w:p>
    <w:p w:rsidR="008942AB" w:rsidRDefault="008942AB" w:rsidP="00756D46">
      <w:pPr>
        <w:jc w:val="both"/>
        <w:rPr>
          <w:rFonts w:ascii="Arial" w:hAnsi="Arial" w:cs="Arial"/>
        </w:rPr>
      </w:pPr>
      <w:r w:rsidRPr="008942AB">
        <w:rPr>
          <w:rFonts w:ascii="Arial" w:hAnsi="Arial" w:cs="Arial"/>
        </w:rPr>
        <w:t xml:space="preserve">At </w:t>
      </w:r>
      <w:r w:rsidR="00070D2B">
        <w:rPr>
          <w:rFonts w:ascii="Arial" w:hAnsi="Arial" w:cs="Arial"/>
        </w:rPr>
        <w:t>the Durban University of Technology (</w:t>
      </w:r>
      <w:r w:rsidRPr="008942AB">
        <w:rPr>
          <w:rFonts w:ascii="Arial" w:hAnsi="Arial" w:cs="Arial"/>
        </w:rPr>
        <w:t>DUT</w:t>
      </w:r>
      <w:r w:rsidR="00070D2B">
        <w:rPr>
          <w:rFonts w:ascii="Arial" w:hAnsi="Arial" w:cs="Arial"/>
        </w:rPr>
        <w:t>)</w:t>
      </w:r>
      <w:r w:rsidRPr="008942AB">
        <w:rPr>
          <w:rFonts w:ascii="Arial" w:hAnsi="Arial" w:cs="Arial"/>
        </w:rPr>
        <w:t xml:space="preserve">, integration of the student experience is seen as an important element at the core of its approach to student success.  Since the preparation of the </w:t>
      </w:r>
      <w:r w:rsidR="00070D2B">
        <w:rPr>
          <w:rFonts w:ascii="Arial" w:hAnsi="Arial" w:cs="Arial"/>
        </w:rPr>
        <w:t xml:space="preserve">Quality Enhancement Project </w:t>
      </w:r>
      <w:r w:rsidR="00646B89">
        <w:rPr>
          <w:rFonts w:ascii="Arial" w:hAnsi="Arial" w:cs="Arial"/>
        </w:rPr>
        <w:t xml:space="preserve">(QEP) </w:t>
      </w:r>
      <w:r w:rsidRPr="008942AB">
        <w:rPr>
          <w:rFonts w:ascii="Arial" w:hAnsi="Arial" w:cs="Arial"/>
        </w:rPr>
        <w:t xml:space="preserve">institutional submission to the </w:t>
      </w:r>
      <w:r w:rsidR="00646B89">
        <w:rPr>
          <w:rFonts w:ascii="Arial" w:hAnsi="Arial" w:cs="Arial"/>
        </w:rPr>
        <w:t>Council on Higher</w:t>
      </w:r>
      <w:r w:rsidR="00064585">
        <w:rPr>
          <w:rFonts w:ascii="Arial" w:hAnsi="Arial" w:cs="Arial"/>
        </w:rPr>
        <w:t xml:space="preserve"> Education</w:t>
      </w:r>
      <w:r w:rsidR="00646B89">
        <w:rPr>
          <w:rFonts w:ascii="Arial" w:hAnsi="Arial" w:cs="Arial"/>
        </w:rPr>
        <w:t xml:space="preserve"> (</w:t>
      </w:r>
      <w:r w:rsidRPr="008942AB">
        <w:rPr>
          <w:rFonts w:ascii="Arial" w:hAnsi="Arial" w:cs="Arial"/>
        </w:rPr>
        <w:t>CHE</w:t>
      </w:r>
      <w:r w:rsidR="00646B89">
        <w:rPr>
          <w:rFonts w:ascii="Arial" w:hAnsi="Arial" w:cs="Arial"/>
        </w:rPr>
        <w:t>)</w:t>
      </w:r>
      <w:r w:rsidRPr="008942AB">
        <w:rPr>
          <w:rFonts w:ascii="Arial" w:hAnsi="Arial" w:cs="Arial"/>
        </w:rPr>
        <w:t xml:space="preserve"> in 2014, there </w:t>
      </w:r>
      <w:r w:rsidR="008D4F69">
        <w:rPr>
          <w:rFonts w:ascii="Arial" w:hAnsi="Arial" w:cs="Arial"/>
        </w:rPr>
        <w:t>have been</w:t>
      </w:r>
      <w:r w:rsidRPr="008942AB">
        <w:rPr>
          <w:rFonts w:ascii="Arial" w:hAnsi="Arial" w:cs="Arial"/>
        </w:rPr>
        <w:t xml:space="preserve"> three new developments that speak to this integration.</w:t>
      </w:r>
    </w:p>
    <w:p w:rsidR="00070D2B" w:rsidRPr="008942AB" w:rsidRDefault="00070D2B" w:rsidP="00756D46">
      <w:pPr>
        <w:jc w:val="both"/>
        <w:rPr>
          <w:rFonts w:ascii="Arial" w:hAnsi="Arial" w:cs="Arial"/>
        </w:rPr>
      </w:pPr>
    </w:p>
    <w:p w:rsidR="00070D2B" w:rsidRPr="00070D2B" w:rsidRDefault="008942AB" w:rsidP="00756D46">
      <w:pPr>
        <w:pStyle w:val="Heading3"/>
        <w:numPr>
          <w:ilvl w:val="0"/>
          <w:numId w:val="0"/>
        </w:numPr>
        <w:ind w:left="720" w:hanging="720"/>
        <w:jc w:val="both"/>
      </w:pPr>
      <w:r w:rsidRPr="008942AB">
        <w:t xml:space="preserve">DUT Strategic Plan 2015 </w:t>
      </w:r>
      <w:r w:rsidR="00070D2B">
        <w:t>–</w:t>
      </w:r>
      <w:r w:rsidRPr="008942AB">
        <w:t xml:space="preserve"> 2019</w:t>
      </w:r>
    </w:p>
    <w:p w:rsidR="008942AB" w:rsidRPr="008942AB" w:rsidRDefault="008942AB" w:rsidP="00756D46">
      <w:pPr>
        <w:jc w:val="both"/>
        <w:rPr>
          <w:rFonts w:ascii="Arial" w:hAnsi="Arial" w:cs="Arial"/>
        </w:rPr>
      </w:pPr>
      <w:r w:rsidRPr="008942AB">
        <w:rPr>
          <w:rFonts w:ascii="Arial" w:hAnsi="Arial" w:cs="Arial"/>
        </w:rPr>
        <w:t>The first</w:t>
      </w:r>
      <w:r w:rsidR="00190B71">
        <w:rPr>
          <w:rFonts w:ascii="Arial" w:hAnsi="Arial" w:cs="Arial"/>
        </w:rPr>
        <w:t xml:space="preserve"> development</w:t>
      </w:r>
      <w:r w:rsidRPr="008942AB">
        <w:rPr>
          <w:rFonts w:ascii="Arial" w:hAnsi="Arial" w:cs="Arial"/>
        </w:rPr>
        <w:t xml:space="preserve"> is the new </w:t>
      </w:r>
      <w:r w:rsidRPr="00EF5557">
        <w:rPr>
          <w:rFonts w:ascii="Arial" w:hAnsi="Arial" w:cs="Arial"/>
          <w:i/>
        </w:rPr>
        <w:t>Strategic Plan: 2015 to 2019</w:t>
      </w:r>
      <w:r w:rsidR="00646B89">
        <w:rPr>
          <w:rFonts w:ascii="Arial" w:hAnsi="Arial" w:cs="Arial"/>
        </w:rPr>
        <w:t>.</w:t>
      </w:r>
      <w:r w:rsidR="00646B89" w:rsidRPr="008942AB">
        <w:rPr>
          <w:rFonts w:ascii="Arial" w:hAnsi="Arial" w:cs="Arial"/>
        </w:rPr>
        <w:t xml:space="preserve"> </w:t>
      </w:r>
      <w:r w:rsidR="00646B89">
        <w:rPr>
          <w:rFonts w:ascii="Arial" w:hAnsi="Arial" w:cs="Arial"/>
        </w:rPr>
        <w:t>W</w:t>
      </w:r>
      <w:r w:rsidR="00646B89" w:rsidRPr="008942AB">
        <w:rPr>
          <w:rFonts w:ascii="Arial" w:hAnsi="Arial" w:cs="Arial"/>
        </w:rPr>
        <w:t xml:space="preserve">e </w:t>
      </w:r>
      <w:r w:rsidRPr="008942AB">
        <w:rPr>
          <w:rFonts w:ascii="Arial" w:hAnsi="Arial" w:cs="Arial"/>
        </w:rPr>
        <w:t xml:space="preserve">refer to </w:t>
      </w:r>
      <w:r w:rsidR="00190B71">
        <w:rPr>
          <w:rFonts w:ascii="Arial" w:hAnsi="Arial" w:cs="Arial"/>
        </w:rPr>
        <w:t xml:space="preserve">the </w:t>
      </w:r>
      <w:r w:rsidR="00190B71" w:rsidRPr="00EF5557">
        <w:rPr>
          <w:rFonts w:ascii="Arial" w:hAnsi="Arial" w:cs="Arial"/>
          <w:i/>
        </w:rPr>
        <w:t>Strategic Plan</w:t>
      </w:r>
      <w:r w:rsidRPr="008942AB">
        <w:rPr>
          <w:rFonts w:ascii="Arial" w:hAnsi="Arial" w:cs="Arial"/>
        </w:rPr>
        <w:t xml:space="preserve"> as the </w:t>
      </w:r>
      <w:r w:rsidR="009C3671">
        <w:rPr>
          <w:rFonts w:ascii="Arial" w:hAnsi="Arial" w:cs="Arial"/>
        </w:rPr>
        <w:t>‘</w:t>
      </w:r>
      <w:r w:rsidRPr="00EF5557">
        <w:rPr>
          <w:rFonts w:ascii="Arial" w:hAnsi="Arial" w:cs="Arial"/>
        </w:rPr>
        <w:t>2-4-6</w:t>
      </w:r>
      <w:r w:rsidR="009C3671" w:rsidRPr="00EF5557">
        <w:rPr>
          <w:rFonts w:ascii="Arial" w:hAnsi="Arial" w:cs="Arial"/>
        </w:rPr>
        <w:t>’</w:t>
      </w:r>
      <w:r w:rsidRPr="008942AB">
        <w:rPr>
          <w:rFonts w:ascii="Arial" w:hAnsi="Arial" w:cs="Arial"/>
        </w:rPr>
        <w:t xml:space="preserve"> plan. The plan was endorsed by the University Council at the end of 2014 following extensive stakeholder engagement across the </w:t>
      </w:r>
      <w:r w:rsidR="009F2BAD">
        <w:rPr>
          <w:rFonts w:ascii="Arial" w:hAnsi="Arial" w:cs="Arial"/>
        </w:rPr>
        <w:t>University</w:t>
      </w:r>
      <w:r w:rsidRPr="008942AB">
        <w:rPr>
          <w:rFonts w:ascii="Arial" w:hAnsi="Arial" w:cs="Arial"/>
        </w:rPr>
        <w:t>.  The Vice-Chancellor, together with a working group, conceptualised the draft strategic plan</w:t>
      </w:r>
      <w:r w:rsidR="00646B89">
        <w:rPr>
          <w:rFonts w:ascii="Arial" w:hAnsi="Arial" w:cs="Arial"/>
        </w:rPr>
        <w:t>,</w:t>
      </w:r>
      <w:r w:rsidRPr="008942AB">
        <w:rPr>
          <w:rFonts w:ascii="Arial" w:hAnsi="Arial" w:cs="Arial"/>
        </w:rPr>
        <w:t xml:space="preserve"> which was subsequently discussed at a number of workshops and meetings to elicit input</w:t>
      </w:r>
      <w:r w:rsidR="00646B89">
        <w:rPr>
          <w:rFonts w:ascii="Arial" w:hAnsi="Arial" w:cs="Arial"/>
        </w:rPr>
        <w:t>,</w:t>
      </w:r>
      <w:r w:rsidR="00064585">
        <w:rPr>
          <w:rFonts w:ascii="Arial" w:hAnsi="Arial" w:cs="Arial"/>
        </w:rPr>
        <w:t xml:space="preserve"> then</w:t>
      </w:r>
      <w:r w:rsidRPr="008942AB">
        <w:rPr>
          <w:rFonts w:ascii="Arial" w:hAnsi="Arial" w:cs="Arial"/>
        </w:rPr>
        <w:t xml:space="preserve"> refine and enhance </w:t>
      </w:r>
      <w:r w:rsidR="00646B89">
        <w:rPr>
          <w:rFonts w:ascii="Arial" w:hAnsi="Arial" w:cs="Arial"/>
        </w:rPr>
        <w:t xml:space="preserve">it </w:t>
      </w:r>
      <w:r w:rsidRPr="008942AB">
        <w:rPr>
          <w:rFonts w:ascii="Arial" w:hAnsi="Arial" w:cs="Arial"/>
        </w:rPr>
        <w:t xml:space="preserve">prior to its approval by Council.  </w:t>
      </w:r>
    </w:p>
    <w:p w:rsidR="008942AB" w:rsidRPr="008942AB" w:rsidRDefault="008942AB" w:rsidP="00756D46">
      <w:pPr>
        <w:jc w:val="both"/>
        <w:rPr>
          <w:rFonts w:ascii="Arial" w:hAnsi="Arial" w:cs="Arial"/>
        </w:rPr>
      </w:pPr>
    </w:p>
    <w:p w:rsidR="008942AB" w:rsidRPr="008942AB" w:rsidRDefault="008942AB" w:rsidP="00756D46">
      <w:pPr>
        <w:jc w:val="both"/>
        <w:rPr>
          <w:rFonts w:ascii="Arial" w:hAnsi="Arial" w:cs="Arial"/>
        </w:rPr>
      </w:pPr>
      <w:r w:rsidRPr="008942AB">
        <w:rPr>
          <w:rFonts w:ascii="Arial" w:hAnsi="Arial" w:cs="Arial"/>
        </w:rPr>
        <w:t xml:space="preserve">The </w:t>
      </w:r>
      <w:r w:rsidR="009C3671">
        <w:rPr>
          <w:rFonts w:ascii="Arial" w:hAnsi="Arial" w:cs="Arial"/>
        </w:rPr>
        <w:t>‘</w:t>
      </w:r>
      <w:r w:rsidRPr="00967C0F">
        <w:rPr>
          <w:rFonts w:ascii="Arial" w:hAnsi="Arial" w:cs="Arial"/>
        </w:rPr>
        <w:t>2</w:t>
      </w:r>
      <w:r w:rsidR="009C3671" w:rsidRPr="00967C0F">
        <w:rPr>
          <w:rFonts w:ascii="Arial" w:hAnsi="Arial" w:cs="Arial"/>
        </w:rPr>
        <w:t>’</w:t>
      </w:r>
      <w:r w:rsidRPr="008942AB">
        <w:rPr>
          <w:rFonts w:ascii="Arial" w:hAnsi="Arial" w:cs="Arial"/>
        </w:rPr>
        <w:t xml:space="preserve"> refers to the two strands in the DNA of DUT</w:t>
      </w:r>
      <w:r w:rsidR="000649D5">
        <w:rPr>
          <w:rFonts w:ascii="Arial" w:hAnsi="Arial" w:cs="Arial"/>
        </w:rPr>
        <w:t>,</w:t>
      </w:r>
      <w:r w:rsidRPr="008942AB">
        <w:rPr>
          <w:rFonts w:ascii="Arial" w:hAnsi="Arial" w:cs="Arial"/>
        </w:rPr>
        <w:t xml:space="preserve"> that is, </w:t>
      </w:r>
      <w:r w:rsidRPr="008942AB">
        <w:rPr>
          <w:rFonts w:ascii="Arial" w:hAnsi="Arial" w:cs="Arial"/>
          <w:i/>
        </w:rPr>
        <w:t>student-</w:t>
      </w:r>
      <w:r w:rsidR="00071FB6">
        <w:rPr>
          <w:rFonts w:ascii="Arial" w:hAnsi="Arial" w:cs="Arial"/>
          <w:i/>
        </w:rPr>
        <w:t>centredness</w:t>
      </w:r>
      <w:r w:rsidRPr="008942AB">
        <w:rPr>
          <w:rFonts w:ascii="Arial" w:hAnsi="Arial" w:cs="Arial"/>
          <w:i/>
        </w:rPr>
        <w:t xml:space="preserve"> </w:t>
      </w:r>
      <w:r w:rsidRPr="008942AB">
        <w:rPr>
          <w:rFonts w:ascii="Arial" w:hAnsi="Arial" w:cs="Arial"/>
        </w:rPr>
        <w:t xml:space="preserve">and </w:t>
      </w:r>
      <w:r w:rsidRPr="008942AB">
        <w:rPr>
          <w:rFonts w:ascii="Arial" w:hAnsi="Arial" w:cs="Arial"/>
          <w:i/>
        </w:rPr>
        <w:t>engagement</w:t>
      </w:r>
      <w:r w:rsidRPr="008942AB">
        <w:rPr>
          <w:rFonts w:ascii="Arial" w:hAnsi="Arial" w:cs="Arial"/>
        </w:rPr>
        <w:t>.  These will permeate everything that goes on at DUT in a purposeful and integrative manner, allowing DUT to see students as complex individuals around whom the institution should be galvani</w:t>
      </w:r>
      <w:r w:rsidR="003B5DCD">
        <w:rPr>
          <w:rFonts w:ascii="Arial" w:hAnsi="Arial" w:cs="Arial"/>
        </w:rPr>
        <w:t>s</w:t>
      </w:r>
      <w:r w:rsidRPr="008942AB">
        <w:rPr>
          <w:rFonts w:ascii="Arial" w:hAnsi="Arial" w:cs="Arial"/>
        </w:rPr>
        <w:t>ing its resources.</w:t>
      </w:r>
    </w:p>
    <w:p w:rsidR="008942AB" w:rsidRPr="008942AB" w:rsidRDefault="008942AB" w:rsidP="00756D46">
      <w:pPr>
        <w:jc w:val="both"/>
        <w:rPr>
          <w:rFonts w:ascii="Arial" w:hAnsi="Arial" w:cs="Arial"/>
        </w:rPr>
      </w:pPr>
    </w:p>
    <w:p w:rsidR="008942AB" w:rsidRPr="008942AB" w:rsidRDefault="008942AB" w:rsidP="00756D46">
      <w:pPr>
        <w:jc w:val="both"/>
        <w:rPr>
          <w:rFonts w:ascii="Arial" w:hAnsi="Arial" w:cs="Arial"/>
        </w:rPr>
      </w:pPr>
      <w:r w:rsidRPr="008942AB">
        <w:rPr>
          <w:rFonts w:ascii="Arial" w:hAnsi="Arial" w:cs="Arial"/>
        </w:rPr>
        <w:t xml:space="preserve">The </w:t>
      </w:r>
      <w:r w:rsidR="009C3671" w:rsidRPr="00967C0F">
        <w:rPr>
          <w:rFonts w:ascii="Arial" w:hAnsi="Arial" w:cs="Arial"/>
        </w:rPr>
        <w:t>‘</w:t>
      </w:r>
      <w:r w:rsidRPr="00967C0F">
        <w:rPr>
          <w:rFonts w:ascii="Arial" w:hAnsi="Arial" w:cs="Arial"/>
        </w:rPr>
        <w:t>4</w:t>
      </w:r>
      <w:r w:rsidR="009C3671" w:rsidRPr="00967C0F">
        <w:rPr>
          <w:rFonts w:ascii="Arial" w:hAnsi="Arial" w:cs="Arial"/>
        </w:rPr>
        <w:t>’</w:t>
      </w:r>
      <w:r w:rsidRPr="008942AB">
        <w:rPr>
          <w:rFonts w:ascii="Arial" w:hAnsi="Arial" w:cs="Arial"/>
        </w:rPr>
        <w:t xml:space="preserve"> refers to the four strategic focus areas</w:t>
      </w:r>
      <w:r w:rsidR="0057037F">
        <w:rPr>
          <w:rFonts w:ascii="Arial" w:hAnsi="Arial" w:cs="Arial"/>
        </w:rPr>
        <w:t xml:space="preserve"> (SFAs)</w:t>
      </w:r>
      <w:r w:rsidRPr="008942AB">
        <w:rPr>
          <w:rFonts w:ascii="Arial" w:hAnsi="Arial" w:cs="Arial"/>
        </w:rPr>
        <w:t xml:space="preserve"> in the </w:t>
      </w:r>
      <w:r w:rsidR="001C0AE7">
        <w:rPr>
          <w:rFonts w:ascii="Arial" w:hAnsi="Arial" w:cs="Arial"/>
        </w:rPr>
        <w:t>p</w:t>
      </w:r>
      <w:r w:rsidRPr="008942AB">
        <w:rPr>
          <w:rFonts w:ascii="Arial" w:hAnsi="Arial" w:cs="Arial"/>
        </w:rPr>
        <w:t>lan:</w:t>
      </w:r>
    </w:p>
    <w:p w:rsidR="008942AB" w:rsidRPr="001C0AE7" w:rsidRDefault="001C0AE7" w:rsidP="00756D46">
      <w:pPr>
        <w:pStyle w:val="ListParagraph"/>
        <w:numPr>
          <w:ilvl w:val="0"/>
          <w:numId w:val="40"/>
        </w:numPr>
        <w:spacing w:after="200"/>
        <w:jc w:val="both"/>
        <w:rPr>
          <w:rFonts w:ascii="Arial" w:hAnsi="Arial" w:cs="Arial"/>
          <w:szCs w:val="24"/>
        </w:rPr>
      </w:pPr>
      <w:r>
        <w:rPr>
          <w:rFonts w:ascii="Arial" w:hAnsi="Arial" w:cs="Arial"/>
          <w:szCs w:val="24"/>
        </w:rPr>
        <w:t>SFA</w:t>
      </w:r>
      <w:r w:rsidR="0057037F">
        <w:rPr>
          <w:rFonts w:ascii="Arial" w:hAnsi="Arial" w:cs="Arial"/>
          <w:szCs w:val="24"/>
        </w:rPr>
        <w:t xml:space="preserve"> </w:t>
      </w:r>
      <w:r w:rsidRPr="00EF5557">
        <w:rPr>
          <w:rFonts w:ascii="Arial" w:hAnsi="Arial" w:cs="Arial"/>
          <w:szCs w:val="24"/>
        </w:rPr>
        <w:t xml:space="preserve">1: </w:t>
      </w:r>
      <w:r w:rsidR="008942AB" w:rsidRPr="00EF5557">
        <w:rPr>
          <w:rFonts w:ascii="Arial" w:hAnsi="Arial" w:cs="Arial"/>
          <w:szCs w:val="24"/>
        </w:rPr>
        <w:t>Building sustainable student communities of living and learning</w:t>
      </w:r>
    </w:p>
    <w:p w:rsidR="008942AB" w:rsidRPr="001C0AE7" w:rsidRDefault="0057037F" w:rsidP="00756D46">
      <w:pPr>
        <w:pStyle w:val="ListParagraph"/>
        <w:numPr>
          <w:ilvl w:val="0"/>
          <w:numId w:val="40"/>
        </w:numPr>
        <w:spacing w:after="200"/>
        <w:jc w:val="both"/>
        <w:rPr>
          <w:rFonts w:ascii="Arial" w:hAnsi="Arial" w:cs="Arial"/>
          <w:szCs w:val="24"/>
        </w:rPr>
      </w:pPr>
      <w:r>
        <w:rPr>
          <w:rFonts w:ascii="Arial" w:hAnsi="Arial" w:cs="Arial"/>
          <w:szCs w:val="24"/>
        </w:rPr>
        <w:t xml:space="preserve">SFA </w:t>
      </w:r>
      <w:r w:rsidR="001C0AE7">
        <w:rPr>
          <w:rFonts w:ascii="Arial" w:hAnsi="Arial" w:cs="Arial"/>
          <w:szCs w:val="24"/>
        </w:rPr>
        <w:t xml:space="preserve">2: </w:t>
      </w:r>
      <w:r w:rsidR="008942AB" w:rsidRPr="00EF5557">
        <w:rPr>
          <w:rFonts w:ascii="Arial" w:hAnsi="Arial" w:cs="Arial"/>
          <w:szCs w:val="24"/>
        </w:rPr>
        <w:t>Building research and innovation for development</w:t>
      </w:r>
    </w:p>
    <w:p w:rsidR="008942AB" w:rsidRPr="001C0AE7" w:rsidRDefault="0057037F" w:rsidP="00756D46">
      <w:pPr>
        <w:pStyle w:val="ListParagraph"/>
        <w:numPr>
          <w:ilvl w:val="0"/>
          <w:numId w:val="40"/>
        </w:numPr>
        <w:spacing w:after="200"/>
        <w:jc w:val="both"/>
        <w:rPr>
          <w:rFonts w:ascii="Arial" w:hAnsi="Arial" w:cs="Arial"/>
          <w:szCs w:val="24"/>
        </w:rPr>
      </w:pPr>
      <w:r>
        <w:rPr>
          <w:rFonts w:ascii="Arial" w:hAnsi="Arial" w:cs="Arial"/>
          <w:szCs w:val="24"/>
        </w:rPr>
        <w:t>SFA 3</w:t>
      </w:r>
      <w:r w:rsidR="001C0AE7">
        <w:rPr>
          <w:rFonts w:ascii="Arial" w:hAnsi="Arial" w:cs="Arial"/>
          <w:szCs w:val="24"/>
        </w:rPr>
        <w:t xml:space="preserve">: </w:t>
      </w:r>
      <w:r w:rsidR="008942AB" w:rsidRPr="00EF5557">
        <w:rPr>
          <w:rFonts w:ascii="Arial" w:hAnsi="Arial" w:cs="Arial"/>
          <w:szCs w:val="24"/>
        </w:rPr>
        <w:t>Building a learning organi</w:t>
      </w:r>
      <w:r w:rsidR="003B5DCD">
        <w:rPr>
          <w:rFonts w:ascii="Arial" w:hAnsi="Arial" w:cs="Arial"/>
          <w:szCs w:val="24"/>
        </w:rPr>
        <w:t>s</w:t>
      </w:r>
      <w:r w:rsidR="008942AB" w:rsidRPr="00EF5557">
        <w:rPr>
          <w:rFonts w:ascii="Arial" w:hAnsi="Arial" w:cs="Arial"/>
          <w:szCs w:val="24"/>
        </w:rPr>
        <w:t>ation</w:t>
      </w:r>
    </w:p>
    <w:p w:rsidR="008942AB" w:rsidRPr="001C0AE7" w:rsidRDefault="0057037F" w:rsidP="00756D46">
      <w:pPr>
        <w:pStyle w:val="ListParagraph"/>
        <w:numPr>
          <w:ilvl w:val="0"/>
          <w:numId w:val="40"/>
        </w:numPr>
        <w:jc w:val="both"/>
        <w:rPr>
          <w:rFonts w:ascii="Arial" w:hAnsi="Arial" w:cs="Arial"/>
          <w:szCs w:val="24"/>
        </w:rPr>
      </w:pPr>
      <w:r>
        <w:rPr>
          <w:rFonts w:ascii="Arial" w:hAnsi="Arial" w:cs="Arial"/>
          <w:szCs w:val="24"/>
        </w:rPr>
        <w:t>SFA 4</w:t>
      </w:r>
      <w:r w:rsidR="001C0AE7">
        <w:rPr>
          <w:rFonts w:ascii="Arial" w:hAnsi="Arial" w:cs="Arial"/>
          <w:szCs w:val="24"/>
        </w:rPr>
        <w:t xml:space="preserve">: </w:t>
      </w:r>
      <w:r w:rsidR="008942AB" w:rsidRPr="00EF5557">
        <w:rPr>
          <w:rFonts w:ascii="Arial" w:hAnsi="Arial" w:cs="Arial"/>
          <w:szCs w:val="24"/>
        </w:rPr>
        <w:t xml:space="preserve">Building a sustainable </w:t>
      </w:r>
      <w:r w:rsidR="001C0AE7">
        <w:rPr>
          <w:rFonts w:ascii="Arial" w:hAnsi="Arial" w:cs="Arial"/>
          <w:szCs w:val="24"/>
        </w:rPr>
        <w:t>U</w:t>
      </w:r>
      <w:r w:rsidR="008942AB" w:rsidRPr="00EF5557">
        <w:rPr>
          <w:rFonts w:ascii="Arial" w:hAnsi="Arial" w:cs="Arial"/>
          <w:szCs w:val="24"/>
        </w:rPr>
        <w:t>niversity</w:t>
      </w:r>
    </w:p>
    <w:p w:rsidR="008942AB" w:rsidRPr="008942AB" w:rsidRDefault="008942AB" w:rsidP="00756D46">
      <w:pPr>
        <w:jc w:val="both"/>
        <w:rPr>
          <w:rFonts w:ascii="Arial" w:hAnsi="Arial" w:cs="Arial"/>
        </w:rPr>
      </w:pPr>
    </w:p>
    <w:p w:rsidR="008942AB" w:rsidRPr="008942AB" w:rsidRDefault="008942AB" w:rsidP="00756D46">
      <w:pPr>
        <w:jc w:val="both"/>
        <w:rPr>
          <w:rFonts w:ascii="Arial" w:hAnsi="Arial" w:cs="Arial"/>
        </w:rPr>
      </w:pPr>
      <w:r w:rsidRPr="00967C0F">
        <w:rPr>
          <w:rFonts w:ascii="Arial" w:hAnsi="Arial" w:cs="Arial"/>
        </w:rPr>
        <w:t xml:space="preserve">The </w:t>
      </w:r>
      <w:r w:rsidR="009C3671" w:rsidRPr="00967C0F">
        <w:rPr>
          <w:rFonts w:ascii="Arial" w:hAnsi="Arial" w:cs="Arial"/>
        </w:rPr>
        <w:t>‘</w:t>
      </w:r>
      <w:r w:rsidRPr="00967C0F">
        <w:rPr>
          <w:rFonts w:ascii="Arial" w:hAnsi="Arial" w:cs="Arial"/>
        </w:rPr>
        <w:t>6</w:t>
      </w:r>
      <w:r w:rsidR="009C3671" w:rsidRPr="00967C0F">
        <w:rPr>
          <w:rFonts w:ascii="Arial" w:hAnsi="Arial" w:cs="Arial"/>
        </w:rPr>
        <w:t>’</w:t>
      </w:r>
      <w:r w:rsidRPr="00967C0F">
        <w:rPr>
          <w:rFonts w:ascii="Arial" w:hAnsi="Arial" w:cs="Arial"/>
        </w:rPr>
        <w:t xml:space="preserve"> refers</w:t>
      </w:r>
      <w:r w:rsidRPr="008942AB">
        <w:rPr>
          <w:rFonts w:ascii="Arial" w:hAnsi="Arial" w:cs="Arial"/>
        </w:rPr>
        <w:t xml:space="preserve"> to the six strategic drivers that cut across the strategic focus areas and they are:</w:t>
      </w:r>
    </w:p>
    <w:p w:rsidR="008942AB" w:rsidRPr="00EF5557" w:rsidRDefault="001C0AE7" w:rsidP="00756D46">
      <w:pPr>
        <w:pStyle w:val="ListParagraph"/>
        <w:numPr>
          <w:ilvl w:val="0"/>
          <w:numId w:val="39"/>
        </w:numPr>
        <w:spacing w:after="200"/>
        <w:jc w:val="both"/>
        <w:rPr>
          <w:rFonts w:ascii="Arial" w:hAnsi="Arial" w:cs="Arial"/>
          <w:szCs w:val="24"/>
        </w:rPr>
      </w:pPr>
      <w:r w:rsidRPr="00EF5557">
        <w:rPr>
          <w:rFonts w:ascii="Arial" w:hAnsi="Arial" w:cs="Arial"/>
          <w:szCs w:val="24"/>
        </w:rPr>
        <w:t xml:space="preserve">A: </w:t>
      </w:r>
      <w:r w:rsidR="008942AB" w:rsidRPr="00EF5557">
        <w:rPr>
          <w:rFonts w:ascii="Arial" w:hAnsi="Arial" w:cs="Arial"/>
          <w:szCs w:val="24"/>
        </w:rPr>
        <w:t>Transforming institutional culture</w:t>
      </w:r>
    </w:p>
    <w:p w:rsidR="008942AB" w:rsidRPr="00EF5557" w:rsidRDefault="001C0AE7" w:rsidP="00756D46">
      <w:pPr>
        <w:pStyle w:val="ListParagraph"/>
        <w:numPr>
          <w:ilvl w:val="0"/>
          <w:numId w:val="39"/>
        </w:numPr>
        <w:spacing w:after="200"/>
        <w:jc w:val="both"/>
        <w:rPr>
          <w:rFonts w:ascii="Arial" w:hAnsi="Arial" w:cs="Arial"/>
          <w:szCs w:val="24"/>
        </w:rPr>
      </w:pPr>
      <w:r w:rsidRPr="00EF5557">
        <w:rPr>
          <w:rFonts w:ascii="Arial" w:hAnsi="Arial" w:cs="Arial"/>
          <w:szCs w:val="24"/>
        </w:rPr>
        <w:t xml:space="preserve">B: </w:t>
      </w:r>
      <w:r w:rsidR="008942AB" w:rsidRPr="00EF5557">
        <w:rPr>
          <w:rFonts w:ascii="Arial" w:hAnsi="Arial" w:cs="Arial"/>
          <w:szCs w:val="24"/>
        </w:rPr>
        <w:t xml:space="preserve">Back to </w:t>
      </w:r>
      <w:r w:rsidR="009C3671" w:rsidRPr="00EF5557">
        <w:rPr>
          <w:rFonts w:ascii="Arial" w:hAnsi="Arial" w:cs="Arial"/>
          <w:szCs w:val="24"/>
        </w:rPr>
        <w:t>B</w:t>
      </w:r>
      <w:r w:rsidR="008942AB" w:rsidRPr="00EF5557">
        <w:rPr>
          <w:rFonts w:ascii="Arial" w:hAnsi="Arial" w:cs="Arial"/>
          <w:szCs w:val="24"/>
        </w:rPr>
        <w:t>asics</w:t>
      </w:r>
    </w:p>
    <w:p w:rsidR="008942AB" w:rsidRPr="00EF5557" w:rsidRDefault="001C0AE7" w:rsidP="00756D46">
      <w:pPr>
        <w:pStyle w:val="ListParagraph"/>
        <w:numPr>
          <w:ilvl w:val="0"/>
          <w:numId w:val="39"/>
        </w:numPr>
        <w:spacing w:after="200"/>
        <w:jc w:val="both"/>
        <w:rPr>
          <w:rFonts w:ascii="Arial" w:hAnsi="Arial" w:cs="Arial"/>
          <w:szCs w:val="24"/>
        </w:rPr>
      </w:pPr>
      <w:r w:rsidRPr="00EF5557">
        <w:rPr>
          <w:rFonts w:ascii="Arial" w:hAnsi="Arial" w:cs="Arial"/>
          <w:szCs w:val="24"/>
        </w:rPr>
        <w:t xml:space="preserve">C: </w:t>
      </w:r>
      <w:r w:rsidR="008942AB" w:rsidRPr="00EF5557">
        <w:rPr>
          <w:rFonts w:ascii="Arial" w:hAnsi="Arial" w:cs="Arial"/>
          <w:szCs w:val="24"/>
        </w:rPr>
        <w:t xml:space="preserve">The </w:t>
      </w:r>
      <w:r w:rsidR="009C3671" w:rsidRPr="00EF5557">
        <w:rPr>
          <w:rFonts w:ascii="Arial" w:hAnsi="Arial" w:cs="Arial"/>
          <w:szCs w:val="24"/>
        </w:rPr>
        <w:t>K</w:t>
      </w:r>
      <w:r w:rsidR="008942AB" w:rsidRPr="00EF5557">
        <w:rPr>
          <w:rFonts w:ascii="Arial" w:hAnsi="Arial" w:cs="Arial"/>
          <w:szCs w:val="24"/>
        </w:rPr>
        <w:t xml:space="preserve">nowledge </w:t>
      </w:r>
      <w:r w:rsidR="009C3671" w:rsidRPr="00EF5557">
        <w:rPr>
          <w:rFonts w:ascii="Arial" w:hAnsi="Arial" w:cs="Arial"/>
          <w:szCs w:val="24"/>
        </w:rPr>
        <w:t>P</w:t>
      </w:r>
      <w:r w:rsidR="008942AB" w:rsidRPr="00EF5557">
        <w:rPr>
          <w:rFonts w:ascii="Arial" w:hAnsi="Arial" w:cs="Arial"/>
          <w:szCs w:val="24"/>
        </w:rPr>
        <w:t>roject</w:t>
      </w:r>
    </w:p>
    <w:p w:rsidR="008942AB" w:rsidRPr="00EF5557" w:rsidRDefault="001C0AE7" w:rsidP="00756D46">
      <w:pPr>
        <w:pStyle w:val="ListParagraph"/>
        <w:numPr>
          <w:ilvl w:val="0"/>
          <w:numId w:val="39"/>
        </w:numPr>
        <w:spacing w:after="200"/>
        <w:jc w:val="both"/>
        <w:rPr>
          <w:rFonts w:ascii="Arial" w:hAnsi="Arial" w:cs="Arial"/>
          <w:szCs w:val="24"/>
        </w:rPr>
      </w:pPr>
      <w:r w:rsidRPr="00EF5557">
        <w:rPr>
          <w:rFonts w:ascii="Arial" w:hAnsi="Arial" w:cs="Arial"/>
          <w:szCs w:val="24"/>
        </w:rPr>
        <w:t>D:</w:t>
      </w:r>
      <w:r w:rsidR="003B5DCD">
        <w:rPr>
          <w:rFonts w:ascii="Arial" w:hAnsi="Arial" w:cs="Arial"/>
          <w:szCs w:val="24"/>
        </w:rPr>
        <w:t xml:space="preserve"> </w:t>
      </w:r>
      <w:r w:rsidR="008942AB" w:rsidRPr="00EF5557">
        <w:rPr>
          <w:rFonts w:ascii="Arial" w:hAnsi="Arial" w:cs="Arial"/>
          <w:szCs w:val="24"/>
        </w:rPr>
        <w:t>Networking the University</w:t>
      </w:r>
    </w:p>
    <w:p w:rsidR="008942AB" w:rsidRPr="00EF5557" w:rsidRDefault="001C0AE7" w:rsidP="00756D46">
      <w:pPr>
        <w:pStyle w:val="ListParagraph"/>
        <w:numPr>
          <w:ilvl w:val="0"/>
          <w:numId w:val="39"/>
        </w:numPr>
        <w:spacing w:after="200"/>
        <w:jc w:val="both"/>
        <w:rPr>
          <w:rFonts w:ascii="Arial" w:hAnsi="Arial" w:cs="Arial"/>
          <w:szCs w:val="24"/>
        </w:rPr>
      </w:pPr>
      <w:r w:rsidRPr="00EF5557">
        <w:rPr>
          <w:rFonts w:ascii="Arial" w:hAnsi="Arial" w:cs="Arial"/>
          <w:szCs w:val="24"/>
        </w:rPr>
        <w:t>E:</w:t>
      </w:r>
      <w:r w:rsidR="003B5DCD">
        <w:rPr>
          <w:rFonts w:ascii="Arial" w:hAnsi="Arial" w:cs="Arial"/>
          <w:szCs w:val="24"/>
        </w:rPr>
        <w:t xml:space="preserve"> </w:t>
      </w:r>
      <w:r w:rsidR="008942AB" w:rsidRPr="00EF5557">
        <w:rPr>
          <w:rFonts w:ascii="Arial" w:hAnsi="Arial" w:cs="Arial"/>
          <w:szCs w:val="24"/>
        </w:rPr>
        <w:t>Greening the University</w:t>
      </w:r>
    </w:p>
    <w:p w:rsidR="008942AB" w:rsidRPr="00EF5557" w:rsidRDefault="001C0AE7" w:rsidP="00756D46">
      <w:pPr>
        <w:pStyle w:val="ListParagraph"/>
        <w:numPr>
          <w:ilvl w:val="0"/>
          <w:numId w:val="39"/>
        </w:numPr>
        <w:jc w:val="both"/>
        <w:rPr>
          <w:rFonts w:ascii="Arial" w:hAnsi="Arial" w:cs="Arial"/>
          <w:szCs w:val="24"/>
        </w:rPr>
      </w:pPr>
      <w:r w:rsidRPr="00EF5557">
        <w:rPr>
          <w:rFonts w:ascii="Arial" w:hAnsi="Arial" w:cs="Arial"/>
          <w:szCs w:val="24"/>
        </w:rPr>
        <w:t xml:space="preserve">F: </w:t>
      </w:r>
      <w:r w:rsidR="008942AB" w:rsidRPr="00EF5557">
        <w:rPr>
          <w:rFonts w:ascii="Arial" w:hAnsi="Arial" w:cs="Arial"/>
          <w:szCs w:val="24"/>
        </w:rPr>
        <w:t>Internationalising the University.</w:t>
      </w:r>
    </w:p>
    <w:p w:rsidR="008942AB" w:rsidRPr="008942AB" w:rsidRDefault="008942AB" w:rsidP="00756D46">
      <w:pPr>
        <w:jc w:val="both"/>
        <w:rPr>
          <w:rFonts w:ascii="Arial" w:hAnsi="Arial" w:cs="Arial"/>
        </w:rPr>
      </w:pPr>
    </w:p>
    <w:p w:rsidR="008942AB" w:rsidRPr="008942AB" w:rsidRDefault="008942AB" w:rsidP="00756D46">
      <w:pPr>
        <w:pStyle w:val="Heading3"/>
        <w:numPr>
          <w:ilvl w:val="0"/>
          <w:numId w:val="0"/>
        </w:numPr>
        <w:ind w:left="720" w:hanging="720"/>
        <w:jc w:val="both"/>
      </w:pPr>
      <w:r w:rsidRPr="008942AB">
        <w:t>DUT Graduate Attributes</w:t>
      </w:r>
    </w:p>
    <w:p w:rsidR="008942AB" w:rsidRDefault="00562650" w:rsidP="00756D46">
      <w:pPr>
        <w:jc w:val="both"/>
        <w:rPr>
          <w:rFonts w:ascii="Arial" w:hAnsi="Arial" w:cs="Arial"/>
        </w:rPr>
      </w:pPr>
      <w:r w:rsidRPr="008942AB">
        <w:rPr>
          <w:rFonts w:ascii="Arial" w:hAnsi="Arial" w:cs="Arial"/>
        </w:rPr>
        <w:t xml:space="preserve">The second significant development is </w:t>
      </w:r>
      <w:r>
        <w:rPr>
          <w:rFonts w:ascii="Arial" w:hAnsi="Arial" w:cs="Arial"/>
        </w:rPr>
        <w:t>the approval of DUT Graduate Attributes by the Senate and the Council of the University</w:t>
      </w:r>
      <w:r w:rsidR="008D4F69">
        <w:rPr>
          <w:rFonts w:ascii="Arial" w:hAnsi="Arial" w:cs="Arial"/>
        </w:rPr>
        <w:t xml:space="preserve">. </w:t>
      </w:r>
      <w:r w:rsidRPr="008942AB">
        <w:rPr>
          <w:rFonts w:ascii="Arial" w:hAnsi="Arial" w:cs="Arial"/>
        </w:rPr>
        <w:t>Th</w:t>
      </w:r>
      <w:r>
        <w:rPr>
          <w:rFonts w:ascii="Arial" w:hAnsi="Arial" w:cs="Arial"/>
        </w:rPr>
        <w:t>ese</w:t>
      </w:r>
      <w:r w:rsidRPr="008942AB">
        <w:rPr>
          <w:rFonts w:ascii="Arial" w:hAnsi="Arial" w:cs="Arial"/>
        </w:rPr>
        <w:t xml:space="preserve"> </w:t>
      </w:r>
      <w:r>
        <w:rPr>
          <w:rFonts w:ascii="Arial" w:hAnsi="Arial" w:cs="Arial"/>
        </w:rPr>
        <w:t>attributes constitute</w:t>
      </w:r>
      <w:r w:rsidRPr="008942AB">
        <w:rPr>
          <w:rFonts w:ascii="Arial" w:hAnsi="Arial" w:cs="Arial"/>
        </w:rPr>
        <w:t xml:space="preserve"> a suite of outcomes that we would like to see emerge in our graduates over the period of time that students spend at DUT.</w:t>
      </w:r>
      <w:r w:rsidR="008942AB" w:rsidRPr="008942AB">
        <w:rPr>
          <w:rFonts w:ascii="Arial" w:hAnsi="Arial" w:cs="Arial"/>
        </w:rPr>
        <w:t xml:space="preserve"> A key discussion point at the Council meeting related to the impact of the Graduate Attributes on staff development. Council members emphasised that promoting the development of these attributes in students required academic staff </w:t>
      </w:r>
      <w:r w:rsidR="00AE5E7C">
        <w:rPr>
          <w:rFonts w:ascii="Arial" w:hAnsi="Arial" w:cs="Arial"/>
        </w:rPr>
        <w:t>to</w:t>
      </w:r>
      <w:r w:rsidR="00AE5E7C" w:rsidRPr="008942AB">
        <w:rPr>
          <w:rFonts w:ascii="Arial" w:hAnsi="Arial" w:cs="Arial"/>
        </w:rPr>
        <w:t xml:space="preserve"> </w:t>
      </w:r>
      <w:r w:rsidR="008942AB" w:rsidRPr="008942AB">
        <w:rPr>
          <w:rFonts w:ascii="Arial" w:hAnsi="Arial" w:cs="Arial"/>
        </w:rPr>
        <w:t xml:space="preserve">undergo capacity development.  </w:t>
      </w:r>
    </w:p>
    <w:p w:rsidR="00E74B3E" w:rsidRDefault="00E74B3E" w:rsidP="00756D46">
      <w:pPr>
        <w:jc w:val="both"/>
        <w:rPr>
          <w:rFonts w:ascii="Arial" w:hAnsi="Arial" w:cs="Arial"/>
        </w:rPr>
      </w:pPr>
    </w:p>
    <w:p w:rsidR="008942AB" w:rsidRDefault="008942AB" w:rsidP="00756D46">
      <w:pPr>
        <w:jc w:val="both"/>
        <w:rPr>
          <w:rFonts w:ascii="Arial" w:hAnsi="Arial" w:cs="Arial"/>
        </w:rPr>
      </w:pPr>
      <w:r w:rsidRPr="008942AB">
        <w:rPr>
          <w:rFonts w:ascii="Arial" w:hAnsi="Arial" w:cs="Arial"/>
        </w:rPr>
        <w:t>The Graduate Attributes must be seen within the context of the Curriculum Renewal Project (CRP) that was launched in 2010. At the time</w:t>
      </w:r>
      <w:r w:rsidR="00AA1CB3">
        <w:rPr>
          <w:rFonts w:ascii="Arial" w:hAnsi="Arial" w:cs="Arial"/>
        </w:rPr>
        <w:t>,</w:t>
      </w:r>
      <w:r w:rsidRPr="008942AB">
        <w:rPr>
          <w:rFonts w:ascii="Arial" w:hAnsi="Arial" w:cs="Arial"/>
        </w:rPr>
        <w:t xml:space="preserve"> the University was acutely aware that practices in the classroom were unlikely to change without a major change initiative. It was also acknowledged that academic staff needed to be integrally involved in shaping the curriculum in order to be able to make meaningful change to their classroom practices that would ultimately lead to students’ attainment of the emergent Graduate Attributes. Indeed, the approval of the Graduate Attributes by Senate and Council is a significant milestone in relation to the CRP. In view of the implementation of new diplomas and undergraduate degrees commencing in 2016, enhancing academics as teachers is critical to the success of the CRP.  </w:t>
      </w:r>
    </w:p>
    <w:p w:rsidR="00EF5557" w:rsidRPr="008942AB" w:rsidRDefault="00EF5557" w:rsidP="00756D46">
      <w:pPr>
        <w:jc w:val="both"/>
        <w:rPr>
          <w:rFonts w:ascii="Arial" w:hAnsi="Arial" w:cs="Arial"/>
        </w:rPr>
      </w:pPr>
    </w:p>
    <w:p w:rsidR="008942AB" w:rsidRDefault="008942AB" w:rsidP="00756D46">
      <w:pPr>
        <w:jc w:val="both"/>
        <w:rPr>
          <w:rFonts w:ascii="Arial" w:hAnsi="Arial" w:cs="Arial"/>
        </w:rPr>
      </w:pPr>
      <w:r w:rsidRPr="008942AB">
        <w:rPr>
          <w:rFonts w:ascii="Arial" w:hAnsi="Arial" w:cs="Arial"/>
        </w:rPr>
        <w:t>At a recent planning workshop</w:t>
      </w:r>
      <w:r w:rsidR="00AA1CB3">
        <w:rPr>
          <w:rFonts w:ascii="Arial" w:hAnsi="Arial" w:cs="Arial"/>
        </w:rPr>
        <w:t>,</w:t>
      </w:r>
      <w:r w:rsidRPr="008942AB">
        <w:rPr>
          <w:rFonts w:ascii="Arial" w:hAnsi="Arial" w:cs="Arial"/>
        </w:rPr>
        <w:t xml:space="preserve"> academic executive managers, under the leadership of the D</w:t>
      </w:r>
      <w:r w:rsidR="00AE5E7C">
        <w:rPr>
          <w:rFonts w:ascii="Arial" w:hAnsi="Arial" w:cs="Arial"/>
        </w:rPr>
        <w:t xml:space="preserve">eputy </w:t>
      </w:r>
      <w:r w:rsidRPr="008942AB">
        <w:rPr>
          <w:rFonts w:ascii="Arial" w:hAnsi="Arial" w:cs="Arial"/>
        </w:rPr>
        <w:t>V</w:t>
      </w:r>
      <w:r w:rsidR="00AE5E7C">
        <w:rPr>
          <w:rFonts w:ascii="Arial" w:hAnsi="Arial" w:cs="Arial"/>
        </w:rPr>
        <w:t>ice-</w:t>
      </w:r>
      <w:r w:rsidRPr="008942AB">
        <w:rPr>
          <w:rFonts w:ascii="Arial" w:hAnsi="Arial" w:cs="Arial"/>
        </w:rPr>
        <w:t>C</w:t>
      </w:r>
      <w:r w:rsidR="00AE5E7C">
        <w:rPr>
          <w:rFonts w:ascii="Arial" w:hAnsi="Arial" w:cs="Arial"/>
        </w:rPr>
        <w:t>hancellor</w:t>
      </w:r>
      <w:r w:rsidRPr="008942AB">
        <w:rPr>
          <w:rFonts w:ascii="Arial" w:hAnsi="Arial" w:cs="Arial"/>
        </w:rPr>
        <w:t>: Academic</w:t>
      </w:r>
      <w:r w:rsidR="0057037F">
        <w:rPr>
          <w:rFonts w:ascii="Arial" w:hAnsi="Arial" w:cs="Arial"/>
        </w:rPr>
        <w:t xml:space="preserve"> (DVC:</w:t>
      </w:r>
      <w:r w:rsidR="00562650">
        <w:rPr>
          <w:rFonts w:ascii="Arial" w:hAnsi="Arial" w:cs="Arial"/>
        </w:rPr>
        <w:t xml:space="preserve"> </w:t>
      </w:r>
      <w:r w:rsidR="0057037F">
        <w:rPr>
          <w:rFonts w:ascii="Arial" w:hAnsi="Arial" w:cs="Arial"/>
        </w:rPr>
        <w:t>A)</w:t>
      </w:r>
      <w:r w:rsidRPr="008942AB">
        <w:rPr>
          <w:rFonts w:ascii="Arial" w:hAnsi="Arial" w:cs="Arial"/>
        </w:rPr>
        <w:t xml:space="preserve">, developed a draft Academic Operational Plan to give effect to the </w:t>
      </w:r>
      <w:r w:rsidRPr="00EF5557">
        <w:rPr>
          <w:rFonts w:ascii="Arial" w:hAnsi="Arial" w:cs="Arial"/>
          <w:i/>
        </w:rPr>
        <w:t>DUT Strategic Plan</w:t>
      </w:r>
      <w:r w:rsidRPr="008942AB">
        <w:rPr>
          <w:rFonts w:ascii="Arial" w:hAnsi="Arial" w:cs="Arial"/>
        </w:rPr>
        <w:t xml:space="preserve">. Staff development in relation to the Graduate Attributes is one of the key activities that has been identified.  </w:t>
      </w:r>
    </w:p>
    <w:p w:rsidR="00AA1CB3" w:rsidRPr="008942AB" w:rsidRDefault="00AA1CB3" w:rsidP="00756D46">
      <w:pPr>
        <w:jc w:val="both"/>
        <w:rPr>
          <w:rFonts w:ascii="Arial" w:hAnsi="Arial" w:cs="Arial"/>
        </w:rPr>
      </w:pPr>
    </w:p>
    <w:p w:rsidR="008942AB" w:rsidRPr="008942AB" w:rsidRDefault="008942AB" w:rsidP="00756D46">
      <w:pPr>
        <w:pStyle w:val="Heading3"/>
        <w:numPr>
          <w:ilvl w:val="0"/>
          <w:numId w:val="0"/>
        </w:numPr>
        <w:ind w:left="720" w:hanging="720"/>
        <w:jc w:val="both"/>
      </w:pPr>
      <w:r w:rsidRPr="008942AB">
        <w:t>Student-centredness</w:t>
      </w:r>
    </w:p>
    <w:p w:rsidR="00AA1CB3" w:rsidRDefault="008942AB" w:rsidP="00756D46">
      <w:pPr>
        <w:jc w:val="both"/>
        <w:rPr>
          <w:rFonts w:ascii="Arial" w:hAnsi="Arial" w:cs="Arial"/>
        </w:rPr>
      </w:pPr>
      <w:r w:rsidRPr="008942AB">
        <w:rPr>
          <w:rFonts w:ascii="Arial" w:hAnsi="Arial" w:cs="Arial"/>
        </w:rPr>
        <w:t>Since his appointment in September 2010</w:t>
      </w:r>
      <w:r w:rsidRPr="008942AB">
        <w:rPr>
          <w:rStyle w:val="FootnoteReference"/>
          <w:rFonts w:ascii="Arial" w:hAnsi="Arial" w:cs="Arial"/>
        </w:rPr>
        <w:footnoteReference w:id="1"/>
      </w:r>
      <w:r w:rsidR="00AA1CB3">
        <w:rPr>
          <w:rFonts w:ascii="Arial" w:hAnsi="Arial" w:cs="Arial"/>
        </w:rPr>
        <w:t>,</w:t>
      </w:r>
      <w:r w:rsidRPr="008942AB">
        <w:rPr>
          <w:rFonts w:ascii="Arial" w:hAnsi="Arial" w:cs="Arial"/>
        </w:rPr>
        <w:t xml:space="preserve"> the Vice-Chancellor, Professor Ahmed Bawa</w:t>
      </w:r>
      <w:r w:rsidR="0057037F">
        <w:rPr>
          <w:rFonts w:ascii="Arial" w:hAnsi="Arial" w:cs="Arial"/>
        </w:rPr>
        <w:t>,</w:t>
      </w:r>
      <w:r w:rsidRPr="008942AB">
        <w:rPr>
          <w:rFonts w:ascii="Arial" w:hAnsi="Arial" w:cs="Arial"/>
        </w:rPr>
        <w:t xml:space="preserve"> has consistently promoted the philosophy of student-</w:t>
      </w:r>
      <w:r w:rsidR="00071FB6">
        <w:rPr>
          <w:rFonts w:ascii="Arial" w:hAnsi="Arial" w:cs="Arial"/>
        </w:rPr>
        <w:t>centredness</w:t>
      </w:r>
      <w:r w:rsidRPr="008942AB">
        <w:rPr>
          <w:rFonts w:ascii="Arial" w:hAnsi="Arial" w:cs="Arial"/>
        </w:rPr>
        <w:t xml:space="preserve"> as a perspective that should characterise the culture and operations of the University as a whole. He has argued in many forums that student-centredness should permeate both the formal curriculum</w:t>
      </w:r>
      <w:r w:rsidR="0057037F">
        <w:rPr>
          <w:rFonts w:ascii="Arial" w:hAnsi="Arial" w:cs="Arial"/>
        </w:rPr>
        <w:t xml:space="preserve"> and the co-curriculum</w:t>
      </w:r>
      <w:r w:rsidRPr="008942AB">
        <w:rPr>
          <w:rFonts w:ascii="Arial" w:hAnsi="Arial" w:cs="Arial"/>
        </w:rPr>
        <w:t>, policies, rules and procedures of the University. Consequently, all current projects that have a direct bearing on student success revolve around the notion of student-centredness and around the idea that students are whole human beings. At the heart of the idea is that the University has to cater for the emotional, social and intellectual development of its students.</w:t>
      </w:r>
      <w:r w:rsidR="00071FB6">
        <w:rPr>
          <w:rFonts w:ascii="Arial" w:hAnsi="Arial" w:cs="Arial"/>
        </w:rPr>
        <w:t xml:space="preserve"> This</w:t>
      </w:r>
      <w:r w:rsidR="0057037F">
        <w:rPr>
          <w:rFonts w:ascii="Arial" w:hAnsi="Arial" w:cs="Arial"/>
        </w:rPr>
        <w:t>, then,</w:t>
      </w:r>
      <w:r w:rsidR="00071FB6">
        <w:rPr>
          <w:rFonts w:ascii="Arial" w:hAnsi="Arial" w:cs="Arial"/>
        </w:rPr>
        <w:t xml:space="preserve"> is the third significant development.</w:t>
      </w:r>
    </w:p>
    <w:p w:rsidR="008942AB" w:rsidRPr="008942AB" w:rsidRDefault="008942AB" w:rsidP="00756D46">
      <w:pPr>
        <w:jc w:val="both"/>
        <w:rPr>
          <w:rFonts w:ascii="Arial" w:hAnsi="Arial" w:cs="Arial"/>
        </w:rPr>
      </w:pPr>
      <w:r w:rsidRPr="008942AB">
        <w:rPr>
          <w:rFonts w:ascii="Arial" w:hAnsi="Arial" w:cs="Arial"/>
        </w:rPr>
        <w:t xml:space="preserve"> </w:t>
      </w:r>
    </w:p>
    <w:p w:rsidR="008942AB" w:rsidRPr="008942AB" w:rsidRDefault="008942AB" w:rsidP="00756D46">
      <w:pPr>
        <w:jc w:val="both"/>
        <w:rPr>
          <w:rFonts w:ascii="Arial" w:hAnsi="Arial" w:cs="Arial"/>
        </w:rPr>
      </w:pPr>
      <w:r w:rsidRPr="008942AB">
        <w:rPr>
          <w:rFonts w:ascii="Arial" w:hAnsi="Arial" w:cs="Arial"/>
        </w:rPr>
        <w:t>At DUT, there is a clear link between the notion of student-</w:t>
      </w:r>
      <w:r w:rsidR="00071FB6">
        <w:rPr>
          <w:rFonts w:ascii="Arial" w:hAnsi="Arial" w:cs="Arial"/>
        </w:rPr>
        <w:t>centredness</w:t>
      </w:r>
      <w:r w:rsidRPr="008942AB">
        <w:rPr>
          <w:rFonts w:ascii="Arial" w:hAnsi="Arial" w:cs="Arial"/>
        </w:rPr>
        <w:t xml:space="preserve"> and that of student success (</w:t>
      </w:r>
      <w:r w:rsidRPr="008942AB">
        <w:rPr>
          <w:rFonts w:ascii="Arial" w:hAnsi="Arial" w:cs="Arial"/>
          <w:i/>
        </w:rPr>
        <w:t>ukuphumelela kwabafundi</w:t>
      </w:r>
      <w:r w:rsidRPr="008942AB">
        <w:rPr>
          <w:rFonts w:ascii="Arial" w:hAnsi="Arial" w:cs="Arial"/>
        </w:rPr>
        <w:t>), made explicit in the Vice-Chancellor’s address to the University’s Institutional Forum in 2012 where he described the creation of a student-centred institution. He posed three crucial questions to the University community which would assist the University understanding who our students are and what they bring with them to DUT:</w:t>
      </w:r>
    </w:p>
    <w:p w:rsidR="008942AB" w:rsidRPr="008942AB" w:rsidRDefault="008942AB" w:rsidP="00756D46">
      <w:pPr>
        <w:pStyle w:val="ListParagraph"/>
        <w:numPr>
          <w:ilvl w:val="0"/>
          <w:numId w:val="37"/>
        </w:numPr>
        <w:spacing w:after="200"/>
        <w:jc w:val="both"/>
        <w:rPr>
          <w:rFonts w:ascii="Arial" w:hAnsi="Arial" w:cs="Arial"/>
          <w:szCs w:val="24"/>
        </w:rPr>
      </w:pPr>
      <w:r w:rsidRPr="008942AB">
        <w:rPr>
          <w:rFonts w:ascii="Arial" w:hAnsi="Arial" w:cs="Arial"/>
          <w:szCs w:val="24"/>
        </w:rPr>
        <w:t>Who are our students?</w:t>
      </w:r>
    </w:p>
    <w:p w:rsidR="008942AB" w:rsidRPr="008942AB" w:rsidRDefault="008942AB" w:rsidP="00756D46">
      <w:pPr>
        <w:pStyle w:val="ListParagraph"/>
        <w:numPr>
          <w:ilvl w:val="0"/>
          <w:numId w:val="37"/>
        </w:numPr>
        <w:spacing w:after="200"/>
        <w:jc w:val="both"/>
        <w:rPr>
          <w:rFonts w:ascii="Arial" w:hAnsi="Arial" w:cs="Arial"/>
          <w:szCs w:val="24"/>
        </w:rPr>
      </w:pPr>
      <w:r w:rsidRPr="008942AB">
        <w:rPr>
          <w:rFonts w:ascii="Arial" w:hAnsi="Arial" w:cs="Arial"/>
          <w:szCs w:val="24"/>
        </w:rPr>
        <w:t>What kind of schools did they go to?</w:t>
      </w:r>
    </w:p>
    <w:p w:rsidR="008942AB" w:rsidRPr="008942AB" w:rsidRDefault="008942AB" w:rsidP="00756D46">
      <w:pPr>
        <w:pStyle w:val="ListParagraph"/>
        <w:numPr>
          <w:ilvl w:val="0"/>
          <w:numId w:val="37"/>
        </w:numPr>
        <w:tabs>
          <w:tab w:val="left" w:pos="1560"/>
        </w:tabs>
        <w:spacing w:after="200"/>
        <w:jc w:val="both"/>
        <w:rPr>
          <w:rFonts w:ascii="Arial" w:hAnsi="Arial" w:cs="Arial"/>
          <w:szCs w:val="24"/>
        </w:rPr>
      </w:pPr>
      <w:r w:rsidRPr="008942AB">
        <w:rPr>
          <w:rFonts w:ascii="Arial" w:hAnsi="Arial" w:cs="Arial"/>
          <w:szCs w:val="24"/>
        </w:rPr>
        <w:t xml:space="preserve">What kind of </w:t>
      </w:r>
      <w:r w:rsidR="009F2BAD">
        <w:rPr>
          <w:rFonts w:ascii="Arial" w:hAnsi="Arial" w:cs="Arial"/>
          <w:szCs w:val="24"/>
        </w:rPr>
        <w:t>University</w:t>
      </w:r>
      <w:r w:rsidRPr="008942AB">
        <w:rPr>
          <w:rFonts w:ascii="Arial" w:hAnsi="Arial" w:cs="Arial"/>
          <w:szCs w:val="24"/>
        </w:rPr>
        <w:t xml:space="preserve"> would work best for them? </w:t>
      </w:r>
    </w:p>
    <w:p w:rsidR="008942AB" w:rsidRDefault="008942AB" w:rsidP="00756D46">
      <w:pPr>
        <w:jc w:val="both"/>
        <w:rPr>
          <w:rFonts w:ascii="Arial" w:hAnsi="Arial" w:cs="Arial"/>
          <w:szCs w:val="24"/>
        </w:rPr>
      </w:pPr>
      <w:r w:rsidRPr="008942AB">
        <w:rPr>
          <w:rFonts w:ascii="Arial" w:hAnsi="Arial" w:cs="Arial"/>
        </w:rPr>
        <w:t xml:space="preserve">The Vice-Chancellor is fully committed to implementing the vision he has actively promoted over the past years. The University’s </w:t>
      </w:r>
      <w:r w:rsidRPr="00EF5557">
        <w:rPr>
          <w:rFonts w:ascii="Arial" w:hAnsi="Arial" w:cs="Arial"/>
          <w:i/>
        </w:rPr>
        <w:t>Strategic Plan</w:t>
      </w:r>
      <w:r w:rsidRPr="008942AB">
        <w:rPr>
          <w:rFonts w:ascii="Arial" w:hAnsi="Arial" w:cs="Arial"/>
        </w:rPr>
        <w:t xml:space="preserve"> has as its first strategic focus area </w:t>
      </w:r>
      <w:r w:rsidRPr="008942AB">
        <w:rPr>
          <w:rFonts w:ascii="Arial" w:hAnsi="Arial" w:cs="Arial"/>
          <w:i/>
        </w:rPr>
        <w:t xml:space="preserve">Building sustainable student communities of living and learning, </w:t>
      </w:r>
      <w:r w:rsidRPr="008942AB">
        <w:rPr>
          <w:rFonts w:ascii="Arial" w:hAnsi="Arial" w:cs="Arial"/>
        </w:rPr>
        <w:t xml:space="preserve">demonstrating </w:t>
      </w:r>
      <w:r w:rsidR="00E43697">
        <w:rPr>
          <w:rFonts w:ascii="Arial" w:hAnsi="Arial" w:cs="Arial"/>
        </w:rPr>
        <w:t xml:space="preserve">that </w:t>
      </w:r>
      <w:r w:rsidRPr="008942AB">
        <w:rPr>
          <w:rFonts w:ascii="Arial" w:hAnsi="Arial" w:cs="Arial"/>
        </w:rPr>
        <w:t xml:space="preserve">the </w:t>
      </w:r>
      <w:r w:rsidR="00D6162A">
        <w:rPr>
          <w:rFonts w:ascii="Arial" w:hAnsi="Arial" w:cs="Arial"/>
        </w:rPr>
        <w:t>relationship</w:t>
      </w:r>
      <w:r w:rsidRPr="008942AB">
        <w:rPr>
          <w:rFonts w:ascii="Arial" w:hAnsi="Arial" w:cs="Arial"/>
        </w:rPr>
        <w:t xml:space="preserve"> between student life and student learning</w:t>
      </w:r>
      <w:r w:rsidR="00E43697">
        <w:rPr>
          <w:rFonts w:ascii="Arial" w:hAnsi="Arial" w:cs="Arial"/>
        </w:rPr>
        <w:t xml:space="preserve"> is</w:t>
      </w:r>
      <w:r w:rsidRPr="008942AB">
        <w:rPr>
          <w:rFonts w:ascii="Arial" w:hAnsi="Arial" w:cs="Arial"/>
        </w:rPr>
        <w:t xml:space="preserve"> to be seen holistically. Further, as described earlier, the one DNA strand of</w:t>
      </w:r>
      <w:r w:rsidRPr="008942AB">
        <w:rPr>
          <w:rFonts w:ascii="Arial" w:hAnsi="Arial" w:cs="Arial"/>
          <w:i/>
        </w:rPr>
        <w:t xml:space="preserve"> </w:t>
      </w:r>
      <w:r w:rsidRPr="008942AB">
        <w:rPr>
          <w:rFonts w:ascii="Arial" w:hAnsi="Arial" w:cs="Arial"/>
        </w:rPr>
        <w:t>student-</w:t>
      </w:r>
      <w:r w:rsidR="00071FB6">
        <w:rPr>
          <w:rFonts w:ascii="Arial" w:hAnsi="Arial" w:cs="Arial"/>
        </w:rPr>
        <w:t>centredness</w:t>
      </w:r>
      <w:r w:rsidRPr="008942AB">
        <w:rPr>
          <w:rFonts w:ascii="Arial" w:hAnsi="Arial" w:cs="Arial"/>
        </w:rPr>
        <w:t xml:space="preserve"> reinforces how this philosophy is built into the very core of the institution. Academic leadership (</w:t>
      </w:r>
      <w:r w:rsidR="00306675">
        <w:rPr>
          <w:rFonts w:ascii="Arial" w:hAnsi="Arial" w:cs="Arial"/>
        </w:rPr>
        <w:t xml:space="preserve">the </w:t>
      </w:r>
      <w:r w:rsidR="000345D5">
        <w:rPr>
          <w:rFonts w:ascii="Arial" w:hAnsi="Arial" w:cs="Arial"/>
        </w:rPr>
        <w:t>DVC: A</w:t>
      </w:r>
      <w:r w:rsidRPr="008942AB">
        <w:rPr>
          <w:rFonts w:ascii="Arial" w:hAnsi="Arial" w:cs="Arial"/>
        </w:rPr>
        <w:t xml:space="preserve"> and Executive Deans) are committed to</w:t>
      </w:r>
      <w:r w:rsidR="00D6162A">
        <w:rPr>
          <w:rFonts w:ascii="Arial" w:hAnsi="Arial" w:cs="Arial"/>
        </w:rPr>
        <w:t xml:space="preserve"> linking student centredness to student success</w:t>
      </w:r>
      <w:r w:rsidR="007737CB">
        <w:rPr>
          <w:rFonts w:ascii="Arial" w:hAnsi="Arial" w:cs="Arial"/>
        </w:rPr>
        <w:t>, including</w:t>
      </w:r>
      <w:r w:rsidRPr="008942AB">
        <w:rPr>
          <w:rFonts w:ascii="Arial" w:hAnsi="Arial" w:cs="Arial"/>
        </w:rPr>
        <w:t xml:space="preserve"> through particular plans that have been developed for tracking student success</w:t>
      </w:r>
      <w:r w:rsidR="00306675">
        <w:rPr>
          <w:rFonts w:ascii="Arial" w:hAnsi="Arial" w:cs="Arial"/>
        </w:rPr>
        <w:t>.</w:t>
      </w:r>
      <w:r w:rsidRPr="008942AB">
        <w:rPr>
          <w:rFonts w:ascii="Arial" w:hAnsi="Arial" w:cs="Arial"/>
        </w:rPr>
        <w:t xml:space="preserve"> </w:t>
      </w:r>
    </w:p>
    <w:p w:rsidR="008942AB" w:rsidRDefault="008942AB" w:rsidP="00756D46">
      <w:pPr>
        <w:jc w:val="both"/>
        <w:rPr>
          <w:rFonts w:ascii="Arial" w:hAnsi="Arial" w:cs="Arial"/>
          <w:szCs w:val="24"/>
        </w:rPr>
      </w:pPr>
    </w:p>
    <w:p w:rsidR="008942AB" w:rsidRPr="001D1494" w:rsidRDefault="00410AA4" w:rsidP="00756D46">
      <w:pPr>
        <w:pStyle w:val="Heading2"/>
        <w:jc w:val="both"/>
      </w:pPr>
      <w:r>
        <w:t xml:space="preserve">Preparation of the QEP institutional Report </w:t>
      </w:r>
    </w:p>
    <w:p w:rsidR="00FF113E" w:rsidRPr="001D1494" w:rsidRDefault="00FF113E" w:rsidP="00756D46">
      <w:pPr>
        <w:jc w:val="both"/>
        <w:rPr>
          <w:rFonts w:ascii="Arial" w:hAnsi="Arial" w:cs="Arial"/>
          <w:szCs w:val="24"/>
        </w:rPr>
      </w:pPr>
    </w:p>
    <w:p w:rsidR="000C439F" w:rsidRPr="001D1494" w:rsidRDefault="009159D3" w:rsidP="00756D46">
      <w:pPr>
        <w:jc w:val="both"/>
        <w:rPr>
          <w:rFonts w:ascii="Arial" w:hAnsi="Arial" w:cs="Arial"/>
          <w:szCs w:val="24"/>
        </w:rPr>
      </w:pPr>
      <w:r w:rsidRPr="001D1494">
        <w:rPr>
          <w:rFonts w:ascii="Arial" w:hAnsi="Arial" w:cs="Arial"/>
          <w:szCs w:val="24"/>
          <w:lang w:val="en-ZA"/>
        </w:rPr>
        <w:t>In 2014, t</w:t>
      </w:r>
      <w:r w:rsidR="00473C37" w:rsidRPr="001D1494">
        <w:rPr>
          <w:rFonts w:ascii="Arial" w:hAnsi="Arial" w:cs="Arial"/>
          <w:szCs w:val="24"/>
          <w:lang w:val="en-ZA"/>
        </w:rPr>
        <w:t xml:space="preserve">he Academic Executive Management (AEM) team, under the leadership of the </w:t>
      </w:r>
      <w:r w:rsidR="000345D5">
        <w:rPr>
          <w:rFonts w:ascii="Arial" w:hAnsi="Arial" w:cs="Arial"/>
          <w:szCs w:val="24"/>
          <w:lang w:val="en-ZA"/>
        </w:rPr>
        <w:t>DVC: A</w:t>
      </w:r>
      <w:r w:rsidR="00473C37" w:rsidRPr="001D1494">
        <w:rPr>
          <w:rFonts w:ascii="Arial" w:hAnsi="Arial" w:cs="Arial"/>
          <w:szCs w:val="24"/>
          <w:lang w:val="en-ZA"/>
        </w:rPr>
        <w:t xml:space="preserve">, established a task team responsible for the development of the institutional submission. </w:t>
      </w:r>
      <w:r w:rsidR="00BB1B02" w:rsidRPr="001D1494">
        <w:rPr>
          <w:rFonts w:ascii="Arial" w:hAnsi="Arial" w:cs="Arial"/>
          <w:szCs w:val="24"/>
          <w:lang w:val="en-ZA"/>
        </w:rPr>
        <w:t>In 2015</w:t>
      </w:r>
      <w:r w:rsidR="000345D5">
        <w:rPr>
          <w:rFonts w:ascii="Arial" w:hAnsi="Arial" w:cs="Arial"/>
          <w:szCs w:val="24"/>
          <w:lang w:val="en-ZA"/>
        </w:rPr>
        <w:t>,</w:t>
      </w:r>
      <w:r w:rsidR="00BB1B02" w:rsidRPr="001D1494">
        <w:rPr>
          <w:rFonts w:ascii="Arial" w:hAnsi="Arial" w:cs="Arial"/>
          <w:szCs w:val="24"/>
          <w:lang w:val="en-ZA"/>
        </w:rPr>
        <w:t xml:space="preserve"> the task team continued to work on the Institutional Report and the membership of the team was broadened to include additional representation from the Centre for Quality Promotion and Assurance</w:t>
      </w:r>
      <w:r w:rsidR="00801B5F" w:rsidRPr="001D1494">
        <w:rPr>
          <w:rFonts w:ascii="Arial" w:hAnsi="Arial" w:cs="Arial"/>
          <w:szCs w:val="24"/>
          <w:lang w:val="en-ZA"/>
        </w:rPr>
        <w:t xml:space="preserve"> (CQPA)</w:t>
      </w:r>
      <w:r w:rsidR="00BB1B02" w:rsidRPr="001D1494">
        <w:rPr>
          <w:rFonts w:ascii="Arial" w:hAnsi="Arial" w:cs="Arial"/>
          <w:szCs w:val="24"/>
          <w:lang w:val="en-ZA"/>
        </w:rPr>
        <w:t>, the Centre for Excellence in Learning and Teaching</w:t>
      </w:r>
      <w:r w:rsidR="00801B5F" w:rsidRPr="001D1494">
        <w:rPr>
          <w:rFonts w:ascii="Arial" w:hAnsi="Arial" w:cs="Arial"/>
          <w:szCs w:val="24"/>
          <w:lang w:val="en-ZA"/>
        </w:rPr>
        <w:t xml:space="preserve"> (CELT)</w:t>
      </w:r>
      <w:r w:rsidR="00BB1B02" w:rsidRPr="001D1494">
        <w:rPr>
          <w:rFonts w:ascii="Arial" w:hAnsi="Arial" w:cs="Arial"/>
          <w:szCs w:val="24"/>
          <w:lang w:val="en-ZA"/>
        </w:rPr>
        <w:t xml:space="preserve">, and the Library. </w:t>
      </w:r>
      <w:r w:rsidR="00473C37" w:rsidRPr="001D1494">
        <w:rPr>
          <w:rFonts w:ascii="Arial" w:hAnsi="Arial" w:cs="Arial"/>
          <w:szCs w:val="24"/>
          <w:lang w:val="en-ZA"/>
        </w:rPr>
        <w:t>The AEM</w:t>
      </w:r>
      <w:r w:rsidR="00BB1B02" w:rsidRPr="001D1494">
        <w:rPr>
          <w:rFonts w:ascii="Arial" w:hAnsi="Arial" w:cs="Arial"/>
          <w:szCs w:val="24"/>
          <w:lang w:val="en-ZA"/>
        </w:rPr>
        <w:t xml:space="preserve"> continued to serve</w:t>
      </w:r>
      <w:r w:rsidR="00473C37" w:rsidRPr="001D1494">
        <w:rPr>
          <w:rFonts w:ascii="Arial" w:hAnsi="Arial" w:cs="Arial"/>
          <w:szCs w:val="24"/>
          <w:lang w:val="en-ZA"/>
        </w:rPr>
        <w:t xml:space="preserve"> as the Reference Group with oversight of activities related to the project. The details of the team and the co-ordinators are given below.</w:t>
      </w:r>
    </w:p>
    <w:p w:rsidR="000C439F" w:rsidRPr="001D1494" w:rsidRDefault="000C439F" w:rsidP="00756D46">
      <w:pPr>
        <w:jc w:val="both"/>
        <w:rPr>
          <w:rFonts w:ascii="Arial" w:hAnsi="Arial" w:cs="Arial"/>
          <w:b/>
          <w:i/>
          <w:szCs w:val="24"/>
        </w:rPr>
      </w:pPr>
    </w:p>
    <w:tbl>
      <w:tblPr>
        <w:tblStyle w:val="TableGrid"/>
        <w:tblW w:w="861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9"/>
      </w:tblGrid>
      <w:tr w:rsidR="001D1494" w:rsidRPr="001D1494" w:rsidTr="00801B5F">
        <w:trPr>
          <w:trHeight w:val="201"/>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 xml:space="preserve">Mrs K Sattar: Director </w:t>
            </w:r>
            <w:r w:rsidR="00801B5F" w:rsidRPr="001D1494">
              <w:rPr>
                <w:rFonts w:ascii="Arial Narrow" w:hAnsi="Arial Narrow" w:cs="Arial"/>
                <w:sz w:val="20"/>
                <w:szCs w:val="20"/>
              </w:rPr>
              <w:t>CQPA</w:t>
            </w:r>
            <w:r w:rsidRPr="001D1494">
              <w:rPr>
                <w:rFonts w:ascii="Arial Narrow" w:hAnsi="Arial Narrow" w:cs="Arial"/>
                <w:sz w:val="20"/>
                <w:szCs w:val="20"/>
              </w:rPr>
              <w:t xml:space="preserve"> (Chairperson)</w:t>
            </w:r>
          </w:p>
        </w:tc>
      </w:tr>
      <w:tr w:rsidR="001D1494" w:rsidRPr="001D1494" w:rsidTr="00801B5F">
        <w:trPr>
          <w:trHeight w:val="201"/>
        </w:trPr>
        <w:tc>
          <w:tcPr>
            <w:tcW w:w="8619" w:type="dxa"/>
          </w:tcPr>
          <w:p w:rsidR="00BB1B02" w:rsidRPr="001D1494" w:rsidRDefault="00BB1B02" w:rsidP="00756D46">
            <w:pPr>
              <w:pStyle w:val="ListParagraph"/>
              <w:spacing w:line="360" w:lineRule="auto"/>
              <w:ind w:left="0"/>
              <w:jc w:val="both"/>
              <w:rPr>
                <w:rFonts w:ascii="Arial Narrow" w:hAnsi="Arial Narrow" w:cs="Arial"/>
                <w:sz w:val="20"/>
              </w:rPr>
            </w:pPr>
            <w:r w:rsidRPr="001D1494">
              <w:rPr>
                <w:rFonts w:ascii="Arial Narrow" w:hAnsi="Arial Narrow" w:cs="Arial"/>
                <w:sz w:val="20"/>
              </w:rPr>
              <w:t xml:space="preserve">Mr J Vooght: Quality Specialist. </w:t>
            </w:r>
            <w:r w:rsidR="00801B5F" w:rsidRPr="001D1494">
              <w:rPr>
                <w:rFonts w:ascii="Arial Narrow" w:hAnsi="Arial Narrow" w:cs="Arial"/>
                <w:sz w:val="20"/>
                <w:szCs w:val="20"/>
              </w:rPr>
              <w:t>CQPA</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 xml:space="preserve">Dr T S Pillay: </w:t>
            </w:r>
            <w:r w:rsidR="00BB7335" w:rsidRPr="001D1494">
              <w:rPr>
                <w:rFonts w:ascii="Arial Narrow" w:hAnsi="Arial Narrow" w:cs="Arial"/>
                <w:sz w:val="20"/>
                <w:szCs w:val="20"/>
              </w:rPr>
              <w:t>Deputy</w:t>
            </w:r>
            <w:r w:rsidRPr="001D1494">
              <w:rPr>
                <w:rFonts w:ascii="Arial Narrow" w:hAnsi="Arial Narrow" w:cs="Arial"/>
                <w:sz w:val="20"/>
                <w:szCs w:val="20"/>
              </w:rPr>
              <w:t xml:space="preserve"> Registrar.  Co-ordinator for FA 4: Enhancing course and programme enrolment management</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 xml:space="preserve">Prof T Ngwenya: Director </w:t>
            </w:r>
            <w:r w:rsidR="00801B5F" w:rsidRPr="001D1494">
              <w:rPr>
                <w:rFonts w:ascii="Arial Narrow" w:hAnsi="Arial Narrow" w:cs="Arial"/>
                <w:sz w:val="20"/>
                <w:szCs w:val="20"/>
              </w:rPr>
              <w:t>CELT</w:t>
            </w:r>
            <w:r w:rsidRPr="001D1494">
              <w:rPr>
                <w:rFonts w:ascii="Arial Narrow" w:hAnsi="Arial Narrow" w:cs="Arial"/>
                <w:sz w:val="20"/>
                <w:szCs w:val="20"/>
              </w:rPr>
              <w:t xml:space="preserve">.  Co-ordinator for FA 1: Enhancing academics as teachers </w:t>
            </w:r>
          </w:p>
        </w:tc>
      </w:tr>
      <w:tr w:rsidR="001D1494" w:rsidRPr="001D1494" w:rsidTr="00801B5F">
        <w:trPr>
          <w:trHeight w:val="20"/>
        </w:trPr>
        <w:tc>
          <w:tcPr>
            <w:tcW w:w="8619" w:type="dxa"/>
          </w:tcPr>
          <w:p w:rsidR="00BB1B02" w:rsidRPr="001D1494" w:rsidRDefault="00541748" w:rsidP="00756D46">
            <w:pPr>
              <w:pStyle w:val="ListParagraph"/>
              <w:spacing w:line="360" w:lineRule="auto"/>
              <w:ind w:hanging="720"/>
              <w:jc w:val="both"/>
              <w:rPr>
                <w:rFonts w:ascii="Arial Narrow" w:hAnsi="Arial Narrow" w:cs="Arial"/>
                <w:sz w:val="20"/>
              </w:rPr>
            </w:pPr>
            <w:r w:rsidRPr="001D1494">
              <w:rPr>
                <w:rFonts w:ascii="Arial Narrow" w:hAnsi="Arial Narrow" w:cs="Arial"/>
                <w:sz w:val="20"/>
              </w:rPr>
              <w:t>Prof</w:t>
            </w:r>
            <w:r w:rsidR="00BB1B02" w:rsidRPr="001D1494">
              <w:rPr>
                <w:rFonts w:ascii="Arial Narrow" w:hAnsi="Arial Narrow" w:cs="Arial"/>
                <w:sz w:val="20"/>
              </w:rPr>
              <w:t xml:space="preserve"> L Ma</w:t>
            </w:r>
            <w:r w:rsidR="00E244CE" w:rsidRPr="001D1494">
              <w:rPr>
                <w:rFonts w:ascii="Arial Narrow" w:hAnsi="Arial Narrow" w:cs="Arial"/>
                <w:sz w:val="20"/>
              </w:rPr>
              <w:t>k</w:t>
            </w:r>
            <w:r w:rsidR="00BB1B02" w:rsidRPr="001D1494">
              <w:rPr>
                <w:rFonts w:ascii="Arial Narrow" w:hAnsi="Arial Narrow" w:cs="Arial"/>
                <w:sz w:val="20"/>
              </w:rPr>
              <w:t>ondo:</w:t>
            </w:r>
            <w:r w:rsidR="00E244CE" w:rsidRPr="001D1494">
              <w:rPr>
                <w:rFonts w:ascii="Arial Narrow" w:hAnsi="Arial Narrow" w:cs="Arial"/>
                <w:sz w:val="20"/>
              </w:rPr>
              <w:t xml:space="preserve"> Academic Development Practitioner.</w:t>
            </w:r>
            <w:r w:rsidR="00BB1B02" w:rsidRPr="001D1494">
              <w:rPr>
                <w:rFonts w:ascii="Arial Narrow" w:hAnsi="Arial Narrow" w:cs="Arial"/>
                <w:sz w:val="20"/>
                <w:szCs w:val="20"/>
              </w:rPr>
              <w:t xml:space="preserve"> </w:t>
            </w:r>
            <w:r w:rsidR="00801B5F" w:rsidRPr="001D1494">
              <w:rPr>
                <w:rFonts w:ascii="Arial Narrow" w:hAnsi="Arial Narrow" w:cs="Arial"/>
                <w:sz w:val="20"/>
                <w:szCs w:val="20"/>
              </w:rPr>
              <w:t>CELT</w:t>
            </w:r>
            <w:r w:rsidR="00BB1B02" w:rsidRPr="001D1494">
              <w:rPr>
                <w:rFonts w:ascii="Arial Narrow" w:hAnsi="Arial Narrow" w:cs="Arial"/>
                <w:sz w:val="20"/>
                <w:szCs w:val="20"/>
              </w:rPr>
              <w:t>. Co-ordinator for FA 2: Enhancing student support and development</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 xml:space="preserve">Mr A Singh: Dean </w:t>
            </w:r>
            <w:r w:rsidR="00541748" w:rsidRPr="001D1494">
              <w:rPr>
                <w:rFonts w:ascii="Arial Narrow" w:hAnsi="Arial Narrow" w:cs="Arial"/>
                <w:sz w:val="20"/>
                <w:szCs w:val="20"/>
              </w:rPr>
              <w:t>of Students</w:t>
            </w:r>
            <w:r w:rsidRPr="001D1494">
              <w:rPr>
                <w:rFonts w:ascii="Arial Narrow" w:hAnsi="Arial Narrow" w:cs="Arial"/>
                <w:sz w:val="20"/>
                <w:szCs w:val="20"/>
              </w:rPr>
              <w:t xml:space="preserve"> (Durban)</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Ms F E Haffajee: Director Student Services (Midlands)</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Ms L Webster: Director Library.  Co-ordinator for FA 3: Enhancing the learning environment</w:t>
            </w:r>
          </w:p>
        </w:tc>
      </w:tr>
      <w:tr w:rsidR="001D1494" w:rsidRPr="001D1494" w:rsidTr="00801B5F">
        <w:trPr>
          <w:trHeight w:val="20"/>
        </w:trPr>
        <w:tc>
          <w:tcPr>
            <w:tcW w:w="8619" w:type="dxa"/>
          </w:tcPr>
          <w:p w:rsidR="00BB1B02" w:rsidRPr="001D1494" w:rsidRDefault="00BB1B02" w:rsidP="00756D46">
            <w:pPr>
              <w:pStyle w:val="ListParagraph"/>
              <w:spacing w:line="360" w:lineRule="auto"/>
              <w:ind w:left="0"/>
              <w:jc w:val="both"/>
              <w:rPr>
                <w:rFonts w:ascii="Arial Narrow" w:hAnsi="Arial Narrow" w:cs="Arial"/>
                <w:sz w:val="20"/>
              </w:rPr>
            </w:pPr>
            <w:r w:rsidRPr="001D1494">
              <w:rPr>
                <w:rFonts w:ascii="Arial Narrow" w:hAnsi="Arial Narrow" w:cs="Arial"/>
                <w:sz w:val="20"/>
              </w:rPr>
              <w:t>Dr S Neerputh:</w:t>
            </w:r>
            <w:r w:rsidR="00A7047F" w:rsidRPr="001D1494">
              <w:rPr>
                <w:rFonts w:ascii="Arial Narrow" w:hAnsi="Arial Narrow" w:cs="Arial"/>
                <w:sz w:val="20"/>
              </w:rPr>
              <w:t xml:space="preserve"> </w:t>
            </w:r>
            <w:r w:rsidR="00E244CE" w:rsidRPr="001D1494">
              <w:rPr>
                <w:rFonts w:ascii="Arial Narrow" w:hAnsi="Arial Narrow" w:cs="Arial"/>
                <w:sz w:val="20"/>
              </w:rPr>
              <w:t>Manager, Academic Services. Library</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Ms P Kisten: Senior Information Analyst</w:t>
            </w:r>
            <w:r w:rsidR="00A7047F" w:rsidRPr="001D1494">
              <w:rPr>
                <w:rFonts w:ascii="Arial Narrow" w:hAnsi="Arial Narrow" w:cs="Arial"/>
                <w:sz w:val="20"/>
                <w:szCs w:val="20"/>
              </w:rPr>
              <w:t>.</w:t>
            </w:r>
            <w:r w:rsidRPr="001D1494">
              <w:rPr>
                <w:rFonts w:ascii="Arial Narrow" w:hAnsi="Arial Narrow" w:cs="Arial"/>
                <w:sz w:val="20"/>
                <w:szCs w:val="20"/>
              </w:rPr>
              <w:t xml:space="preserve"> Management Information</w:t>
            </w:r>
          </w:p>
        </w:tc>
      </w:tr>
      <w:tr w:rsidR="001D1494"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Dr G Mheta: Co-ordinator</w:t>
            </w:r>
            <w:r w:rsidR="005845C8" w:rsidRPr="001D1494">
              <w:rPr>
                <w:rFonts w:ascii="Arial Narrow" w:hAnsi="Arial Narrow" w:cs="Arial"/>
                <w:sz w:val="20"/>
                <w:szCs w:val="20"/>
              </w:rPr>
              <w:t>.</w:t>
            </w:r>
            <w:r w:rsidRPr="001D1494">
              <w:rPr>
                <w:rFonts w:ascii="Arial Narrow" w:hAnsi="Arial Narrow" w:cs="Arial"/>
                <w:sz w:val="20"/>
                <w:szCs w:val="20"/>
              </w:rPr>
              <w:t xml:space="preserve"> Writing Centre</w:t>
            </w:r>
          </w:p>
        </w:tc>
      </w:tr>
      <w:tr w:rsidR="008A7650" w:rsidRPr="001D1494" w:rsidTr="00801B5F">
        <w:trPr>
          <w:trHeight w:val="20"/>
        </w:trPr>
        <w:tc>
          <w:tcPr>
            <w:tcW w:w="8619" w:type="dxa"/>
          </w:tcPr>
          <w:p w:rsidR="008A7650" w:rsidRPr="001D1494" w:rsidRDefault="008A7650" w:rsidP="00756D46">
            <w:pPr>
              <w:pStyle w:val="ListParagraph"/>
              <w:spacing w:line="360" w:lineRule="auto"/>
              <w:ind w:left="0"/>
              <w:jc w:val="both"/>
              <w:rPr>
                <w:rFonts w:ascii="Arial Narrow" w:hAnsi="Arial Narrow" w:cs="Arial"/>
                <w:sz w:val="20"/>
                <w:szCs w:val="20"/>
              </w:rPr>
            </w:pPr>
            <w:r w:rsidRPr="001D1494">
              <w:rPr>
                <w:rFonts w:ascii="Arial Narrow" w:hAnsi="Arial Narrow" w:cs="Arial"/>
                <w:sz w:val="20"/>
                <w:szCs w:val="20"/>
              </w:rPr>
              <w:t>Mr M Zulu: Student Representative Council: Education &amp; Transformation</w:t>
            </w:r>
          </w:p>
        </w:tc>
      </w:tr>
    </w:tbl>
    <w:p w:rsidR="00590E30" w:rsidRPr="001D1494" w:rsidRDefault="00590E30" w:rsidP="00756D46">
      <w:pPr>
        <w:jc w:val="both"/>
        <w:rPr>
          <w:rFonts w:ascii="Arial" w:hAnsi="Arial" w:cs="Arial"/>
          <w:szCs w:val="24"/>
        </w:rPr>
      </w:pPr>
    </w:p>
    <w:p w:rsidR="00C70E6D" w:rsidRDefault="00801B5F" w:rsidP="00E600A9">
      <w:pPr>
        <w:jc w:val="both"/>
        <w:rPr>
          <w:rFonts w:ascii="Arial" w:hAnsi="Arial" w:cs="Arial"/>
          <w:szCs w:val="24"/>
          <w:lang w:val="en-ZA"/>
        </w:rPr>
      </w:pPr>
      <w:r w:rsidRPr="001D1494">
        <w:rPr>
          <w:rFonts w:ascii="Arial" w:hAnsi="Arial" w:cs="Arial"/>
          <w:szCs w:val="24"/>
          <w:lang w:val="en-ZA"/>
        </w:rPr>
        <w:t xml:space="preserve">To facilitate information gathering, the CQPA arranged focus group meetings with the Executive Committee of each of the six Faculty Boards. The faculties were reminded to invite their respective student representatives to the meeting. </w:t>
      </w:r>
      <w:r w:rsidR="0010705F" w:rsidRPr="001D1494">
        <w:rPr>
          <w:rFonts w:ascii="Arial" w:hAnsi="Arial" w:cs="Arial"/>
          <w:szCs w:val="24"/>
          <w:lang w:val="en-ZA"/>
        </w:rPr>
        <w:t>All task team members were invited to the meetings which were chaired by the Director:</w:t>
      </w:r>
      <w:r w:rsidR="005845C8" w:rsidRPr="001D1494">
        <w:rPr>
          <w:rFonts w:ascii="Arial" w:hAnsi="Arial" w:cs="Arial"/>
          <w:szCs w:val="24"/>
          <w:lang w:val="en-ZA"/>
        </w:rPr>
        <w:t xml:space="preserve"> </w:t>
      </w:r>
      <w:r w:rsidR="0010705F" w:rsidRPr="001D1494">
        <w:rPr>
          <w:rFonts w:ascii="Arial" w:hAnsi="Arial" w:cs="Arial"/>
          <w:szCs w:val="24"/>
          <w:lang w:val="en-ZA"/>
        </w:rPr>
        <w:t>CQPA</w:t>
      </w:r>
      <w:r w:rsidR="005845C8" w:rsidRPr="001D1494">
        <w:rPr>
          <w:rFonts w:ascii="Arial" w:hAnsi="Arial" w:cs="Arial"/>
          <w:szCs w:val="24"/>
          <w:lang w:val="en-ZA"/>
        </w:rPr>
        <w:t xml:space="preserve"> or a nominated representative</w:t>
      </w:r>
      <w:r w:rsidR="0010705F" w:rsidRPr="001D1494">
        <w:rPr>
          <w:rFonts w:ascii="Arial" w:hAnsi="Arial" w:cs="Arial"/>
          <w:szCs w:val="24"/>
          <w:lang w:val="en-ZA"/>
        </w:rPr>
        <w:t xml:space="preserve">. </w:t>
      </w:r>
      <w:r w:rsidRPr="001D1494">
        <w:rPr>
          <w:rFonts w:ascii="Arial" w:hAnsi="Arial" w:cs="Arial"/>
          <w:szCs w:val="24"/>
          <w:lang w:val="en-ZA"/>
        </w:rPr>
        <w:t>These meetings were very informative</w:t>
      </w:r>
      <w:r w:rsidR="0010705F" w:rsidRPr="001D1494">
        <w:rPr>
          <w:rFonts w:ascii="Arial" w:hAnsi="Arial" w:cs="Arial"/>
          <w:szCs w:val="24"/>
          <w:lang w:val="en-ZA"/>
        </w:rPr>
        <w:t xml:space="preserve"> and also helped to sharpen subsequent requests for specific information from the faculties</w:t>
      </w:r>
      <w:r w:rsidRPr="001D1494">
        <w:rPr>
          <w:rFonts w:ascii="Arial" w:hAnsi="Arial" w:cs="Arial"/>
          <w:szCs w:val="24"/>
          <w:lang w:val="en-ZA"/>
        </w:rPr>
        <w:t xml:space="preserve">. </w:t>
      </w:r>
      <w:r w:rsidR="0010705F" w:rsidRPr="001D1494">
        <w:rPr>
          <w:rFonts w:ascii="Arial" w:hAnsi="Arial" w:cs="Arial"/>
          <w:szCs w:val="24"/>
          <w:lang w:val="en-ZA"/>
        </w:rPr>
        <w:t xml:space="preserve">Furthermore, this approach </w:t>
      </w:r>
      <w:r w:rsidRPr="001D1494">
        <w:rPr>
          <w:rFonts w:ascii="Arial" w:hAnsi="Arial" w:cs="Arial"/>
          <w:szCs w:val="24"/>
          <w:lang w:val="en-ZA"/>
        </w:rPr>
        <w:t xml:space="preserve">was successful in getting some students to attend the meetings, for example, </w:t>
      </w:r>
      <w:r w:rsidR="0010705F" w:rsidRPr="001D1494">
        <w:rPr>
          <w:rFonts w:ascii="Arial" w:hAnsi="Arial" w:cs="Arial"/>
          <w:szCs w:val="24"/>
          <w:lang w:val="en-ZA"/>
        </w:rPr>
        <w:t xml:space="preserve">the </w:t>
      </w:r>
      <w:r w:rsidRPr="001D1494">
        <w:rPr>
          <w:rFonts w:ascii="Arial" w:hAnsi="Arial" w:cs="Arial"/>
          <w:szCs w:val="24"/>
          <w:lang w:val="en-ZA"/>
        </w:rPr>
        <w:t xml:space="preserve">meetings with the Faculty of Engineering </w:t>
      </w:r>
      <w:r w:rsidR="005845C8" w:rsidRPr="001D1494">
        <w:rPr>
          <w:rFonts w:ascii="Arial" w:hAnsi="Arial" w:cs="Arial"/>
          <w:szCs w:val="24"/>
          <w:lang w:val="en-ZA"/>
        </w:rPr>
        <w:t>and</w:t>
      </w:r>
      <w:r w:rsidRPr="001D1494">
        <w:rPr>
          <w:rFonts w:ascii="Arial" w:hAnsi="Arial" w:cs="Arial"/>
          <w:szCs w:val="24"/>
          <w:lang w:val="en-ZA"/>
        </w:rPr>
        <w:t xml:space="preserve"> the Built Environment</w:t>
      </w:r>
      <w:r w:rsidR="007C352F">
        <w:rPr>
          <w:rFonts w:ascii="Arial" w:hAnsi="Arial" w:cs="Arial"/>
          <w:szCs w:val="24"/>
          <w:lang w:val="en-ZA"/>
        </w:rPr>
        <w:t xml:space="preserve"> (FEBE)</w:t>
      </w:r>
      <w:r w:rsidRPr="001D1494">
        <w:rPr>
          <w:rFonts w:ascii="Arial" w:hAnsi="Arial" w:cs="Arial"/>
          <w:szCs w:val="24"/>
          <w:lang w:val="en-ZA"/>
        </w:rPr>
        <w:t>, and the Faculty of Arts and Design</w:t>
      </w:r>
      <w:r w:rsidR="007C352F">
        <w:rPr>
          <w:rFonts w:ascii="Arial" w:hAnsi="Arial" w:cs="Arial"/>
          <w:szCs w:val="24"/>
          <w:lang w:val="en-ZA"/>
        </w:rPr>
        <w:t xml:space="preserve"> (FAD)</w:t>
      </w:r>
      <w:r w:rsidRPr="001D1494">
        <w:rPr>
          <w:rFonts w:ascii="Arial" w:hAnsi="Arial" w:cs="Arial"/>
          <w:szCs w:val="24"/>
          <w:lang w:val="en-ZA"/>
        </w:rPr>
        <w:t xml:space="preserve">. </w:t>
      </w:r>
      <w:r w:rsidR="00255C07" w:rsidRPr="001D1494">
        <w:rPr>
          <w:rFonts w:ascii="Arial" w:hAnsi="Arial" w:cs="Arial"/>
          <w:szCs w:val="24"/>
          <w:lang w:val="en-ZA"/>
        </w:rPr>
        <w:t>In addition to these meetings, a workshop was held for key representative</w:t>
      </w:r>
      <w:r w:rsidR="00320612" w:rsidRPr="001D1494">
        <w:rPr>
          <w:rFonts w:ascii="Arial" w:hAnsi="Arial" w:cs="Arial"/>
          <w:szCs w:val="24"/>
          <w:lang w:val="en-ZA"/>
        </w:rPr>
        <w:t>s</w:t>
      </w:r>
      <w:r w:rsidR="00255C07" w:rsidRPr="001D1494">
        <w:rPr>
          <w:rFonts w:ascii="Arial" w:hAnsi="Arial" w:cs="Arial"/>
          <w:szCs w:val="24"/>
          <w:lang w:val="en-ZA"/>
        </w:rPr>
        <w:t xml:space="preserve"> from </w:t>
      </w:r>
      <w:r w:rsidR="00B2368C" w:rsidRPr="001D1494">
        <w:rPr>
          <w:rFonts w:ascii="Arial" w:hAnsi="Arial" w:cs="Arial"/>
          <w:szCs w:val="24"/>
          <w:lang w:val="en-ZA"/>
        </w:rPr>
        <w:t>academic and administrative s</w:t>
      </w:r>
      <w:r w:rsidR="00255C07" w:rsidRPr="001D1494">
        <w:rPr>
          <w:rFonts w:ascii="Arial" w:hAnsi="Arial" w:cs="Arial"/>
          <w:szCs w:val="24"/>
          <w:lang w:val="en-ZA"/>
        </w:rPr>
        <w:t xml:space="preserve">upport </w:t>
      </w:r>
      <w:r w:rsidR="00B2368C" w:rsidRPr="001D1494">
        <w:rPr>
          <w:rFonts w:ascii="Arial" w:hAnsi="Arial" w:cs="Arial"/>
          <w:szCs w:val="24"/>
          <w:lang w:val="en-ZA"/>
        </w:rPr>
        <w:t>s</w:t>
      </w:r>
      <w:r w:rsidR="00255C07" w:rsidRPr="001D1494">
        <w:rPr>
          <w:rFonts w:ascii="Arial" w:hAnsi="Arial" w:cs="Arial"/>
          <w:szCs w:val="24"/>
          <w:lang w:val="en-ZA"/>
        </w:rPr>
        <w:t xml:space="preserve">ervices. </w:t>
      </w:r>
      <w:r w:rsidR="00320612" w:rsidRPr="001D1494">
        <w:rPr>
          <w:rFonts w:ascii="Arial" w:hAnsi="Arial" w:cs="Arial"/>
          <w:szCs w:val="24"/>
          <w:lang w:val="en-ZA"/>
        </w:rPr>
        <w:t>Th</w:t>
      </w:r>
      <w:r w:rsidR="00B2368C" w:rsidRPr="001D1494">
        <w:rPr>
          <w:rFonts w:ascii="Arial" w:hAnsi="Arial" w:cs="Arial"/>
          <w:szCs w:val="24"/>
          <w:lang w:val="en-ZA"/>
        </w:rPr>
        <w:t>e</w:t>
      </w:r>
      <w:r w:rsidR="00320612" w:rsidRPr="001D1494">
        <w:rPr>
          <w:rFonts w:ascii="Arial" w:hAnsi="Arial" w:cs="Arial"/>
          <w:szCs w:val="24"/>
          <w:lang w:val="en-ZA"/>
        </w:rPr>
        <w:t xml:space="preserve"> workshop was attended by </w:t>
      </w:r>
      <w:r w:rsidR="00B2368C" w:rsidRPr="001D1494">
        <w:rPr>
          <w:rFonts w:ascii="Arial" w:hAnsi="Arial" w:cs="Arial"/>
          <w:szCs w:val="24"/>
          <w:lang w:val="en-ZA"/>
        </w:rPr>
        <w:t>46 participants who enthusiastically engaged with the QEP.</w:t>
      </w:r>
      <w:r w:rsidR="00C70E6D">
        <w:rPr>
          <w:rFonts w:ascii="Arial" w:hAnsi="Arial" w:cs="Arial"/>
          <w:szCs w:val="24"/>
          <w:lang w:val="en-ZA"/>
        </w:rPr>
        <w:t xml:space="preserve"> A challenge was the lack of attendance of the </w:t>
      </w:r>
      <w:r w:rsidR="00453941">
        <w:rPr>
          <w:rFonts w:ascii="Arial" w:hAnsi="Arial" w:cs="Arial"/>
          <w:szCs w:val="24"/>
        </w:rPr>
        <w:t>Student Representative Council</w:t>
      </w:r>
      <w:r w:rsidR="00453941">
        <w:rPr>
          <w:rFonts w:ascii="Arial" w:hAnsi="Arial" w:cs="Arial"/>
          <w:szCs w:val="24"/>
          <w:lang w:val="en-ZA"/>
        </w:rPr>
        <w:t xml:space="preserve"> (</w:t>
      </w:r>
      <w:r w:rsidR="00C70E6D">
        <w:rPr>
          <w:rFonts w:ascii="Arial" w:hAnsi="Arial" w:cs="Arial"/>
          <w:szCs w:val="24"/>
          <w:lang w:val="en-ZA"/>
        </w:rPr>
        <w:t>SRC</w:t>
      </w:r>
      <w:r w:rsidR="00453941">
        <w:rPr>
          <w:rFonts w:ascii="Arial" w:hAnsi="Arial" w:cs="Arial"/>
          <w:szCs w:val="24"/>
          <w:lang w:val="en-ZA"/>
        </w:rPr>
        <w:t>)</w:t>
      </w:r>
      <w:r w:rsidR="00C70E6D">
        <w:rPr>
          <w:rFonts w:ascii="Arial" w:hAnsi="Arial" w:cs="Arial"/>
          <w:szCs w:val="24"/>
          <w:lang w:val="en-ZA"/>
        </w:rPr>
        <w:t xml:space="preserve"> task team member at meetings.</w:t>
      </w:r>
    </w:p>
    <w:p w:rsidR="00C70E6D" w:rsidRDefault="00C70E6D" w:rsidP="00756D46">
      <w:pPr>
        <w:jc w:val="both"/>
        <w:rPr>
          <w:rFonts w:ascii="Arial" w:hAnsi="Arial" w:cs="Arial"/>
          <w:szCs w:val="24"/>
          <w:lang w:val="en-ZA"/>
        </w:rPr>
      </w:pPr>
    </w:p>
    <w:p w:rsidR="008A7650" w:rsidRPr="001D1494" w:rsidRDefault="008A7650" w:rsidP="00756D46">
      <w:pPr>
        <w:jc w:val="both"/>
        <w:rPr>
          <w:rFonts w:ascii="Arial" w:hAnsi="Arial" w:cs="Arial"/>
          <w:szCs w:val="24"/>
          <w:lang w:val="en-ZA"/>
        </w:rPr>
      </w:pPr>
      <w:r w:rsidRPr="001D1494">
        <w:rPr>
          <w:rFonts w:ascii="Arial" w:hAnsi="Arial" w:cs="Arial"/>
          <w:szCs w:val="24"/>
          <w:lang w:val="en-ZA"/>
        </w:rPr>
        <w:t>The co-ordinators were responsible for consolidating the input and writing the</w:t>
      </w:r>
      <w:r w:rsidR="005845C8" w:rsidRPr="001D1494">
        <w:rPr>
          <w:rFonts w:ascii="Arial" w:hAnsi="Arial" w:cs="Arial"/>
          <w:szCs w:val="24"/>
          <w:lang w:val="en-ZA"/>
        </w:rPr>
        <w:t>ir</w:t>
      </w:r>
      <w:r w:rsidRPr="001D1494">
        <w:rPr>
          <w:rFonts w:ascii="Arial" w:hAnsi="Arial" w:cs="Arial"/>
          <w:szCs w:val="24"/>
          <w:lang w:val="en-ZA"/>
        </w:rPr>
        <w:t xml:space="preserve"> focus area report</w:t>
      </w:r>
      <w:r w:rsidR="00B2368C" w:rsidRPr="001D1494">
        <w:rPr>
          <w:rFonts w:ascii="Arial" w:hAnsi="Arial" w:cs="Arial"/>
          <w:szCs w:val="24"/>
          <w:lang w:val="en-ZA"/>
        </w:rPr>
        <w:t>;</w:t>
      </w:r>
      <w:r w:rsidRPr="001D1494">
        <w:rPr>
          <w:rFonts w:ascii="Arial" w:hAnsi="Arial" w:cs="Arial"/>
          <w:szCs w:val="24"/>
          <w:lang w:val="en-ZA"/>
        </w:rPr>
        <w:t xml:space="preserve"> ensuring that relevant evidence was gathered; </w:t>
      </w:r>
      <w:r w:rsidR="005845C8" w:rsidRPr="001D1494">
        <w:rPr>
          <w:rFonts w:ascii="Arial" w:hAnsi="Arial" w:cs="Arial"/>
          <w:szCs w:val="24"/>
          <w:lang w:val="en-ZA"/>
        </w:rPr>
        <w:t xml:space="preserve">and </w:t>
      </w:r>
      <w:r w:rsidRPr="001D1494">
        <w:rPr>
          <w:rFonts w:ascii="Arial" w:hAnsi="Arial" w:cs="Arial"/>
          <w:szCs w:val="24"/>
          <w:lang w:val="en-ZA"/>
        </w:rPr>
        <w:t xml:space="preserve">editing their respective reports to ensure that comments from the Vice-Chancellor, faculties, AEM, Senate and </w:t>
      </w:r>
      <w:r w:rsidR="00B2368C" w:rsidRPr="001D1494">
        <w:rPr>
          <w:rFonts w:ascii="Arial" w:hAnsi="Arial" w:cs="Arial"/>
          <w:szCs w:val="24"/>
          <w:lang w:val="en-ZA"/>
        </w:rPr>
        <w:t>the Senior Executive Team</w:t>
      </w:r>
      <w:r w:rsidR="00B2368C" w:rsidRPr="001D1494">
        <w:rPr>
          <w:rStyle w:val="FootnoteReference"/>
          <w:rFonts w:ascii="Arial" w:hAnsi="Arial" w:cs="Arial"/>
          <w:szCs w:val="24"/>
          <w:lang w:val="en-ZA"/>
        </w:rPr>
        <w:footnoteReference w:id="2"/>
      </w:r>
      <w:r w:rsidR="000B1D6D" w:rsidRPr="001D1494">
        <w:rPr>
          <w:rFonts w:ascii="Arial" w:hAnsi="Arial" w:cs="Arial"/>
          <w:szCs w:val="24"/>
          <w:lang w:val="en-ZA"/>
        </w:rPr>
        <w:t xml:space="preserve"> were addressed. </w:t>
      </w:r>
      <w:r w:rsidRPr="001D1494">
        <w:rPr>
          <w:rFonts w:ascii="Arial" w:hAnsi="Arial" w:cs="Arial"/>
          <w:szCs w:val="24"/>
          <w:lang w:val="en-ZA"/>
        </w:rPr>
        <w:t>The Management Information department provided the relevant data where required. The DVC: Academic and the</w:t>
      </w:r>
      <w:r w:rsidR="00590E30">
        <w:rPr>
          <w:rFonts w:ascii="Arial" w:hAnsi="Arial" w:cs="Arial"/>
          <w:szCs w:val="24"/>
          <w:lang w:val="en-ZA"/>
        </w:rPr>
        <w:t xml:space="preserve"> Director,</w:t>
      </w:r>
      <w:r w:rsidRPr="001D1494">
        <w:rPr>
          <w:rFonts w:ascii="Arial" w:hAnsi="Arial" w:cs="Arial"/>
          <w:szCs w:val="24"/>
          <w:lang w:val="en-ZA"/>
        </w:rPr>
        <w:t xml:space="preserve"> CQPA</w:t>
      </w:r>
      <w:r w:rsidR="00590E30">
        <w:rPr>
          <w:rFonts w:ascii="Arial" w:hAnsi="Arial" w:cs="Arial"/>
          <w:szCs w:val="24"/>
          <w:lang w:val="en-ZA"/>
        </w:rPr>
        <w:t>,</w:t>
      </w:r>
      <w:r w:rsidRPr="001D1494">
        <w:rPr>
          <w:rFonts w:ascii="Arial" w:hAnsi="Arial" w:cs="Arial"/>
          <w:szCs w:val="24"/>
          <w:lang w:val="en-ZA"/>
        </w:rPr>
        <w:t xml:space="preserve"> were responsible for the finalisation of the institutional </w:t>
      </w:r>
      <w:r w:rsidR="00801B5F" w:rsidRPr="001D1494">
        <w:rPr>
          <w:rFonts w:ascii="Arial" w:hAnsi="Arial" w:cs="Arial"/>
          <w:szCs w:val="24"/>
          <w:lang w:val="en-ZA"/>
        </w:rPr>
        <w:t>report</w:t>
      </w:r>
      <w:r w:rsidRPr="001D1494">
        <w:rPr>
          <w:rFonts w:ascii="Arial" w:hAnsi="Arial" w:cs="Arial"/>
          <w:szCs w:val="24"/>
          <w:lang w:val="en-ZA"/>
        </w:rPr>
        <w:t xml:space="preserve"> prior to it being sent to the CHE. </w:t>
      </w:r>
    </w:p>
    <w:p w:rsidR="008A7650" w:rsidRPr="001D1494" w:rsidRDefault="008A7650" w:rsidP="00756D46">
      <w:pPr>
        <w:jc w:val="both"/>
        <w:rPr>
          <w:rFonts w:ascii="Arial" w:hAnsi="Arial" w:cs="Arial"/>
          <w:szCs w:val="24"/>
        </w:rPr>
      </w:pPr>
    </w:p>
    <w:p w:rsidR="000C439F" w:rsidRPr="001D1494" w:rsidRDefault="000C439F" w:rsidP="00756D46">
      <w:pPr>
        <w:jc w:val="both"/>
        <w:rPr>
          <w:rFonts w:ascii="Arial" w:hAnsi="Arial" w:cs="Arial"/>
          <w:szCs w:val="24"/>
        </w:rPr>
      </w:pPr>
    </w:p>
    <w:p w:rsidR="000C439F" w:rsidRPr="001D1494" w:rsidRDefault="000C439F" w:rsidP="00756D46">
      <w:pPr>
        <w:jc w:val="both"/>
        <w:rPr>
          <w:rFonts w:ascii="Arial" w:hAnsi="Arial" w:cs="Arial"/>
          <w:szCs w:val="24"/>
        </w:rPr>
      </w:pPr>
    </w:p>
    <w:p w:rsidR="000C439F" w:rsidRPr="001D1494" w:rsidRDefault="000C439F" w:rsidP="00756D46">
      <w:pPr>
        <w:jc w:val="both"/>
        <w:rPr>
          <w:rFonts w:ascii="Arial" w:hAnsi="Arial" w:cs="Arial"/>
          <w:szCs w:val="24"/>
        </w:rPr>
      </w:pPr>
    </w:p>
    <w:p w:rsidR="000B1D6D" w:rsidRPr="001D1494" w:rsidRDefault="000B1D6D" w:rsidP="00756D46">
      <w:pPr>
        <w:jc w:val="both"/>
        <w:rPr>
          <w:rFonts w:ascii="Arial" w:hAnsi="Arial" w:cs="Arial"/>
          <w:szCs w:val="24"/>
        </w:rPr>
      </w:pPr>
      <w:r w:rsidRPr="001D1494">
        <w:rPr>
          <w:rFonts w:ascii="Arial" w:hAnsi="Arial" w:cs="Arial"/>
          <w:szCs w:val="24"/>
        </w:rPr>
        <w:br w:type="page"/>
      </w:r>
    </w:p>
    <w:p w:rsidR="000C439F" w:rsidRPr="001D1494" w:rsidRDefault="00F7153E" w:rsidP="000765E8">
      <w:pPr>
        <w:pStyle w:val="Heading1"/>
      </w:pPr>
      <w:bookmarkStart w:id="5" w:name="_Toc436645117"/>
      <w:bookmarkStart w:id="6" w:name="_Toc437441933"/>
      <w:r w:rsidRPr="001D1494">
        <w:t>Focus Area 1: Enhancing Academics as Teachers</w:t>
      </w:r>
      <w:bookmarkEnd w:id="5"/>
      <w:bookmarkEnd w:id="6"/>
      <w:r w:rsidRPr="001D1494">
        <w:t xml:space="preserve"> </w:t>
      </w:r>
    </w:p>
    <w:p w:rsidR="00FF113E" w:rsidRPr="001D1494" w:rsidRDefault="009E014F" w:rsidP="00756D46">
      <w:pPr>
        <w:jc w:val="both"/>
        <w:rPr>
          <w:rFonts w:ascii="Arial" w:hAnsi="Arial" w:cs="Arial"/>
          <w:szCs w:val="24"/>
        </w:rPr>
      </w:pPr>
      <w:r w:rsidRPr="001D1494">
        <w:rPr>
          <w:rFonts w:ascii="Arial" w:hAnsi="Arial" w:cs="Arial"/>
          <w:szCs w:val="24"/>
        </w:rPr>
        <w:t>(</w:t>
      </w:r>
      <w:r w:rsidR="00FF113E" w:rsidRPr="001D1494">
        <w:rPr>
          <w:rFonts w:ascii="Arial" w:hAnsi="Arial" w:cs="Arial"/>
          <w:szCs w:val="24"/>
        </w:rPr>
        <w:t>Includes: professional development, reward and recognition, workload, conditions of service and performance appraisal.</w:t>
      </w:r>
      <w:r w:rsidRPr="001D1494">
        <w:rPr>
          <w:rFonts w:ascii="Arial" w:hAnsi="Arial" w:cs="Arial"/>
          <w:szCs w:val="24"/>
        </w:rPr>
        <w:t>)</w:t>
      </w:r>
    </w:p>
    <w:p w:rsidR="00FF113E" w:rsidRPr="001D1494" w:rsidRDefault="00FF113E" w:rsidP="00756D46">
      <w:pPr>
        <w:jc w:val="both"/>
        <w:rPr>
          <w:rFonts w:ascii="Arial" w:hAnsi="Arial" w:cs="Arial"/>
          <w:b/>
          <w:i/>
          <w:szCs w:val="24"/>
        </w:rPr>
      </w:pPr>
    </w:p>
    <w:p w:rsidR="000D2B9E" w:rsidRPr="001D1494" w:rsidRDefault="000D2B9E" w:rsidP="00756D46">
      <w:pPr>
        <w:pStyle w:val="Heading2"/>
        <w:jc w:val="both"/>
      </w:pPr>
      <w:r w:rsidRPr="001D1494">
        <w:t>Summarise what the university considers to be the key issues in enhancing academics as teachers in one or two paragraphs.</w:t>
      </w:r>
    </w:p>
    <w:p w:rsidR="007A0B4D" w:rsidRPr="001D1494" w:rsidRDefault="007A0B4D" w:rsidP="00756D46">
      <w:pPr>
        <w:jc w:val="both"/>
      </w:pPr>
    </w:p>
    <w:p w:rsidR="001D1494" w:rsidRPr="001D1494" w:rsidRDefault="00645F77" w:rsidP="00756D46">
      <w:pPr>
        <w:jc w:val="both"/>
        <w:rPr>
          <w:rFonts w:ascii="Arial" w:hAnsi="Arial" w:cs="Arial"/>
          <w:szCs w:val="24"/>
        </w:rPr>
      </w:pPr>
      <w:r>
        <w:rPr>
          <w:rFonts w:ascii="Arial" w:hAnsi="Arial" w:cs="Arial"/>
          <w:szCs w:val="24"/>
        </w:rPr>
        <w:t>DUT</w:t>
      </w:r>
      <w:r w:rsidRPr="001D1494">
        <w:rPr>
          <w:rFonts w:ascii="Arial" w:hAnsi="Arial" w:cs="Arial"/>
          <w:szCs w:val="24"/>
        </w:rPr>
        <w:t xml:space="preserve"> has prioritised both the disciplinary expertise and pedagogical competence of academics as reflected in the </w:t>
      </w:r>
      <w:r w:rsidRPr="00EB1AFA">
        <w:rPr>
          <w:rFonts w:ascii="Arial" w:hAnsi="Arial" w:cs="Arial"/>
          <w:szCs w:val="24"/>
        </w:rPr>
        <w:t>DUT Teaching Development Plan (2014/15 – 2016/17)</w:t>
      </w:r>
      <w:r>
        <w:rPr>
          <w:rFonts w:ascii="Arial" w:hAnsi="Arial" w:cs="Arial"/>
          <w:szCs w:val="24"/>
        </w:rPr>
        <w:t xml:space="preserve"> which was</w:t>
      </w:r>
      <w:r w:rsidRPr="00EB1AFA">
        <w:rPr>
          <w:rFonts w:ascii="Arial" w:hAnsi="Arial" w:cs="Arial"/>
          <w:szCs w:val="24"/>
        </w:rPr>
        <w:t xml:space="preserve"> approved by the Department of Higher Education and Training (DHET) </w:t>
      </w:r>
      <w:r>
        <w:rPr>
          <w:rFonts w:ascii="Arial" w:hAnsi="Arial" w:cs="Arial"/>
          <w:szCs w:val="24"/>
        </w:rPr>
        <w:t>in</w:t>
      </w:r>
      <w:r w:rsidRPr="00EB1AFA">
        <w:rPr>
          <w:rFonts w:ascii="Arial" w:hAnsi="Arial" w:cs="Arial"/>
          <w:szCs w:val="24"/>
        </w:rPr>
        <w:t xml:space="preserve"> 2014.</w:t>
      </w:r>
      <w:r w:rsidR="001D1494" w:rsidRPr="00EB1AFA">
        <w:rPr>
          <w:rFonts w:ascii="Arial" w:hAnsi="Arial" w:cs="Arial"/>
          <w:szCs w:val="24"/>
        </w:rPr>
        <w:t xml:space="preserve">The priorities of the </w:t>
      </w:r>
      <w:r w:rsidR="009F2BAD">
        <w:rPr>
          <w:rFonts w:ascii="Arial" w:hAnsi="Arial" w:cs="Arial"/>
          <w:szCs w:val="24"/>
        </w:rPr>
        <w:t>University</w:t>
      </w:r>
      <w:r w:rsidR="001D1494" w:rsidRPr="00EB1AFA">
        <w:rPr>
          <w:rFonts w:ascii="Arial" w:hAnsi="Arial" w:cs="Arial"/>
          <w:szCs w:val="24"/>
        </w:rPr>
        <w:t xml:space="preserve"> are clearly captured in that document, especially in the activities included under Programme 1 of the Teaching Development Plan. Programme 1 focus</w:t>
      </w:r>
      <w:r w:rsidR="00294997" w:rsidRPr="00EB1AFA">
        <w:rPr>
          <w:rFonts w:ascii="Arial" w:hAnsi="Arial" w:cs="Arial"/>
          <w:szCs w:val="24"/>
        </w:rPr>
        <w:t>s</w:t>
      </w:r>
      <w:r w:rsidR="001D1494" w:rsidRPr="00EB1AFA">
        <w:rPr>
          <w:rFonts w:ascii="Arial" w:hAnsi="Arial" w:cs="Arial"/>
          <w:szCs w:val="24"/>
        </w:rPr>
        <w:t>es on the professional development of academics in various ways including registration</w:t>
      </w:r>
      <w:r w:rsidR="001D1494" w:rsidRPr="001D1494">
        <w:rPr>
          <w:rFonts w:ascii="Arial" w:hAnsi="Arial" w:cs="Arial"/>
          <w:szCs w:val="24"/>
        </w:rPr>
        <w:t xml:space="preserve"> for discipline-specific Masters and Doctoral degrees as well </w:t>
      </w:r>
      <w:r w:rsidR="001D58F2">
        <w:rPr>
          <w:rFonts w:ascii="Arial" w:hAnsi="Arial" w:cs="Arial"/>
          <w:szCs w:val="24"/>
        </w:rPr>
        <w:t xml:space="preserve">as </w:t>
      </w:r>
      <w:r w:rsidR="001D1494" w:rsidRPr="001D1494">
        <w:rPr>
          <w:rFonts w:ascii="Arial" w:hAnsi="Arial" w:cs="Arial"/>
          <w:szCs w:val="24"/>
        </w:rPr>
        <w:t xml:space="preserve">for teaching </w:t>
      </w:r>
      <w:r w:rsidR="00924EC8">
        <w:rPr>
          <w:rFonts w:ascii="Arial" w:hAnsi="Arial" w:cs="Arial"/>
          <w:szCs w:val="24"/>
        </w:rPr>
        <w:t>qualifications such as the Post</w:t>
      </w:r>
      <w:r w:rsidR="001D1494" w:rsidRPr="001D1494">
        <w:rPr>
          <w:rFonts w:ascii="Arial" w:hAnsi="Arial" w:cs="Arial"/>
          <w:szCs w:val="24"/>
        </w:rPr>
        <w:t xml:space="preserve">graduate Diploma in Higher Education.  Professional development in its various forms features prominently in the </w:t>
      </w:r>
      <w:r w:rsidR="00EB1AFA">
        <w:rPr>
          <w:rFonts w:ascii="Arial" w:hAnsi="Arial" w:cs="Arial"/>
          <w:szCs w:val="24"/>
        </w:rPr>
        <w:t>U</w:t>
      </w:r>
      <w:r w:rsidR="001D1494" w:rsidRPr="001D1494">
        <w:rPr>
          <w:rFonts w:ascii="Arial" w:hAnsi="Arial" w:cs="Arial"/>
          <w:szCs w:val="24"/>
        </w:rPr>
        <w:t xml:space="preserve">niversity </w:t>
      </w:r>
      <w:r w:rsidR="00EB1AFA">
        <w:rPr>
          <w:rFonts w:ascii="Arial" w:hAnsi="Arial" w:cs="Arial"/>
          <w:szCs w:val="24"/>
        </w:rPr>
        <w:t>p</w:t>
      </w:r>
      <w:r w:rsidR="001D1494" w:rsidRPr="001D1494">
        <w:rPr>
          <w:rFonts w:ascii="Arial" w:hAnsi="Arial" w:cs="Arial"/>
          <w:szCs w:val="24"/>
        </w:rPr>
        <w:t xml:space="preserve">lan. As reflected in the annual reports to the DHET, significant progress has been made in this area. The reports indicate that a significant number of DUT academics across faculties are making use of the Teaching Development </w:t>
      </w:r>
      <w:r w:rsidR="00294997">
        <w:rPr>
          <w:rFonts w:ascii="Arial" w:hAnsi="Arial" w:cs="Arial"/>
          <w:szCs w:val="24"/>
        </w:rPr>
        <w:t>G</w:t>
      </w:r>
      <w:r w:rsidR="001D1494" w:rsidRPr="001D1494">
        <w:rPr>
          <w:rFonts w:ascii="Arial" w:hAnsi="Arial" w:cs="Arial"/>
          <w:szCs w:val="24"/>
        </w:rPr>
        <w:t>rant</w:t>
      </w:r>
      <w:r w:rsidR="002B08FC">
        <w:rPr>
          <w:rFonts w:ascii="Arial" w:hAnsi="Arial" w:cs="Arial"/>
          <w:szCs w:val="24"/>
        </w:rPr>
        <w:t xml:space="preserve"> (TDG)</w:t>
      </w:r>
      <w:r w:rsidR="001D1494" w:rsidRPr="001D1494">
        <w:rPr>
          <w:rFonts w:ascii="Arial" w:hAnsi="Arial" w:cs="Arial"/>
          <w:szCs w:val="24"/>
        </w:rPr>
        <w:t xml:space="preserve"> to improve both their disciplinary expertise and pedagogical competence. </w:t>
      </w:r>
    </w:p>
    <w:p w:rsidR="001D1494" w:rsidRPr="001D1494" w:rsidRDefault="001D1494" w:rsidP="00756D46">
      <w:pPr>
        <w:jc w:val="both"/>
        <w:rPr>
          <w:rFonts w:ascii="Arial" w:hAnsi="Arial" w:cs="Arial"/>
          <w:szCs w:val="24"/>
        </w:rPr>
      </w:pPr>
    </w:p>
    <w:p w:rsidR="001D1494" w:rsidRPr="001D1494" w:rsidRDefault="001D1494" w:rsidP="00756D46">
      <w:pPr>
        <w:jc w:val="both"/>
        <w:rPr>
          <w:rFonts w:ascii="Arial" w:hAnsi="Arial" w:cs="Arial"/>
          <w:szCs w:val="24"/>
        </w:rPr>
      </w:pPr>
      <w:r w:rsidRPr="001D1494">
        <w:rPr>
          <w:rFonts w:ascii="Arial" w:hAnsi="Arial" w:cs="Arial"/>
          <w:szCs w:val="24"/>
        </w:rPr>
        <w:t>DUT is currently reviewing its academic offerings to align them with the</w:t>
      </w:r>
      <w:r w:rsidR="005D4767">
        <w:rPr>
          <w:rFonts w:ascii="Arial" w:hAnsi="Arial" w:cs="Arial"/>
          <w:szCs w:val="24"/>
        </w:rPr>
        <w:t xml:space="preserve"> Higher Education Qualifications Sub-Framework</w:t>
      </w:r>
      <w:r w:rsidRPr="001D1494">
        <w:rPr>
          <w:rFonts w:ascii="Arial" w:hAnsi="Arial" w:cs="Arial"/>
          <w:szCs w:val="24"/>
        </w:rPr>
        <w:t xml:space="preserve"> </w:t>
      </w:r>
      <w:r w:rsidR="005D4767">
        <w:rPr>
          <w:rFonts w:ascii="Arial" w:hAnsi="Arial" w:cs="Arial"/>
          <w:szCs w:val="24"/>
        </w:rPr>
        <w:t>(</w:t>
      </w:r>
      <w:r w:rsidRPr="001D1494">
        <w:rPr>
          <w:rFonts w:ascii="Arial" w:hAnsi="Arial" w:cs="Arial"/>
          <w:szCs w:val="24"/>
        </w:rPr>
        <w:t>HEQSF</w:t>
      </w:r>
      <w:r w:rsidR="005D4767">
        <w:rPr>
          <w:rFonts w:ascii="Arial" w:hAnsi="Arial" w:cs="Arial"/>
          <w:szCs w:val="24"/>
        </w:rPr>
        <w:t>)</w:t>
      </w:r>
      <w:r w:rsidRPr="001D1494">
        <w:rPr>
          <w:rFonts w:ascii="Arial" w:hAnsi="Arial" w:cs="Arial"/>
          <w:szCs w:val="24"/>
        </w:rPr>
        <w:t xml:space="preserve"> and with the recently approved </w:t>
      </w:r>
      <w:r w:rsidR="00EB1AFA">
        <w:rPr>
          <w:rFonts w:ascii="Arial" w:hAnsi="Arial" w:cs="Arial"/>
          <w:szCs w:val="24"/>
        </w:rPr>
        <w:t xml:space="preserve">DUT </w:t>
      </w:r>
      <w:r w:rsidRPr="001D1494">
        <w:rPr>
          <w:rFonts w:ascii="Arial" w:hAnsi="Arial" w:cs="Arial"/>
          <w:szCs w:val="24"/>
        </w:rPr>
        <w:t xml:space="preserve">Strategic Plan. The </w:t>
      </w:r>
      <w:r w:rsidR="00EB1AFA">
        <w:rPr>
          <w:rFonts w:ascii="Arial" w:hAnsi="Arial" w:cs="Arial"/>
          <w:szCs w:val="24"/>
        </w:rPr>
        <w:t xml:space="preserve">CRP </w:t>
      </w:r>
      <w:r w:rsidRPr="001D1494">
        <w:rPr>
          <w:rFonts w:ascii="Arial" w:hAnsi="Arial" w:cs="Arial"/>
          <w:szCs w:val="24"/>
        </w:rPr>
        <w:t>provides numerous opportunities for academic staff to enhance their knowledge as curriculum designers, teachers and assessors. Largely due to its focus on curriculum design expertise, the CRP has the potential to transform teaching and learning in fundamental ways. Thus</w:t>
      </w:r>
      <w:r w:rsidR="00EC198D">
        <w:rPr>
          <w:rFonts w:ascii="Arial" w:hAnsi="Arial" w:cs="Arial"/>
          <w:szCs w:val="24"/>
        </w:rPr>
        <w:t>,</w:t>
      </w:r>
      <w:r w:rsidRPr="001D1494">
        <w:rPr>
          <w:rFonts w:ascii="Arial" w:hAnsi="Arial" w:cs="Arial"/>
          <w:szCs w:val="24"/>
        </w:rPr>
        <w:t xml:space="preserve"> the institutional context in which various activities relating to the enhancement of staff</w:t>
      </w:r>
      <w:r w:rsidR="00294997">
        <w:rPr>
          <w:rFonts w:ascii="Arial" w:hAnsi="Arial" w:cs="Arial"/>
          <w:szCs w:val="24"/>
        </w:rPr>
        <w:t xml:space="preserve"> takes place</w:t>
      </w:r>
      <w:r w:rsidRPr="001D1494">
        <w:rPr>
          <w:rFonts w:ascii="Arial" w:hAnsi="Arial" w:cs="Arial"/>
          <w:szCs w:val="24"/>
        </w:rPr>
        <w:t xml:space="preserve"> is shaped by the strategic directions of the </w:t>
      </w:r>
      <w:r w:rsidR="009F2BAD">
        <w:rPr>
          <w:rFonts w:ascii="Arial" w:hAnsi="Arial" w:cs="Arial"/>
          <w:szCs w:val="24"/>
        </w:rPr>
        <w:t>University</w:t>
      </w:r>
      <w:r w:rsidRPr="001D1494">
        <w:rPr>
          <w:rFonts w:ascii="Arial" w:hAnsi="Arial" w:cs="Arial"/>
          <w:szCs w:val="24"/>
        </w:rPr>
        <w:t xml:space="preserve"> as well as by the key </w:t>
      </w:r>
      <w:r w:rsidR="009F2BAD">
        <w:rPr>
          <w:rFonts w:ascii="Arial" w:hAnsi="Arial" w:cs="Arial"/>
          <w:szCs w:val="24"/>
        </w:rPr>
        <w:t>University</w:t>
      </w:r>
      <w:r w:rsidRPr="001D1494">
        <w:rPr>
          <w:rFonts w:ascii="Arial" w:hAnsi="Arial" w:cs="Arial"/>
          <w:szCs w:val="24"/>
        </w:rPr>
        <w:t xml:space="preserve"> priorities such as:</w:t>
      </w:r>
    </w:p>
    <w:p w:rsidR="001D1494" w:rsidRPr="001D1494" w:rsidRDefault="001D1494" w:rsidP="00756D46">
      <w:pPr>
        <w:pStyle w:val="ListParagraph"/>
        <w:numPr>
          <w:ilvl w:val="0"/>
          <w:numId w:val="13"/>
        </w:numPr>
        <w:jc w:val="both"/>
        <w:rPr>
          <w:rFonts w:ascii="Arial" w:hAnsi="Arial" w:cs="Arial"/>
          <w:szCs w:val="24"/>
        </w:rPr>
      </w:pPr>
      <w:r w:rsidRPr="001D1494">
        <w:rPr>
          <w:rFonts w:ascii="Arial" w:hAnsi="Arial" w:cs="Arial"/>
          <w:szCs w:val="24"/>
        </w:rPr>
        <w:t xml:space="preserve">blended teaching and learning, </w:t>
      </w:r>
    </w:p>
    <w:p w:rsidR="001D1494" w:rsidRPr="001D1494" w:rsidRDefault="001D1494" w:rsidP="00756D46">
      <w:pPr>
        <w:pStyle w:val="ListParagraph"/>
        <w:numPr>
          <w:ilvl w:val="0"/>
          <w:numId w:val="13"/>
        </w:numPr>
        <w:jc w:val="both"/>
        <w:rPr>
          <w:rFonts w:ascii="Arial" w:hAnsi="Arial" w:cs="Arial"/>
          <w:szCs w:val="24"/>
        </w:rPr>
      </w:pPr>
      <w:r w:rsidRPr="001D1494">
        <w:rPr>
          <w:rFonts w:ascii="Arial" w:hAnsi="Arial" w:cs="Arial"/>
          <w:szCs w:val="24"/>
        </w:rPr>
        <w:t xml:space="preserve">embedding graduate attributes in all </w:t>
      </w:r>
      <w:r w:rsidR="009F2BAD">
        <w:rPr>
          <w:rFonts w:ascii="Arial" w:hAnsi="Arial" w:cs="Arial"/>
          <w:szCs w:val="24"/>
        </w:rPr>
        <w:t>University</w:t>
      </w:r>
      <w:r w:rsidRPr="001D1494">
        <w:rPr>
          <w:rFonts w:ascii="Arial" w:hAnsi="Arial" w:cs="Arial"/>
          <w:szCs w:val="24"/>
        </w:rPr>
        <w:t xml:space="preserve"> academic offerings, and </w:t>
      </w:r>
    </w:p>
    <w:p w:rsidR="001D1494" w:rsidRPr="001D1494" w:rsidRDefault="008B3C1F" w:rsidP="00756D46">
      <w:pPr>
        <w:pStyle w:val="ListParagraph"/>
        <w:numPr>
          <w:ilvl w:val="0"/>
          <w:numId w:val="13"/>
        </w:numPr>
        <w:jc w:val="both"/>
        <w:rPr>
          <w:rFonts w:ascii="Arial" w:hAnsi="Arial" w:cs="Arial"/>
          <w:szCs w:val="24"/>
        </w:rPr>
      </w:pPr>
      <w:r>
        <w:rPr>
          <w:rFonts w:ascii="Arial" w:hAnsi="Arial" w:cs="Arial"/>
          <w:szCs w:val="24"/>
        </w:rPr>
        <w:t>i</w:t>
      </w:r>
      <w:r w:rsidRPr="001D1494">
        <w:rPr>
          <w:rFonts w:ascii="Arial" w:hAnsi="Arial" w:cs="Arial"/>
          <w:szCs w:val="24"/>
        </w:rPr>
        <w:t xml:space="preserve">ncorporating </w:t>
      </w:r>
      <w:r w:rsidR="00953830">
        <w:rPr>
          <w:rFonts w:ascii="Arial" w:hAnsi="Arial" w:cs="Arial"/>
          <w:szCs w:val="24"/>
        </w:rPr>
        <w:t>g</w:t>
      </w:r>
      <w:r w:rsidR="001D1494" w:rsidRPr="001D1494">
        <w:rPr>
          <w:rFonts w:ascii="Arial" w:hAnsi="Arial" w:cs="Arial"/>
          <w:szCs w:val="24"/>
        </w:rPr>
        <w:t xml:space="preserve">eneral </w:t>
      </w:r>
      <w:r w:rsidR="00953830">
        <w:rPr>
          <w:rFonts w:ascii="Arial" w:hAnsi="Arial" w:cs="Arial"/>
          <w:szCs w:val="24"/>
        </w:rPr>
        <w:t>e</w:t>
      </w:r>
      <w:r w:rsidR="001D1494" w:rsidRPr="001D1494">
        <w:rPr>
          <w:rFonts w:ascii="Arial" w:hAnsi="Arial" w:cs="Arial"/>
          <w:szCs w:val="24"/>
        </w:rPr>
        <w:t>ducation</w:t>
      </w:r>
      <w:r w:rsidR="00EB1AFA">
        <w:rPr>
          <w:rFonts w:ascii="Arial" w:hAnsi="Arial" w:cs="Arial"/>
          <w:szCs w:val="24"/>
        </w:rPr>
        <w:t xml:space="preserve"> (GenEd)</w:t>
      </w:r>
      <w:r w:rsidR="001D1494" w:rsidRPr="001D1494">
        <w:rPr>
          <w:rFonts w:ascii="Arial" w:hAnsi="Arial" w:cs="Arial"/>
          <w:szCs w:val="24"/>
        </w:rPr>
        <w:t xml:space="preserve"> into the </w:t>
      </w:r>
      <w:r w:rsidR="009F2BAD">
        <w:rPr>
          <w:rFonts w:ascii="Arial" w:hAnsi="Arial" w:cs="Arial"/>
          <w:szCs w:val="24"/>
        </w:rPr>
        <w:t>University</w:t>
      </w:r>
      <w:r w:rsidR="001D1494" w:rsidRPr="001D1494">
        <w:rPr>
          <w:rFonts w:ascii="Arial" w:hAnsi="Arial" w:cs="Arial"/>
          <w:szCs w:val="24"/>
        </w:rPr>
        <w:t xml:space="preserve">’s undergraduate curriculum. </w:t>
      </w:r>
    </w:p>
    <w:p w:rsidR="001D1494" w:rsidRPr="001D1494" w:rsidRDefault="001D1494" w:rsidP="00756D46">
      <w:pPr>
        <w:jc w:val="both"/>
        <w:rPr>
          <w:rFonts w:ascii="Arial" w:hAnsi="Arial" w:cs="Arial"/>
          <w:szCs w:val="24"/>
        </w:rPr>
      </w:pPr>
    </w:p>
    <w:p w:rsidR="00CF7B0D" w:rsidRDefault="007809E4" w:rsidP="00756D46">
      <w:pPr>
        <w:jc w:val="both"/>
        <w:rPr>
          <w:rFonts w:ascii="Arial" w:hAnsi="Arial" w:cs="Arial"/>
          <w:szCs w:val="24"/>
        </w:rPr>
      </w:pPr>
      <w:r>
        <w:rPr>
          <w:rFonts w:ascii="Arial" w:hAnsi="Arial" w:cs="Arial"/>
          <w:szCs w:val="24"/>
        </w:rPr>
        <w:t>Furthermore</w:t>
      </w:r>
      <w:r w:rsidR="001D1494" w:rsidRPr="001D1494">
        <w:rPr>
          <w:rFonts w:ascii="Arial" w:hAnsi="Arial" w:cs="Arial"/>
          <w:szCs w:val="24"/>
        </w:rPr>
        <w:t>, the Human Resource</w:t>
      </w:r>
      <w:r w:rsidR="00EB1AFA">
        <w:rPr>
          <w:rFonts w:ascii="Arial" w:hAnsi="Arial" w:cs="Arial"/>
          <w:szCs w:val="24"/>
        </w:rPr>
        <w:t>s</w:t>
      </w:r>
      <w:r w:rsidR="001D1494" w:rsidRPr="001D1494">
        <w:rPr>
          <w:rFonts w:ascii="Arial" w:hAnsi="Arial" w:cs="Arial"/>
          <w:szCs w:val="24"/>
        </w:rPr>
        <w:t xml:space="preserve"> </w:t>
      </w:r>
      <w:r w:rsidR="00EB1AFA">
        <w:rPr>
          <w:rFonts w:ascii="Arial" w:hAnsi="Arial" w:cs="Arial"/>
          <w:szCs w:val="24"/>
        </w:rPr>
        <w:t>p</w:t>
      </w:r>
      <w:r w:rsidR="001D1494" w:rsidRPr="001D1494">
        <w:rPr>
          <w:rFonts w:ascii="Arial" w:hAnsi="Arial" w:cs="Arial"/>
          <w:szCs w:val="24"/>
        </w:rPr>
        <w:t xml:space="preserve">olicies of the </w:t>
      </w:r>
      <w:r w:rsidR="009F2BAD">
        <w:rPr>
          <w:rFonts w:ascii="Arial" w:hAnsi="Arial" w:cs="Arial"/>
          <w:szCs w:val="24"/>
        </w:rPr>
        <w:t>University</w:t>
      </w:r>
      <w:r w:rsidR="001D1494" w:rsidRPr="001D1494">
        <w:rPr>
          <w:rFonts w:ascii="Arial" w:hAnsi="Arial" w:cs="Arial"/>
          <w:szCs w:val="24"/>
        </w:rPr>
        <w:t>, including</w:t>
      </w:r>
      <w:r w:rsidR="00EB1AFA">
        <w:rPr>
          <w:rFonts w:ascii="Arial" w:hAnsi="Arial" w:cs="Arial"/>
          <w:szCs w:val="24"/>
        </w:rPr>
        <w:t xml:space="preserve"> the</w:t>
      </w:r>
      <w:r w:rsidR="001D1494" w:rsidRPr="001D1494">
        <w:rPr>
          <w:rFonts w:ascii="Arial" w:hAnsi="Arial" w:cs="Arial"/>
          <w:szCs w:val="24"/>
        </w:rPr>
        <w:t xml:space="preserve"> Performance Management Policy</w:t>
      </w:r>
      <w:r w:rsidR="00294997">
        <w:rPr>
          <w:rFonts w:ascii="Arial" w:hAnsi="Arial" w:cs="Arial"/>
          <w:szCs w:val="24"/>
        </w:rPr>
        <w:t xml:space="preserve"> </w:t>
      </w:r>
      <w:r w:rsidR="001D1494" w:rsidRPr="001D1494">
        <w:rPr>
          <w:rFonts w:ascii="Arial" w:hAnsi="Arial" w:cs="Arial"/>
          <w:szCs w:val="24"/>
        </w:rPr>
        <w:t xml:space="preserve">and Induction Policy facilitate the attainment of the common goal of enhancing academics as teachers. The </w:t>
      </w:r>
      <w:r w:rsidR="00CF7B0D" w:rsidRPr="001D1494">
        <w:rPr>
          <w:rFonts w:ascii="Arial" w:hAnsi="Arial" w:cs="Arial"/>
          <w:szCs w:val="24"/>
        </w:rPr>
        <w:t>Performance Management</w:t>
      </w:r>
      <w:r w:rsidR="001D1494" w:rsidRPr="001D1494">
        <w:rPr>
          <w:rFonts w:ascii="Arial" w:hAnsi="Arial" w:cs="Arial"/>
          <w:szCs w:val="24"/>
        </w:rPr>
        <w:t xml:space="preserve"> </w:t>
      </w:r>
      <w:r w:rsidR="00CF7B0D">
        <w:rPr>
          <w:rFonts w:ascii="Arial" w:hAnsi="Arial" w:cs="Arial"/>
          <w:szCs w:val="24"/>
        </w:rPr>
        <w:t>P</w:t>
      </w:r>
      <w:r w:rsidR="001D1494" w:rsidRPr="001D1494">
        <w:rPr>
          <w:rFonts w:ascii="Arial" w:hAnsi="Arial" w:cs="Arial"/>
          <w:szCs w:val="24"/>
        </w:rPr>
        <w:t xml:space="preserve">olicy currently applies to senior executive staff only and is likely to be implemented for academic staff during the 2016 academic year. The </w:t>
      </w:r>
      <w:r w:rsidR="00CF7B0D" w:rsidRPr="001D1494">
        <w:rPr>
          <w:rFonts w:ascii="Arial" w:hAnsi="Arial" w:cs="Arial"/>
          <w:szCs w:val="24"/>
        </w:rPr>
        <w:t>Performance Management</w:t>
      </w:r>
      <w:r w:rsidR="001D1494" w:rsidRPr="001D1494">
        <w:rPr>
          <w:rFonts w:ascii="Arial" w:hAnsi="Arial" w:cs="Arial"/>
          <w:szCs w:val="24"/>
        </w:rPr>
        <w:t xml:space="preserve"> Policy will also cater for professional development activities that will enhance academics as teachers and researchers.</w:t>
      </w:r>
      <w:r w:rsidR="00CF7B0D">
        <w:rPr>
          <w:rFonts w:ascii="Arial" w:hAnsi="Arial" w:cs="Arial"/>
          <w:szCs w:val="24"/>
        </w:rPr>
        <w:t xml:space="preserve"> There has been substantial d</w:t>
      </w:r>
      <w:r w:rsidR="00CF7B0D" w:rsidRPr="001D1494">
        <w:rPr>
          <w:rFonts w:ascii="Arial" w:hAnsi="Arial" w:cs="Arial"/>
          <w:szCs w:val="24"/>
        </w:rPr>
        <w:t>iscussion</w:t>
      </w:r>
      <w:r w:rsidR="00CF7B0D">
        <w:rPr>
          <w:rFonts w:ascii="Arial" w:hAnsi="Arial" w:cs="Arial"/>
          <w:szCs w:val="24"/>
        </w:rPr>
        <w:t xml:space="preserve"> on the Workload Policy, as well as development of a workload formula</w:t>
      </w:r>
      <w:r w:rsidR="00CF7B0D" w:rsidRPr="001D1494">
        <w:rPr>
          <w:rFonts w:ascii="Arial" w:hAnsi="Arial" w:cs="Arial"/>
          <w:szCs w:val="24"/>
        </w:rPr>
        <w:t xml:space="preserve">. </w:t>
      </w:r>
      <w:r w:rsidR="00CF7B0D">
        <w:rPr>
          <w:rFonts w:ascii="Arial" w:hAnsi="Arial" w:cs="Arial"/>
          <w:szCs w:val="24"/>
        </w:rPr>
        <w:t>T</w:t>
      </w:r>
      <w:r w:rsidR="00CF7B0D" w:rsidRPr="001D1494">
        <w:rPr>
          <w:rFonts w:ascii="Arial" w:hAnsi="Arial" w:cs="Arial"/>
          <w:szCs w:val="24"/>
        </w:rPr>
        <w:t xml:space="preserve">he Workload </w:t>
      </w:r>
      <w:r w:rsidR="00CF7B0D">
        <w:rPr>
          <w:rFonts w:ascii="Arial" w:hAnsi="Arial" w:cs="Arial"/>
          <w:szCs w:val="24"/>
        </w:rPr>
        <w:t>P</w:t>
      </w:r>
      <w:r w:rsidR="00CF7B0D" w:rsidRPr="001D1494">
        <w:rPr>
          <w:rFonts w:ascii="Arial" w:hAnsi="Arial" w:cs="Arial"/>
          <w:szCs w:val="24"/>
        </w:rPr>
        <w:t>olicy for academics make</w:t>
      </w:r>
      <w:r w:rsidR="00CF7B0D">
        <w:rPr>
          <w:rFonts w:ascii="Arial" w:hAnsi="Arial" w:cs="Arial"/>
          <w:szCs w:val="24"/>
        </w:rPr>
        <w:t>s</w:t>
      </w:r>
      <w:r w:rsidR="00CF7B0D" w:rsidRPr="001D1494">
        <w:rPr>
          <w:rFonts w:ascii="Arial" w:hAnsi="Arial" w:cs="Arial"/>
          <w:szCs w:val="24"/>
        </w:rPr>
        <w:t xml:space="preserve"> provision for continuing professional development activities.</w:t>
      </w:r>
      <w:r w:rsidR="001D1494" w:rsidRPr="001D1494">
        <w:rPr>
          <w:rFonts w:ascii="Arial" w:hAnsi="Arial" w:cs="Arial"/>
          <w:szCs w:val="24"/>
        </w:rPr>
        <w:t xml:space="preserve">  </w:t>
      </w:r>
    </w:p>
    <w:p w:rsidR="00CF7B0D" w:rsidRDefault="00CF7B0D" w:rsidP="00756D46">
      <w:pPr>
        <w:jc w:val="both"/>
        <w:rPr>
          <w:rFonts w:ascii="Arial" w:hAnsi="Arial" w:cs="Arial"/>
          <w:szCs w:val="24"/>
        </w:rPr>
      </w:pPr>
    </w:p>
    <w:p w:rsidR="001D1494" w:rsidRPr="001D1494" w:rsidRDefault="001D1494" w:rsidP="00756D46">
      <w:pPr>
        <w:jc w:val="both"/>
        <w:rPr>
          <w:rFonts w:ascii="Arial" w:hAnsi="Arial" w:cs="Arial"/>
          <w:szCs w:val="24"/>
        </w:rPr>
      </w:pPr>
      <w:r w:rsidRPr="001D1494">
        <w:rPr>
          <w:rFonts w:ascii="Arial" w:hAnsi="Arial" w:cs="Arial"/>
          <w:szCs w:val="24"/>
        </w:rPr>
        <w:t>One of the objectives of the recently approved</w:t>
      </w:r>
      <w:r w:rsidR="00CF7B0D">
        <w:rPr>
          <w:rFonts w:ascii="Arial" w:hAnsi="Arial" w:cs="Arial"/>
          <w:szCs w:val="24"/>
        </w:rPr>
        <w:t xml:space="preserve"> DUT Strategic P</w:t>
      </w:r>
      <w:r w:rsidRPr="001D1494">
        <w:rPr>
          <w:rFonts w:ascii="Arial" w:hAnsi="Arial" w:cs="Arial"/>
          <w:szCs w:val="24"/>
        </w:rPr>
        <w:t xml:space="preserve">lan is to “provide innovative teaching, learning and assessment that accommodates the diverse needs of our students and enhances the quality of our graduates.” Moreover, the </w:t>
      </w:r>
      <w:r w:rsidR="009F2BAD">
        <w:rPr>
          <w:rFonts w:ascii="Arial" w:hAnsi="Arial" w:cs="Arial"/>
          <w:szCs w:val="24"/>
        </w:rPr>
        <w:t>University</w:t>
      </w:r>
      <w:r w:rsidRPr="001D1494">
        <w:rPr>
          <w:rFonts w:ascii="Arial" w:hAnsi="Arial" w:cs="Arial"/>
          <w:szCs w:val="24"/>
        </w:rPr>
        <w:t xml:space="preserve"> has committed itself to “create programmes of learning for all staff” as part of its revised strategic directions. </w:t>
      </w:r>
      <w:r w:rsidR="00824DAE">
        <w:rPr>
          <w:rFonts w:ascii="Arial" w:hAnsi="Arial" w:cs="Arial"/>
          <w:szCs w:val="24"/>
        </w:rPr>
        <w:t>In this regard</w:t>
      </w:r>
      <w:r w:rsidR="00EC198D">
        <w:rPr>
          <w:rFonts w:ascii="Arial" w:hAnsi="Arial" w:cs="Arial"/>
          <w:szCs w:val="24"/>
        </w:rPr>
        <w:t>,</w:t>
      </w:r>
      <w:r w:rsidR="00824DAE">
        <w:rPr>
          <w:rFonts w:ascii="Arial" w:hAnsi="Arial" w:cs="Arial"/>
          <w:szCs w:val="24"/>
        </w:rPr>
        <w:t xml:space="preserve"> </w:t>
      </w:r>
      <w:r w:rsidRPr="001D1494">
        <w:rPr>
          <w:rFonts w:ascii="Arial" w:hAnsi="Arial" w:cs="Arial"/>
          <w:szCs w:val="24"/>
        </w:rPr>
        <w:t>professional development initiative</w:t>
      </w:r>
      <w:r w:rsidR="00EC198D">
        <w:rPr>
          <w:rFonts w:ascii="Arial" w:hAnsi="Arial" w:cs="Arial"/>
          <w:szCs w:val="24"/>
        </w:rPr>
        <w:t>s</w:t>
      </w:r>
      <w:r w:rsidRPr="001D1494">
        <w:rPr>
          <w:rFonts w:ascii="Arial" w:hAnsi="Arial" w:cs="Arial"/>
          <w:szCs w:val="24"/>
        </w:rPr>
        <w:t xml:space="preserve"> could take the form of short courses or training in technical skills and other work-related competencies. The main idea is to facilitate organisational learning that can only occur if there is sufficient and relevant individual learning. It is also worth pointing out that the </w:t>
      </w:r>
      <w:r w:rsidR="009F2BAD">
        <w:rPr>
          <w:rFonts w:ascii="Arial" w:hAnsi="Arial" w:cs="Arial"/>
          <w:szCs w:val="24"/>
        </w:rPr>
        <w:t>University</w:t>
      </w:r>
      <w:r w:rsidRPr="001D1494">
        <w:rPr>
          <w:rFonts w:ascii="Arial" w:hAnsi="Arial" w:cs="Arial"/>
          <w:szCs w:val="24"/>
        </w:rPr>
        <w:t xml:space="preserve"> has a well-regulated system governing teaching excellence awards at </w:t>
      </w:r>
      <w:r w:rsidR="008D12DD">
        <w:rPr>
          <w:rFonts w:ascii="Arial" w:hAnsi="Arial" w:cs="Arial"/>
          <w:szCs w:val="24"/>
        </w:rPr>
        <w:t>F</w:t>
      </w:r>
      <w:r w:rsidRPr="001D1494">
        <w:rPr>
          <w:rFonts w:ascii="Arial" w:hAnsi="Arial" w:cs="Arial"/>
          <w:szCs w:val="24"/>
        </w:rPr>
        <w:t xml:space="preserve">aculty and institutional levels.  </w:t>
      </w:r>
    </w:p>
    <w:p w:rsidR="001D1494" w:rsidRPr="001D1494" w:rsidRDefault="001D1494" w:rsidP="00756D46">
      <w:pPr>
        <w:jc w:val="both"/>
        <w:rPr>
          <w:rFonts w:ascii="Arial" w:hAnsi="Arial" w:cs="Arial"/>
          <w:szCs w:val="24"/>
        </w:rPr>
      </w:pPr>
    </w:p>
    <w:p w:rsidR="001D1494" w:rsidRPr="001D1494" w:rsidRDefault="001D1494" w:rsidP="00756D46">
      <w:pPr>
        <w:jc w:val="both"/>
        <w:rPr>
          <w:rFonts w:ascii="Arial" w:hAnsi="Arial" w:cs="Arial"/>
          <w:szCs w:val="24"/>
        </w:rPr>
      </w:pPr>
      <w:r w:rsidRPr="001D1494">
        <w:rPr>
          <w:rFonts w:ascii="Arial" w:hAnsi="Arial" w:cs="Arial"/>
          <w:szCs w:val="24"/>
        </w:rPr>
        <w:t>The Institutional Research office organises and hosts the annual Institutional Research Conference in which academics share the work they are doing as researchers and teachers in relation to both the formal curriculum and the co-curriculum. The annual Institutional Research Conference promises to be</w:t>
      </w:r>
      <w:r w:rsidR="007809E4">
        <w:rPr>
          <w:rFonts w:ascii="Arial" w:hAnsi="Arial" w:cs="Arial"/>
          <w:szCs w:val="24"/>
        </w:rPr>
        <w:t xml:space="preserve"> a</w:t>
      </w:r>
      <w:r w:rsidRPr="001D1494">
        <w:rPr>
          <w:rFonts w:ascii="Arial" w:hAnsi="Arial" w:cs="Arial"/>
          <w:szCs w:val="24"/>
        </w:rPr>
        <w:t xml:space="preserve"> vibrant forum for sharing ideas about teaching and assessment strategies that contribute to student success. What stands out about this initiative is that all organisational development initiatives are likely to succeed if they are based on the relevant data that are appropriately collected and analysed. This applies to all forms of academic development including staff or professional development. </w:t>
      </w:r>
    </w:p>
    <w:p w:rsidR="001D1494" w:rsidRPr="001D1494" w:rsidRDefault="001D1494" w:rsidP="00756D46">
      <w:pPr>
        <w:jc w:val="both"/>
        <w:rPr>
          <w:rFonts w:ascii="Arial" w:hAnsi="Arial" w:cs="Arial"/>
          <w:szCs w:val="24"/>
        </w:rPr>
      </w:pPr>
    </w:p>
    <w:p w:rsidR="001D1494" w:rsidRPr="001D1494" w:rsidRDefault="001D1494" w:rsidP="00756D46">
      <w:pPr>
        <w:jc w:val="both"/>
        <w:rPr>
          <w:rFonts w:ascii="Arial" w:hAnsi="Arial" w:cs="Arial"/>
          <w:b/>
          <w:szCs w:val="24"/>
        </w:rPr>
      </w:pPr>
    </w:p>
    <w:p w:rsidR="001D1494" w:rsidRPr="001D1494" w:rsidRDefault="001D1494" w:rsidP="00756D46">
      <w:pPr>
        <w:pStyle w:val="Heading2"/>
        <w:jc w:val="both"/>
      </w:pPr>
      <w:r w:rsidRPr="001D1494">
        <w:t>During Phase 1 of the QEP, what changes at institutional level (a) have been made, (b) are in progress, or (c) are in the planning stages that relate to enhancing academics as teachers?</w:t>
      </w:r>
    </w:p>
    <w:p w:rsidR="001D1494" w:rsidRPr="001D1494" w:rsidRDefault="001D1494" w:rsidP="00756D46">
      <w:pPr>
        <w:jc w:val="both"/>
        <w:rPr>
          <w:rFonts w:ascii="Arial" w:hAnsi="Arial" w:cs="Arial"/>
          <w:b/>
          <w:szCs w:val="24"/>
        </w:rPr>
      </w:pPr>
    </w:p>
    <w:p w:rsidR="001D1494" w:rsidRPr="001D1494" w:rsidRDefault="001D1494" w:rsidP="00756D46">
      <w:pPr>
        <w:jc w:val="both"/>
        <w:rPr>
          <w:rFonts w:ascii="Arial" w:hAnsi="Arial" w:cs="Arial"/>
          <w:szCs w:val="24"/>
        </w:rPr>
      </w:pPr>
      <w:r w:rsidRPr="001D1494">
        <w:rPr>
          <w:rFonts w:ascii="Arial" w:hAnsi="Arial" w:cs="Arial"/>
          <w:szCs w:val="24"/>
        </w:rPr>
        <w:t xml:space="preserve">The </w:t>
      </w:r>
      <w:r w:rsidR="005D4767">
        <w:rPr>
          <w:rFonts w:ascii="Arial" w:hAnsi="Arial" w:cs="Arial"/>
          <w:szCs w:val="24"/>
        </w:rPr>
        <w:t>TDG</w:t>
      </w:r>
      <w:r w:rsidRPr="001D1494">
        <w:rPr>
          <w:rFonts w:ascii="Arial" w:hAnsi="Arial" w:cs="Arial"/>
          <w:szCs w:val="24"/>
        </w:rPr>
        <w:t xml:space="preserve"> has made it possible for the </w:t>
      </w:r>
      <w:r w:rsidR="009F2BAD">
        <w:rPr>
          <w:rFonts w:ascii="Arial" w:hAnsi="Arial" w:cs="Arial"/>
          <w:szCs w:val="24"/>
        </w:rPr>
        <w:t>University</w:t>
      </w:r>
      <w:r w:rsidRPr="001D1494">
        <w:rPr>
          <w:rFonts w:ascii="Arial" w:hAnsi="Arial" w:cs="Arial"/>
          <w:szCs w:val="24"/>
        </w:rPr>
        <w:t xml:space="preserve"> to significantly improve its staff training programme in the area of online learning. Reports </w:t>
      </w:r>
      <w:r w:rsidR="005D4767">
        <w:rPr>
          <w:rFonts w:ascii="Arial" w:hAnsi="Arial" w:cs="Arial"/>
          <w:szCs w:val="24"/>
        </w:rPr>
        <w:t>by</w:t>
      </w:r>
      <w:r w:rsidR="005D4767" w:rsidRPr="001D1494">
        <w:rPr>
          <w:rFonts w:ascii="Arial" w:hAnsi="Arial" w:cs="Arial"/>
          <w:szCs w:val="24"/>
        </w:rPr>
        <w:t xml:space="preserve"> </w:t>
      </w:r>
      <w:r w:rsidRPr="001D1494">
        <w:rPr>
          <w:rFonts w:ascii="Arial" w:hAnsi="Arial" w:cs="Arial"/>
          <w:szCs w:val="24"/>
        </w:rPr>
        <w:t xml:space="preserve">the e-Learning Project leader confirm that there has been an increase in the use of the </w:t>
      </w:r>
      <w:r w:rsidR="00215066" w:rsidRPr="00215066">
        <w:rPr>
          <w:rFonts w:ascii="Arial" w:hAnsi="Arial" w:cs="Arial"/>
          <w:i/>
          <w:szCs w:val="24"/>
        </w:rPr>
        <w:t>Blackboard</w:t>
      </w:r>
      <w:r w:rsidRPr="001D1494">
        <w:rPr>
          <w:rFonts w:ascii="Arial" w:hAnsi="Arial" w:cs="Arial"/>
          <w:szCs w:val="24"/>
        </w:rPr>
        <w:t xml:space="preserve"> Learning Management System</w:t>
      </w:r>
      <w:r w:rsidR="00824DAE">
        <w:rPr>
          <w:rFonts w:ascii="Arial" w:hAnsi="Arial" w:cs="Arial"/>
          <w:szCs w:val="24"/>
        </w:rPr>
        <w:t xml:space="preserve"> (LMS)</w:t>
      </w:r>
      <w:r w:rsidRPr="001D1494">
        <w:rPr>
          <w:rFonts w:ascii="Arial" w:hAnsi="Arial" w:cs="Arial"/>
          <w:szCs w:val="24"/>
        </w:rPr>
        <w:t xml:space="preserve"> across the six faculties of the </w:t>
      </w:r>
      <w:r w:rsidR="009F2BAD">
        <w:rPr>
          <w:rFonts w:ascii="Arial" w:hAnsi="Arial" w:cs="Arial"/>
          <w:szCs w:val="24"/>
        </w:rPr>
        <w:t>University</w:t>
      </w:r>
      <w:r w:rsidRPr="001D1494">
        <w:rPr>
          <w:rFonts w:ascii="Arial" w:hAnsi="Arial" w:cs="Arial"/>
          <w:szCs w:val="24"/>
        </w:rPr>
        <w:t>.</w:t>
      </w:r>
    </w:p>
    <w:p w:rsidR="001D1494" w:rsidRPr="001D1494" w:rsidRDefault="001D1494" w:rsidP="00756D46">
      <w:pPr>
        <w:tabs>
          <w:tab w:val="left" w:pos="6480"/>
        </w:tabs>
        <w:jc w:val="both"/>
        <w:rPr>
          <w:rFonts w:ascii="Arial" w:hAnsi="Arial" w:cs="Arial"/>
          <w:szCs w:val="24"/>
        </w:rPr>
      </w:pPr>
      <w:r w:rsidRPr="001D1494">
        <w:rPr>
          <w:rFonts w:ascii="Arial" w:hAnsi="Arial" w:cs="Arial"/>
          <w:szCs w:val="24"/>
        </w:rPr>
        <w:tab/>
      </w:r>
    </w:p>
    <w:p w:rsidR="001D1494" w:rsidRPr="001D1494" w:rsidRDefault="007809E4" w:rsidP="00756D46">
      <w:pPr>
        <w:jc w:val="both"/>
        <w:rPr>
          <w:rFonts w:ascii="Arial" w:hAnsi="Arial" w:cs="Arial"/>
          <w:szCs w:val="24"/>
        </w:rPr>
      </w:pPr>
      <w:r>
        <w:rPr>
          <w:rFonts w:ascii="Arial" w:hAnsi="Arial" w:cs="Arial"/>
          <w:szCs w:val="24"/>
        </w:rPr>
        <w:t>T</w:t>
      </w:r>
      <w:r w:rsidRPr="001D1494">
        <w:rPr>
          <w:rFonts w:ascii="Arial" w:hAnsi="Arial" w:cs="Arial"/>
          <w:szCs w:val="24"/>
        </w:rPr>
        <w:t xml:space="preserve">he </w:t>
      </w:r>
      <w:r>
        <w:rPr>
          <w:rFonts w:ascii="Arial" w:hAnsi="Arial" w:cs="Arial"/>
          <w:szCs w:val="24"/>
        </w:rPr>
        <w:t>University</w:t>
      </w:r>
      <w:r w:rsidRPr="001D1494">
        <w:rPr>
          <w:rFonts w:ascii="Arial" w:hAnsi="Arial" w:cs="Arial"/>
          <w:szCs w:val="24"/>
        </w:rPr>
        <w:t xml:space="preserve"> plans to continue</w:t>
      </w:r>
      <w:r w:rsidR="00BA19E7">
        <w:rPr>
          <w:rFonts w:ascii="Arial" w:hAnsi="Arial" w:cs="Arial"/>
          <w:szCs w:val="24"/>
        </w:rPr>
        <w:t xml:space="preserve"> until 2016</w:t>
      </w:r>
      <w:r w:rsidRPr="001D1494">
        <w:rPr>
          <w:rFonts w:ascii="Arial" w:hAnsi="Arial" w:cs="Arial"/>
          <w:szCs w:val="24"/>
        </w:rPr>
        <w:t xml:space="preserve"> with the Transformative Educational Studies (TES) Project</w:t>
      </w:r>
      <w:r>
        <w:rPr>
          <w:rFonts w:ascii="Arial" w:hAnsi="Arial" w:cs="Arial"/>
          <w:szCs w:val="24"/>
        </w:rPr>
        <w:t>.</w:t>
      </w:r>
      <w:r w:rsidR="00BA19E7">
        <w:rPr>
          <w:rFonts w:ascii="Arial" w:hAnsi="Arial" w:cs="Arial"/>
          <w:szCs w:val="24"/>
        </w:rPr>
        <w:t xml:space="preserve"> </w:t>
      </w:r>
      <w:r w:rsidR="00BA19E7" w:rsidRPr="00BA19E7">
        <w:rPr>
          <w:rFonts w:ascii="Arial" w:hAnsi="Arial" w:cs="Arial"/>
          <w:szCs w:val="24"/>
          <w:lang w:val="en-ZA"/>
        </w:rPr>
        <w:t>The TES project is an NRF funded project which started in 2011. The focus of the project is to provide opportunit</w:t>
      </w:r>
      <w:r w:rsidR="00CF7B0D">
        <w:rPr>
          <w:rFonts w:ascii="Arial" w:hAnsi="Arial" w:cs="Arial"/>
          <w:szCs w:val="24"/>
          <w:lang w:val="en-ZA"/>
        </w:rPr>
        <w:t>ies</w:t>
      </w:r>
      <w:r w:rsidR="00BA19E7" w:rsidRPr="00BA19E7">
        <w:rPr>
          <w:rFonts w:ascii="Arial" w:hAnsi="Arial" w:cs="Arial"/>
          <w:szCs w:val="24"/>
          <w:lang w:val="en-ZA"/>
        </w:rPr>
        <w:t xml:space="preserve"> for academics to research the question</w:t>
      </w:r>
      <w:r w:rsidR="00BA19E7">
        <w:rPr>
          <w:rFonts w:ascii="Arial" w:hAnsi="Arial" w:cs="Arial"/>
          <w:szCs w:val="24"/>
          <w:lang w:val="en-ZA"/>
        </w:rPr>
        <w:t>:</w:t>
      </w:r>
      <w:r w:rsidR="00BA19E7" w:rsidRPr="00BA19E7">
        <w:rPr>
          <w:rFonts w:ascii="Arial" w:hAnsi="Arial" w:cs="Arial"/>
          <w:szCs w:val="24"/>
          <w:lang w:val="en-ZA"/>
        </w:rPr>
        <w:t xml:space="preserve"> </w:t>
      </w:r>
      <w:r w:rsidR="00BA19E7">
        <w:rPr>
          <w:rFonts w:ascii="Arial" w:hAnsi="Arial" w:cs="Arial"/>
          <w:szCs w:val="24"/>
          <w:lang w:val="en-ZA"/>
        </w:rPr>
        <w:t>“</w:t>
      </w:r>
      <w:r w:rsidR="00BA19E7" w:rsidRPr="00BA19E7">
        <w:rPr>
          <w:rFonts w:ascii="Arial" w:hAnsi="Arial" w:cs="Arial"/>
          <w:szCs w:val="24"/>
          <w:lang w:val="en-ZA"/>
        </w:rPr>
        <w:t>How do we improve our educational practice as ...?</w:t>
      </w:r>
      <w:r w:rsidR="00BA19E7">
        <w:rPr>
          <w:rFonts w:ascii="Arial" w:hAnsi="Arial" w:cs="Arial"/>
          <w:szCs w:val="24"/>
          <w:lang w:val="en-ZA"/>
        </w:rPr>
        <w:t>”</w:t>
      </w:r>
      <w:r w:rsidR="00BA19E7" w:rsidRPr="00BA19E7">
        <w:rPr>
          <w:rFonts w:ascii="Arial" w:hAnsi="Arial" w:cs="Arial"/>
          <w:szCs w:val="24"/>
          <w:lang w:val="en-ZA"/>
        </w:rPr>
        <w:t xml:space="preserve"> Through this project</w:t>
      </w:r>
      <w:r w:rsidR="00BA19E7">
        <w:rPr>
          <w:rFonts w:ascii="Arial" w:hAnsi="Arial" w:cs="Arial"/>
          <w:szCs w:val="24"/>
          <w:lang w:val="en-ZA"/>
        </w:rPr>
        <w:t>, several</w:t>
      </w:r>
      <w:r w:rsidR="00BA19E7" w:rsidRPr="00BA19E7">
        <w:rPr>
          <w:rFonts w:ascii="Arial" w:hAnsi="Arial" w:cs="Arial"/>
          <w:szCs w:val="24"/>
          <w:lang w:val="en-ZA"/>
        </w:rPr>
        <w:t xml:space="preserve"> staff have successfully completed postgraduate studies as they reflect on their practice and develop interventions to improve their educational practice.</w:t>
      </w:r>
    </w:p>
    <w:p w:rsidR="001D1494" w:rsidRPr="001D1494" w:rsidRDefault="001D1494" w:rsidP="00756D46">
      <w:pPr>
        <w:autoSpaceDE w:val="0"/>
        <w:autoSpaceDN w:val="0"/>
        <w:adjustRightInd w:val="0"/>
        <w:jc w:val="both"/>
        <w:rPr>
          <w:rFonts w:ascii="Arial" w:hAnsi="Arial" w:cs="Arial"/>
          <w:szCs w:val="24"/>
        </w:rPr>
      </w:pPr>
    </w:p>
    <w:p w:rsidR="001D1494" w:rsidRPr="001D1494" w:rsidRDefault="001D1494" w:rsidP="00756D46">
      <w:pPr>
        <w:jc w:val="both"/>
        <w:rPr>
          <w:rFonts w:ascii="Arial" w:hAnsi="Arial" w:cs="Arial"/>
          <w:szCs w:val="24"/>
        </w:rPr>
      </w:pPr>
      <w:r w:rsidRPr="001D1494">
        <w:rPr>
          <w:rFonts w:ascii="Arial" w:hAnsi="Arial" w:cs="Arial"/>
          <w:szCs w:val="24"/>
        </w:rPr>
        <w:t xml:space="preserve">The </w:t>
      </w:r>
      <w:r w:rsidR="009F2BAD">
        <w:rPr>
          <w:rFonts w:ascii="Arial" w:hAnsi="Arial" w:cs="Arial"/>
          <w:szCs w:val="24"/>
        </w:rPr>
        <w:t>University</w:t>
      </w:r>
      <w:r w:rsidRPr="001D1494">
        <w:rPr>
          <w:rFonts w:ascii="Arial" w:hAnsi="Arial" w:cs="Arial"/>
          <w:szCs w:val="24"/>
        </w:rPr>
        <w:t xml:space="preserve"> is planning to reconfigure its academic induction programme so that it foregrounds activities aimed specifically at enhancing the role of academics as teachers. While the structure of the current programme will be retained</w:t>
      </w:r>
      <w:r w:rsidR="005D4767">
        <w:rPr>
          <w:rFonts w:ascii="Arial" w:hAnsi="Arial" w:cs="Arial"/>
          <w:szCs w:val="24"/>
        </w:rPr>
        <w:t>,</w:t>
      </w:r>
      <w:r w:rsidRPr="001D1494">
        <w:rPr>
          <w:rFonts w:ascii="Arial" w:hAnsi="Arial" w:cs="Arial"/>
          <w:szCs w:val="24"/>
        </w:rPr>
        <w:t xml:space="preserve"> the revised induction programme of the </w:t>
      </w:r>
      <w:r w:rsidR="009F2BAD">
        <w:rPr>
          <w:rFonts w:ascii="Arial" w:hAnsi="Arial" w:cs="Arial"/>
          <w:szCs w:val="24"/>
        </w:rPr>
        <w:t>University</w:t>
      </w:r>
      <w:r w:rsidRPr="001D1494">
        <w:rPr>
          <w:rFonts w:ascii="Arial" w:hAnsi="Arial" w:cs="Arial"/>
          <w:szCs w:val="24"/>
        </w:rPr>
        <w:t xml:space="preserve"> will, with effect from January 2016 onwards</w:t>
      </w:r>
      <w:r w:rsidR="005D4767" w:rsidRPr="001D1494">
        <w:rPr>
          <w:rFonts w:ascii="Arial" w:hAnsi="Arial" w:cs="Arial"/>
          <w:szCs w:val="24"/>
        </w:rPr>
        <w:t>, incorporate</w:t>
      </w:r>
      <w:r w:rsidRPr="001D1494">
        <w:rPr>
          <w:rFonts w:ascii="Arial" w:hAnsi="Arial" w:cs="Arial"/>
          <w:szCs w:val="24"/>
        </w:rPr>
        <w:t xml:space="preserve"> four re-conceptualised topics that will be offered to new staff members as well other interested members of the DUT academic community:</w:t>
      </w:r>
    </w:p>
    <w:p w:rsidR="001D1494" w:rsidRPr="001D1494" w:rsidRDefault="001D1494" w:rsidP="00756D46">
      <w:pPr>
        <w:jc w:val="both"/>
        <w:rPr>
          <w:rFonts w:ascii="Arial" w:hAnsi="Arial" w:cs="Arial"/>
          <w:szCs w:val="24"/>
        </w:rPr>
      </w:pPr>
    </w:p>
    <w:p w:rsidR="001D1494" w:rsidRPr="001D1494" w:rsidRDefault="001D1494" w:rsidP="00756D46">
      <w:pPr>
        <w:pStyle w:val="ListParagraph"/>
        <w:numPr>
          <w:ilvl w:val="0"/>
          <w:numId w:val="2"/>
        </w:numPr>
        <w:jc w:val="both"/>
        <w:rPr>
          <w:rFonts w:ascii="Arial" w:hAnsi="Arial" w:cs="Arial"/>
          <w:szCs w:val="24"/>
        </w:rPr>
      </w:pPr>
      <w:r w:rsidRPr="001D1494">
        <w:rPr>
          <w:rFonts w:ascii="Arial" w:hAnsi="Arial" w:cs="Arial"/>
          <w:szCs w:val="24"/>
        </w:rPr>
        <w:t>Teaching and Learning in Higher Education</w:t>
      </w:r>
    </w:p>
    <w:p w:rsidR="001D1494" w:rsidRPr="001D1494" w:rsidRDefault="001D1494" w:rsidP="00756D46">
      <w:pPr>
        <w:pStyle w:val="ListParagraph"/>
        <w:numPr>
          <w:ilvl w:val="0"/>
          <w:numId w:val="2"/>
        </w:numPr>
        <w:jc w:val="both"/>
        <w:rPr>
          <w:rFonts w:ascii="Arial" w:hAnsi="Arial" w:cs="Arial"/>
          <w:szCs w:val="24"/>
        </w:rPr>
      </w:pPr>
      <w:r w:rsidRPr="001D1494">
        <w:rPr>
          <w:rFonts w:ascii="Arial" w:hAnsi="Arial" w:cs="Arial"/>
          <w:szCs w:val="24"/>
        </w:rPr>
        <w:t>Assessment in Higher Education</w:t>
      </w:r>
    </w:p>
    <w:p w:rsidR="001D1494" w:rsidRPr="001D1494" w:rsidRDefault="001D1494" w:rsidP="00756D46">
      <w:pPr>
        <w:pStyle w:val="ListParagraph"/>
        <w:numPr>
          <w:ilvl w:val="0"/>
          <w:numId w:val="2"/>
        </w:numPr>
        <w:jc w:val="both"/>
        <w:rPr>
          <w:rFonts w:ascii="Arial" w:hAnsi="Arial" w:cs="Arial"/>
          <w:szCs w:val="24"/>
        </w:rPr>
      </w:pPr>
      <w:r w:rsidRPr="001D1494">
        <w:rPr>
          <w:rFonts w:ascii="Arial" w:hAnsi="Arial" w:cs="Arial"/>
          <w:szCs w:val="24"/>
        </w:rPr>
        <w:t>Curriculum Design and Implementation</w:t>
      </w:r>
    </w:p>
    <w:p w:rsidR="001D1494" w:rsidRPr="001D1494" w:rsidRDefault="001D1494" w:rsidP="00756D46">
      <w:pPr>
        <w:pStyle w:val="ListParagraph"/>
        <w:numPr>
          <w:ilvl w:val="0"/>
          <w:numId w:val="2"/>
        </w:numPr>
        <w:jc w:val="both"/>
        <w:rPr>
          <w:rFonts w:ascii="Arial" w:hAnsi="Arial" w:cs="Arial"/>
          <w:szCs w:val="24"/>
        </w:rPr>
      </w:pPr>
      <w:r w:rsidRPr="001D1494">
        <w:rPr>
          <w:rFonts w:ascii="Arial" w:hAnsi="Arial" w:cs="Arial"/>
          <w:szCs w:val="24"/>
        </w:rPr>
        <w:t>Researching Teaching and Learning in Higher Education.</w:t>
      </w:r>
    </w:p>
    <w:p w:rsidR="001D1494" w:rsidRPr="001D1494" w:rsidRDefault="001D1494" w:rsidP="00756D46">
      <w:pPr>
        <w:pStyle w:val="ListParagraph"/>
        <w:jc w:val="both"/>
        <w:rPr>
          <w:rFonts w:ascii="Arial" w:hAnsi="Arial" w:cs="Arial"/>
          <w:szCs w:val="24"/>
        </w:rPr>
      </w:pPr>
    </w:p>
    <w:p w:rsidR="001D1494" w:rsidRPr="001D1494" w:rsidRDefault="001D1494" w:rsidP="00756D46">
      <w:pPr>
        <w:jc w:val="both"/>
        <w:rPr>
          <w:rFonts w:ascii="Arial" w:hAnsi="Arial" w:cs="Arial"/>
          <w:szCs w:val="24"/>
        </w:rPr>
      </w:pPr>
      <w:r w:rsidRPr="001D1494">
        <w:rPr>
          <w:rFonts w:ascii="Arial" w:hAnsi="Arial" w:cs="Arial"/>
          <w:szCs w:val="24"/>
        </w:rPr>
        <w:t xml:space="preserve">In line with the policy of the </w:t>
      </w:r>
      <w:r w:rsidR="009F2BAD">
        <w:rPr>
          <w:rFonts w:ascii="Arial" w:hAnsi="Arial" w:cs="Arial"/>
          <w:szCs w:val="24"/>
        </w:rPr>
        <w:t>University</w:t>
      </w:r>
      <w:r w:rsidRPr="001D1494">
        <w:rPr>
          <w:rFonts w:ascii="Arial" w:hAnsi="Arial" w:cs="Arial"/>
          <w:szCs w:val="24"/>
        </w:rPr>
        <w:t xml:space="preserve"> to utilise technology for its core activities, sessions on these </w:t>
      </w:r>
      <w:r w:rsidR="005002A9">
        <w:rPr>
          <w:rFonts w:ascii="Arial" w:hAnsi="Arial" w:cs="Arial"/>
          <w:szCs w:val="24"/>
        </w:rPr>
        <w:t>four</w:t>
      </w:r>
      <w:r w:rsidR="005002A9" w:rsidRPr="001D1494">
        <w:rPr>
          <w:rFonts w:ascii="Arial" w:hAnsi="Arial" w:cs="Arial"/>
          <w:szCs w:val="24"/>
        </w:rPr>
        <w:t xml:space="preserve"> </w:t>
      </w:r>
      <w:r w:rsidRPr="001D1494">
        <w:rPr>
          <w:rFonts w:ascii="Arial" w:hAnsi="Arial" w:cs="Arial"/>
          <w:szCs w:val="24"/>
        </w:rPr>
        <w:t xml:space="preserve">topics will be offered in blended mode. Academic Development Practitioners will play the role of online instructors for each of these topics. The </w:t>
      </w:r>
      <w:r w:rsidR="009F2BAD">
        <w:rPr>
          <w:rFonts w:ascii="Arial" w:hAnsi="Arial" w:cs="Arial"/>
          <w:szCs w:val="24"/>
        </w:rPr>
        <w:t>University</w:t>
      </w:r>
      <w:r w:rsidRPr="001D1494">
        <w:rPr>
          <w:rFonts w:ascii="Arial" w:hAnsi="Arial" w:cs="Arial"/>
          <w:szCs w:val="24"/>
        </w:rPr>
        <w:t xml:space="preserve">’s long-term plan is to offer a formal qualification to </w:t>
      </w:r>
      <w:r w:rsidR="009F2BAD">
        <w:rPr>
          <w:rFonts w:ascii="Arial" w:hAnsi="Arial" w:cs="Arial"/>
          <w:szCs w:val="24"/>
        </w:rPr>
        <w:t>University</w:t>
      </w:r>
      <w:r w:rsidRPr="001D1494">
        <w:rPr>
          <w:rFonts w:ascii="Arial" w:hAnsi="Arial" w:cs="Arial"/>
          <w:szCs w:val="24"/>
        </w:rPr>
        <w:t xml:space="preserve"> lecturers in the form of a </w:t>
      </w:r>
      <w:r w:rsidR="005002A9">
        <w:rPr>
          <w:rFonts w:ascii="Arial" w:hAnsi="Arial" w:cs="Arial"/>
          <w:szCs w:val="24"/>
        </w:rPr>
        <w:t>Post</w:t>
      </w:r>
      <w:r w:rsidR="00E74B3E">
        <w:rPr>
          <w:rFonts w:ascii="Arial" w:hAnsi="Arial" w:cs="Arial"/>
          <w:szCs w:val="24"/>
        </w:rPr>
        <w:t>g</w:t>
      </w:r>
      <w:r w:rsidR="005002A9">
        <w:rPr>
          <w:rFonts w:ascii="Arial" w:hAnsi="Arial" w:cs="Arial"/>
          <w:szCs w:val="24"/>
        </w:rPr>
        <w:t>raduate Diploma in Higher Education (</w:t>
      </w:r>
      <w:r w:rsidRPr="001D1494">
        <w:rPr>
          <w:rFonts w:ascii="Arial" w:hAnsi="Arial" w:cs="Arial"/>
          <w:szCs w:val="24"/>
        </w:rPr>
        <w:t>PGDHE</w:t>
      </w:r>
      <w:r w:rsidR="005002A9">
        <w:rPr>
          <w:rFonts w:ascii="Arial" w:hAnsi="Arial" w:cs="Arial"/>
          <w:szCs w:val="24"/>
        </w:rPr>
        <w:t>)</w:t>
      </w:r>
      <w:r w:rsidRPr="001D1494">
        <w:rPr>
          <w:rFonts w:ascii="Arial" w:hAnsi="Arial" w:cs="Arial"/>
          <w:szCs w:val="24"/>
        </w:rPr>
        <w:t>. Therefore</w:t>
      </w:r>
      <w:r w:rsidR="005002A9">
        <w:rPr>
          <w:rFonts w:ascii="Arial" w:hAnsi="Arial" w:cs="Arial"/>
          <w:szCs w:val="24"/>
        </w:rPr>
        <w:t>,</w:t>
      </w:r>
      <w:r w:rsidRPr="001D1494">
        <w:rPr>
          <w:rFonts w:ascii="Arial" w:hAnsi="Arial" w:cs="Arial"/>
          <w:szCs w:val="24"/>
        </w:rPr>
        <w:t xml:space="preserve"> the four themes</w:t>
      </w:r>
      <w:r w:rsidR="00BA19E7">
        <w:rPr>
          <w:rFonts w:ascii="Arial" w:hAnsi="Arial" w:cs="Arial"/>
          <w:szCs w:val="24"/>
        </w:rPr>
        <w:t xml:space="preserve"> for staff induction</w:t>
      </w:r>
      <w:r w:rsidRPr="001D1494">
        <w:rPr>
          <w:rFonts w:ascii="Arial" w:hAnsi="Arial" w:cs="Arial"/>
          <w:szCs w:val="24"/>
        </w:rPr>
        <w:t xml:space="preserve"> mentioned above will be modul</w:t>
      </w:r>
      <w:r w:rsidR="001C07C3">
        <w:rPr>
          <w:rFonts w:ascii="Arial" w:hAnsi="Arial" w:cs="Arial"/>
          <w:szCs w:val="24"/>
        </w:rPr>
        <w:t>arised</w:t>
      </w:r>
      <w:r w:rsidRPr="001D1494">
        <w:rPr>
          <w:rFonts w:ascii="Arial" w:hAnsi="Arial" w:cs="Arial"/>
          <w:szCs w:val="24"/>
        </w:rPr>
        <w:t xml:space="preserve"> in order to facilitate credit transfer to the proposed</w:t>
      </w:r>
      <w:r w:rsidR="00BA19E7">
        <w:rPr>
          <w:rFonts w:ascii="Arial" w:hAnsi="Arial" w:cs="Arial"/>
          <w:szCs w:val="24"/>
        </w:rPr>
        <w:t xml:space="preserve"> PGDHE</w:t>
      </w:r>
      <w:r w:rsidRPr="001D1494">
        <w:rPr>
          <w:rFonts w:ascii="Arial" w:hAnsi="Arial" w:cs="Arial"/>
          <w:szCs w:val="24"/>
        </w:rPr>
        <w:t xml:space="preserve"> qualification that</w:t>
      </w:r>
      <w:r w:rsidR="007809E4">
        <w:rPr>
          <w:rFonts w:ascii="Arial" w:hAnsi="Arial" w:cs="Arial"/>
          <w:szCs w:val="24"/>
        </w:rPr>
        <w:t xml:space="preserve"> may</w:t>
      </w:r>
      <w:r w:rsidRPr="001D1494">
        <w:rPr>
          <w:rFonts w:ascii="Arial" w:hAnsi="Arial" w:cs="Arial"/>
          <w:szCs w:val="24"/>
        </w:rPr>
        <w:t xml:space="preserve"> be offered for the first time in 2018.</w:t>
      </w:r>
    </w:p>
    <w:p w:rsidR="001D1494" w:rsidRPr="001D1494" w:rsidRDefault="001D1494" w:rsidP="00756D46">
      <w:pPr>
        <w:jc w:val="both"/>
        <w:rPr>
          <w:rFonts w:ascii="Arial" w:hAnsi="Arial" w:cs="Arial"/>
          <w:szCs w:val="24"/>
        </w:rPr>
      </w:pPr>
    </w:p>
    <w:p w:rsidR="001D1494" w:rsidRPr="001D1494" w:rsidRDefault="00DB68C4" w:rsidP="00756D46">
      <w:pPr>
        <w:jc w:val="both"/>
        <w:rPr>
          <w:rFonts w:ascii="Arial" w:hAnsi="Arial" w:cs="Arial"/>
          <w:szCs w:val="24"/>
        </w:rPr>
      </w:pPr>
      <w:r>
        <w:rPr>
          <w:rFonts w:ascii="Arial" w:hAnsi="Arial" w:cs="Arial"/>
          <w:szCs w:val="24"/>
        </w:rPr>
        <w:t>In April 2015, t</w:t>
      </w:r>
      <w:r w:rsidR="001D1494" w:rsidRPr="001D1494">
        <w:rPr>
          <w:rFonts w:ascii="Arial" w:hAnsi="Arial" w:cs="Arial"/>
          <w:szCs w:val="24"/>
        </w:rPr>
        <w:t xml:space="preserve">he </w:t>
      </w:r>
      <w:r w:rsidR="009F2BAD">
        <w:rPr>
          <w:rFonts w:ascii="Arial" w:hAnsi="Arial" w:cs="Arial"/>
          <w:szCs w:val="24"/>
        </w:rPr>
        <w:t>University</w:t>
      </w:r>
      <w:r w:rsidR="001D1494" w:rsidRPr="001D1494">
        <w:rPr>
          <w:rFonts w:ascii="Arial" w:hAnsi="Arial" w:cs="Arial"/>
          <w:szCs w:val="24"/>
        </w:rPr>
        <w:t xml:space="preserve"> had its inaugural Academic Literacies Symposium which featured speakers from the </w:t>
      </w:r>
      <w:r w:rsidR="009F2BAD">
        <w:rPr>
          <w:rFonts w:ascii="Arial" w:hAnsi="Arial" w:cs="Arial"/>
          <w:szCs w:val="24"/>
        </w:rPr>
        <w:t>University</w:t>
      </w:r>
      <w:r>
        <w:rPr>
          <w:rFonts w:ascii="Arial" w:hAnsi="Arial" w:cs="Arial"/>
          <w:szCs w:val="24"/>
        </w:rPr>
        <w:t xml:space="preserve"> of Westminster in the UK,</w:t>
      </w:r>
      <w:r w:rsidR="001D1494" w:rsidRPr="001D1494">
        <w:rPr>
          <w:rFonts w:ascii="Arial" w:hAnsi="Arial" w:cs="Arial"/>
          <w:szCs w:val="24"/>
        </w:rPr>
        <w:t xml:space="preserve"> Rhodes</w:t>
      </w:r>
      <w:r w:rsidR="00E84091">
        <w:rPr>
          <w:rFonts w:ascii="Arial" w:hAnsi="Arial" w:cs="Arial"/>
          <w:szCs w:val="24"/>
        </w:rPr>
        <w:t xml:space="preserve"> </w:t>
      </w:r>
      <w:r w:rsidR="009F2BAD">
        <w:rPr>
          <w:rFonts w:ascii="Arial" w:hAnsi="Arial" w:cs="Arial"/>
          <w:szCs w:val="24"/>
        </w:rPr>
        <w:t>University</w:t>
      </w:r>
      <w:r w:rsidR="001D1494" w:rsidRPr="001D1494">
        <w:rPr>
          <w:rFonts w:ascii="Arial" w:hAnsi="Arial" w:cs="Arial"/>
          <w:szCs w:val="24"/>
        </w:rPr>
        <w:t xml:space="preserve">, the </w:t>
      </w:r>
      <w:r w:rsidR="009F2BAD">
        <w:rPr>
          <w:rFonts w:ascii="Arial" w:hAnsi="Arial" w:cs="Arial"/>
          <w:szCs w:val="24"/>
        </w:rPr>
        <w:t>University</w:t>
      </w:r>
      <w:r w:rsidR="001D1494" w:rsidRPr="001D1494">
        <w:rPr>
          <w:rFonts w:ascii="Arial" w:hAnsi="Arial" w:cs="Arial"/>
          <w:szCs w:val="24"/>
        </w:rPr>
        <w:t xml:space="preserve"> of Cape Town and Stellenbosch</w:t>
      </w:r>
      <w:r w:rsidR="00E84091">
        <w:rPr>
          <w:rFonts w:ascii="Arial" w:hAnsi="Arial" w:cs="Arial"/>
          <w:szCs w:val="24"/>
        </w:rPr>
        <w:t xml:space="preserve"> </w:t>
      </w:r>
      <w:r w:rsidR="009F2BAD">
        <w:rPr>
          <w:rFonts w:ascii="Arial" w:hAnsi="Arial" w:cs="Arial"/>
          <w:szCs w:val="24"/>
        </w:rPr>
        <w:t>University</w:t>
      </w:r>
      <w:r w:rsidR="001D1494" w:rsidRPr="001D1494">
        <w:rPr>
          <w:rFonts w:ascii="Arial" w:hAnsi="Arial" w:cs="Arial"/>
          <w:szCs w:val="24"/>
        </w:rPr>
        <w:t>. Like the Learning, Teaching and Assessment Symposium</w:t>
      </w:r>
      <w:r w:rsidR="005002A9">
        <w:rPr>
          <w:rFonts w:ascii="Arial" w:hAnsi="Arial" w:cs="Arial"/>
          <w:szCs w:val="24"/>
        </w:rPr>
        <w:t>,</w:t>
      </w:r>
      <w:r w:rsidR="001D1494" w:rsidRPr="001D1494">
        <w:rPr>
          <w:rFonts w:ascii="Arial" w:hAnsi="Arial" w:cs="Arial"/>
          <w:szCs w:val="24"/>
        </w:rPr>
        <w:t xml:space="preserve"> the Academic Literacies Symposium will become an annual </w:t>
      </w:r>
      <w:r w:rsidR="009F2BAD">
        <w:rPr>
          <w:rFonts w:ascii="Arial" w:hAnsi="Arial" w:cs="Arial"/>
          <w:szCs w:val="24"/>
        </w:rPr>
        <w:t>University</w:t>
      </w:r>
      <w:r w:rsidR="001D1494" w:rsidRPr="001D1494">
        <w:rPr>
          <w:rFonts w:ascii="Arial" w:hAnsi="Arial" w:cs="Arial"/>
          <w:szCs w:val="24"/>
        </w:rPr>
        <w:t xml:space="preserve"> event. The aim of this new initiative is to equip staff with the relevant knowledge and skills to successfully embed academic literacies into disciplinary discourses and practices. An Academic Literacies Task Team has been set up to lead this important staff development project.    </w:t>
      </w:r>
    </w:p>
    <w:p w:rsidR="001D1494" w:rsidRPr="001D1494" w:rsidRDefault="001D1494" w:rsidP="00756D46">
      <w:pPr>
        <w:jc w:val="both"/>
        <w:rPr>
          <w:rFonts w:ascii="Arial" w:hAnsi="Arial" w:cs="Arial"/>
          <w:szCs w:val="24"/>
        </w:rPr>
      </w:pPr>
    </w:p>
    <w:p w:rsidR="001D1494" w:rsidRPr="001D1494" w:rsidRDefault="00DB6B9B" w:rsidP="00756D46">
      <w:pPr>
        <w:jc w:val="both"/>
        <w:rPr>
          <w:rFonts w:ascii="Arial" w:hAnsi="Arial" w:cs="Arial"/>
          <w:szCs w:val="24"/>
        </w:rPr>
      </w:pPr>
      <w:r>
        <w:rPr>
          <w:rFonts w:ascii="Arial" w:hAnsi="Arial" w:cs="Arial"/>
          <w:szCs w:val="24"/>
        </w:rPr>
        <w:t>Faculties</w:t>
      </w:r>
      <w:r w:rsidR="001D1494" w:rsidRPr="001D1494">
        <w:rPr>
          <w:rFonts w:ascii="Arial" w:hAnsi="Arial" w:cs="Arial"/>
          <w:szCs w:val="24"/>
        </w:rPr>
        <w:t xml:space="preserve"> have different approaches to staff development depending on a number of contextual factors. For instance</w:t>
      </w:r>
      <w:r w:rsidR="005002A9">
        <w:rPr>
          <w:rFonts w:ascii="Arial" w:hAnsi="Arial" w:cs="Arial"/>
          <w:szCs w:val="24"/>
        </w:rPr>
        <w:t>,</w:t>
      </w:r>
      <w:r w:rsidR="001D1494" w:rsidRPr="001D1494">
        <w:rPr>
          <w:rFonts w:ascii="Arial" w:hAnsi="Arial" w:cs="Arial"/>
          <w:szCs w:val="24"/>
        </w:rPr>
        <w:t xml:space="preserve"> each </w:t>
      </w:r>
      <w:r w:rsidR="008D12DD">
        <w:rPr>
          <w:rFonts w:ascii="Arial" w:hAnsi="Arial" w:cs="Arial"/>
          <w:szCs w:val="24"/>
        </w:rPr>
        <w:t>F</w:t>
      </w:r>
      <w:r w:rsidR="001D1494" w:rsidRPr="001D1494">
        <w:rPr>
          <w:rFonts w:ascii="Arial" w:hAnsi="Arial" w:cs="Arial"/>
          <w:szCs w:val="24"/>
        </w:rPr>
        <w:t xml:space="preserve">aculty uses the Skills Budget in a manner that suits its context. </w:t>
      </w:r>
      <w:r w:rsidR="00462030">
        <w:rPr>
          <w:rFonts w:ascii="Arial" w:hAnsi="Arial" w:cs="Arial"/>
          <w:szCs w:val="24"/>
        </w:rPr>
        <w:t>F</w:t>
      </w:r>
      <w:r w:rsidR="001D1494" w:rsidRPr="001D1494">
        <w:rPr>
          <w:rFonts w:ascii="Arial" w:hAnsi="Arial" w:cs="Arial"/>
          <w:szCs w:val="24"/>
        </w:rPr>
        <w:t xml:space="preserve">aculties that have staff who are members of professional bodies, such as Engineering and the Built Environment, Health Sciences, and Accounting and Informatics, use the </w:t>
      </w:r>
      <w:r w:rsidR="003C5304">
        <w:rPr>
          <w:rFonts w:ascii="Arial" w:hAnsi="Arial" w:cs="Arial"/>
          <w:szCs w:val="24"/>
        </w:rPr>
        <w:t>s</w:t>
      </w:r>
      <w:r w:rsidR="001D1494" w:rsidRPr="001D1494">
        <w:rPr>
          <w:rFonts w:ascii="Arial" w:hAnsi="Arial" w:cs="Arial"/>
          <w:szCs w:val="24"/>
        </w:rPr>
        <w:t xml:space="preserve">kills budget to support the continuing professional development activities of their staff members. Activities relating to </w:t>
      </w:r>
      <w:r w:rsidR="00E84091">
        <w:rPr>
          <w:rFonts w:ascii="Arial" w:hAnsi="Arial" w:cs="Arial"/>
          <w:szCs w:val="24"/>
        </w:rPr>
        <w:t>continuous professional development</w:t>
      </w:r>
      <w:r w:rsidR="001D1494" w:rsidRPr="001D1494">
        <w:rPr>
          <w:rFonts w:ascii="Arial" w:hAnsi="Arial" w:cs="Arial"/>
          <w:szCs w:val="24"/>
        </w:rPr>
        <w:t xml:space="preserve"> are often organised and monitored by professional bodies which focus on</w:t>
      </w:r>
      <w:r w:rsidR="00E84091">
        <w:rPr>
          <w:rFonts w:ascii="Arial" w:hAnsi="Arial" w:cs="Arial"/>
          <w:szCs w:val="24"/>
        </w:rPr>
        <w:t>,</w:t>
      </w:r>
      <w:r w:rsidR="001D1494" w:rsidRPr="001D1494">
        <w:rPr>
          <w:rFonts w:ascii="Arial" w:hAnsi="Arial" w:cs="Arial"/>
          <w:szCs w:val="24"/>
        </w:rPr>
        <w:t xml:space="preserve"> among other things</w:t>
      </w:r>
      <w:r w:rsidR="00E84091">
        <w:rPr>
          <w:rFonts w:ascii="Arial" w:hAnsi="Arial" w:cs="Arial"/>
          <w:szCs w:val="24"/>
        </w:rPr>
        <w:t>,</w:t>
      </w:r>
      <w:r w:rsidR="001D1494" w:rsidRPr="001D1494">
        <w:rPr>
          <w:rFonts w:ascii="Arial" w:hAnsi="Arial" w:cs="Arial"/>
          <w:szCs w:val="24"/>
        </w:rPr>
        <w:t xml:space="preserve"> implementing changes in the curriculum, preparing students for the world of work and improving both disciplinary and pedagogical expertise. For example, academics in the Faculty of Engineering and the Built Environment</w:t>
      </w:r>
      <w:r w:rsidR="008D12DD">
        <w:rPr>
          <w:rFonts w:ascii="Arial" w:hAnsi="Arial" w:cs="Arial"/>
          <w:szCs w:val="24"/>
        </w:rPr>
        <w:t xml:space="preserve"> (FEBE)</w:t>
      </w:r>
      <w:r w:rsidR="001D1494" w:rsidRPr="001D1494">
        <w:rPr>
          <w:rFonts w:ascii="Arial" w:hAnsi="Arial" w:cs="Arial"/>
          <w:szCs w:val="24"/>
        </w:rPr>
        <w:t xml:space="preserve"> are actively involved in seminars, symposia and conferences on Engineering Education. </w:t>
      </w:r>
    </w:p>
    <w:p w:rsidR="001D1494" w:rsidRPr="001D1494" w:rsidRDefault="001D1494" w:rsidP="00756D46">
      <w:pPr>
        <w:jc w:val="both"/>
        <w:rPr>
          <w:rFonts w:ascii="Arial" w:hAnsi="Arial" w:cs="Arial"/>
          <w:szCs w:val="24"/>
        </w:rPr>
      </w:pPr>
    </w:p>
    <w:p w:rsidR="001D1494" w:rsidRPr="001D1494" w:rsidRDefault="001D1494" w:rsidP="00756D46">
      <w:pPr>
        <w:jc w:val="both"/>
        <w:rPr>
          <w:rFonts w:ascii="Arial" w:hAnsi="Arial" w:cs="Arial"/>
          <w:szCs w:val="24"/>
        </w:rPr>
      </w:pPr>
      <w:r w:rsidRPr="001D1494">
        <w:rPr>
          <w:rFonts w:ascii="Arial" w:hAnsi="Arial" w:cs="Arial"/>
          <w:szCs w:val="24"/>
        </w:rPr>
        <w:t>With regard to awards and recognition</w:t>
      </w:r>
      <w:r w:rsidR="001040FF">
        <w:rPr>
          <w:rFonts w:ascii="Arial" w:hAnsi="Arial" w:cs="Arial"/>
          <w:szCs w:val="24"/>
        </w:rPr>
        <w:t>,</w:t>
      </w:r>
      <w:r w:rsidRPr="001D1494">
        <w:rPr>
          <w:rFonts w:ascii="Arial" w:hAnsi="Arial" w:cs="Arial"/>
          <w:szCs w:val="24"/>
        </w:rPr>
        <w:t xml:space="preserve"> the </w:t>
      </w:r>
      <w:r w:rsidR="009F2BAD">
        <w:rPr>
          <w:rFonts w:ascii="Arial" w:hAnsi="Arial" w:cs="Arial"/>
          <w:szCs w:val="24"/>
        </w:rPr>
        <w:t>University</w:t>
      </w:r>
      <w:r w:rsidRPr="001D1494">
        <w:rPr>
          <w:rFonts w:ascii="Arial" w:hAnsi="Arial" w:cs="Arial"/>
          <w:szCs w:val="24"/>
        </w:rPr>
        <w:t xml:space="preserve"> continues to recognise excellence in teaching at </w:t>
      </w:r>
      <w:r w:rsidR="008D12DD">
        <w:rPr>
          <w:rFonts w:ascii="Arial" w:hAnsi="Arial" w:cs="Arial"/>
          <w:szCs w:val="24"/>
        </w:rPr>
        <w:t>F</w:t>
      </w:r>
      <w:r w:rsidR="00E84091">
        <w:rPr>
          <w:rFonts w:ascii="Arial" w:hAnsi="Arial" w:cs="Arial"/>
          <w:szCs w:val="24"/>
        </w:rPr>
        <w:t xml:space="preserve">aculty and </w:t>
      </w:r>
      <w:r w:rsidR="009F2BAD">
        <w:rPr>
          <w:rFonts w:ascii="Arial" w:hAnsi="Arial" w:cs="Arial"/>
          <w:szCs w:val="24"/>
        </w:rPr>
        <w:t>University</w:t>
      </w:r>
      <w:r w:rsidR="00E84091">
        <w:rPr>
          <w:rFonts w:ascii="Arial" w:hAnsi="Arial" w:cs="Arial"/>
          <w:szCs w:val="24"/>
        </w:rPr>
        <w:t xml:space="preserve"> level</w:t>
      </w:r>
      <w:r w:rsidRPr="001D1494">
        <w:rPr>
          <w:rFonts w:ascii="Arial" w:hAnsi="Arial" w:cs="Arial"/>
          <w:szCs w:val="24"/>
        </w:rPr>
        <w:t xml:space="preserve"> through the </w:t>
      </w:r>
      <w:r w:rsidR="00DB6B9B">
        <w:rPr>
          <w:rFonts w:ascii="Arial" w:hAnsi="Arial" w:cs="Arial"/>
          <w:szCs w:val="24"/>
        </w:rPr>
        <w:t>faculties</w:t>
      </w:r>
      <w:r w:rsidR="008D12DD">
        <w:rPr>
          <w:rFonts w:ascii="Arial" w:hAnsi="Arial" w:cs="Arial"/>
          <w:szCs w:val="24"/>
        </w:rPr>
        <w:t>'</w:t>
      </w:r>
      <w:r w:rsidRPr="001D1494">
        <w:rPr>
          <w:rFonts w:ascii="Arial" w:hAnsi="Arial" w:cs="Arial"/>
          <w:szCs w:val="24"/>
        </w:rPr>
        <w:t xml:space="preserve"> and the Vice</w:t>
      </w:r>
      <w:r w:rsidR="00E84091">
        <w:rPr>
          <w:rFonts w:ascii="Arial" w:hAnsi="Arial" w:cs="Arial"/>
          <w:szCs w:val="24"/>
        </w:rPr>
        <w:t>-</w:t>
      </w:r>
      <w:r w:rsidRPr="001D1494">
        <w:rPr>
          <w:rFonts w:ascii="Arial" w:hAnsi="Arial" w:cs="Arial"/>
          <w:szCs w:val="24"/>
        </w:rPr>
        <w:t xml:space="preserve">Chancellor’s Teaching Excellence Awards. One major improvement in this area is that the training of staff in the compilation of teaching portfolios is now conducted in a blended mode. An online classroom with the relevant resources has been created and is being used actively by academics who wish to develop their teaching portfolios. </w:t>
      </w:r>
      <w:r w:rsidR="00E84091">
        <w:rPr>
          <w:rFonts w:ascii="Arial" w:hAnsi="Arial" w:cs="Arial"/>
          <w:szCs w:val="24"/>
        </w:rPr>
        <w:t>T</w:t>
      </w:r>
      <w:r w:rsidRPr="001D1494">
        <w:rPr>
          <w:rFonts w:ascii="Arial" w:hAnsi="Arial" w:cs="Arial"/>
          <w:szCs w:val="24"/>
        </w:rPr>
        <w:t>he portfolio is seen as a developmental tool</w:t>
      </w:r>
      <w:r w:rsidR="00E84091">
        <w:rPr>
          <w:rFonts w:ascii="Arial" w:hAnsi="Arial" w:cs="Arial"/>
          <w:szCs w:val="24"/>
        </w:rPr>
        <w:t xml:space="preserve"> with the emphasis on reflective practice</w:t>
      </w:r>
      <w:r w:rsidRPr="001D1494">
        <w:rPr>
          <w:rFonts w:ascii="Arial" w:hAnsi="Arial" w:cs="Arial"/>
          <w:szCs w:val="24"/>
        </w:rPr>
        <w:t xml:space="preserve">. </w:t>
      </w:r>
    </w:p>
    <w:p w:rsidR="001D1494" w:rsidRPr="001D1494" w:rsidRDefault="001D1494" w:rsidP="00756D46">
      <w:pPr>
        <w:jc w:val="both"/>
        <w:rPr>
          <w:rFonts w:ascii="Arial" w:hAnsi="Arial" w:cs="Arial"/>
          <w:szCs w:val="24"/>
        </w:rPr>
      </w:pPr>
    </w:p>
    <w:p w:rsidR="001D1494" w:rsidRDefault="001D1494" w:rsidP="00756D46">
      <w:pPr>
        <w:jc w:val="both"/>
        <w:rPr>
          <w:rFonts w:ascii="Arial" w:hAnsi="Arial" w:cs="Arial"/>
        </w:rPr>
      </w:pPr>
      <w:r w:rsidRPr="001D1494">
        <w:rPr>
          <w:rFonts w:ascii="Arial" w:hAnsi="Arial" w:cs="Arial"/>
        </w:rPr>
        <w:t xml:space="preserve">Capacity building in relation to the Extended Curriculum programme (ECP) has been improved. </w:t>
      </w:r>
      <w:r w:rsidR="006A40FF">
        <w:rPr>
          <w:rFonts w:ascii="Arial" w:hAnsi="Arial" w:cs="Arial"/>
        </w:rPr>
        <w:t xml:space="preserve">Staff teaching on the </w:t>
      </w:r>
      <w:r w:rsidRPr="001D1494">
        <w:rPr>
          <w:rFonts w:ascii="Arial" w:hAnsi="Arial" w:cs="Arial"/>
        </w:rPr>
        <w:t>ECP</w:t>
      </w:r>
      <w:r w:rsidR="006A40FF">
        <w:rPr>
          <w:rFonts w:ascii="Arial" w:hAnsi="Arial" w:cs="Arial"/>
        </w:rPr>
        <w:t xml:space="preserve"> </w:t>
      </w:r>
      <w:r w:rsidRPr="001D1494">
        <w:rPr>
          <w:rFonts w:ascii="Arial" w:hAnsi="Arial" w:cs="Arial"/>
        </w:rPr>
        <w:t>have attended</w:t>
      </w:r>
      <w:r w:rsidR="006A40FF">
        <w:rPr>
          <w:rFonts w:ascii="Arial" w:hAnsi="Arial" w:cs="Arial"/>
        </w:rPr>
        <w:t xml:space="preserve"> CELT</w:t>
      </w:r>
      <w:r w:rsidRPr="001D1494">
        <w:rPr>
          <w:rFonts w:ascii="Arial" w:hAnsi="Arial" w:cs="Arial"/>
        </w:rPr>
        <w:t xml:space="preserve"> capacity development workshops on curriculum design, assessment, pedagogy, designing rubrics, teaching first year students and teaching large classes.    </w:t>
      </w:r>
    </w:p>
    <w:p w:rsidR="006A40FF" w:rsidRPr="001D1494" w:rsidRDefault="006A40FF" w:rsidP="00756D46">
      <w:pPr>
        <w:jc w:val="both"/>
        <w:rPr>
          <w:rFonts w:ascii="Arial" w:hAnsi="Arial" w:cs="Arial"/>
          <w:sz w:val="22"/>
        </w:rPr>
      </w:pPr>
    </w:p>
    <w:p w:rsidR="006A40FF" w:rsidRDefault="006A40FF" w:rsidP="006A40FF">
      <w:pPr>
        <w:jc w:val="both"/>
        <w:rPr>
          <w:rFonts w:ascii="Arial" w:hAnsi="Arial" w:cs="Arial"/>
        </w:rPr>
      </w:pPr>
      <w:r>
        <w:rPr>
          <w:rFonts w:ascii="Arial" w:hAnsi="Arial" w:cs="Arial"/>
        </w:rPr>
        <w:t>In August 2015,</w:t>
      </w:r>
      <w:r w:rsidR="00DB68C4">
        <w:rPr>
          <w:rFonts w:ascii="Arial" w:hAnsi="Arial" w:cs="Arial"/>
        </w:rPr>
        <w:t xml:space="preserve"> an</w:t>
      </w:r>
      <w:r w:rsidR="001D1494" w:rsidRPr="001D1494">
        <w:rPr>
          <w:rFonts w:ascii="Arial" w:hAnsi="Arial" w:cs="Arial"/>
        </w:rPr>
        <w:t xml:space="preserve"> ECP capacity development workshop was held</w:t>
      </w:r>
      <w:r>
        <w:rPr>
          <w:rFonts w:ascii="Arial" w:hAnsi="Arial" w:cs="Arial"/>
        </w:rPr>
        <w:t xml:space="preserve"> on ‘</w:t>
      </w:r>
      <w:r w:rsidR="001D1494" w:rsidRPr="001D1494">
        <w:rPr>
          <w:rFonts w:ascii="Arial" w:hAnsi="Arial" w:cs="Arial"/>
        </w:rPr>
        <w:t>Academic Literacies: From Tacit to Conscious Awareness and Practice</w:t>
      </w:r>
      <w:r>
        <w:rPr>
          <w:rFonts w:ascii="Arial" w:hAnsi="Arial" w:cs="Arial"/>
        </w:rPr>
        <w:t>’,</w:t>
      </w:r>
      <w:r w:rsidR="001D1494" w:rsidRPr="001D1494">
        <w:rPr>
          <w:rFonts w:ascii="Arial" w:hAnsi="Arial" w:cs="Arial"/>
        </w:rPr>
        <w:t xml:space="preserve"> facilitated by Professor Cecilia Jacobs</w:t>
      </w:r>
      <w:r>
        <w:rPr>
          <w:rFonts w:ascii="Arial" w:hAnsi="Arial" w:cs="Arial"/>
        </w:rPr>
        <w:t>. Seven ECP staff</w:t>
      </w:r>
      <w:r w:rsidRPr="001D1494">
        <w:rPr>
          <w:rFonts w:ascii="Arial" w:hAnsi="Arial" w:cs="Arial"/>
        </w:rPr>
        <w:t xml:space="preserve"> </w:t>
      </w:r>
      <w:r>
        <w:rPr>
          <w:rFonts w:ascii="Arial" w:hAnsi="Arial" w:cs="Arial"/>
        </w:rPr>
        <w:t xml:space="preserve">received financial support </w:t>
      </w:r>
      <w:r w:rsidRPr="001D1494">
        <w:rPr>
          <w:rFonts w:ascii="Arial" w:hAnsi="Arial" w:cs="Arial"/>
        </w:rPr>
        <w:t>from the ECP Training Funding</w:t>
      </w:r>
      <w:r>
        <w:rPr>
          <w:rFonts w:ascii="Arial" w:hAnsi="Arial" w:cs="Arial"/>
        </w:rPr>
        <w:t xml:space="preserve"> to attend</w:t>
      </w:r>
      <w:r w:rsidR="001D1494" w:rsidRPr="001D1494">
        <w:rPr>
          <w:rFonts w:ascii="Arial" w:hAnsi="Arial" w:cs="Arial"/>
        </w:rPr>
        <w:t xml:space="preserve"> the </w:t>
      </w:r>
      <w:r>
        <w:rPr>
          <w:rFonts w:ascii="Arial" w:hAnsi="Arial" w:cs="Arial"/>
        </w:rPr>
        <w:t>‘</w:t>
      </w:r>
      <w:r w:rsidR="001D1494" w:rsidRPr="001D1494">
        <w:rPr>
          <w:rFonts w:ascii="Arial" w:hAnsi="Arial" w:cs="Arial"/>
        </w:rPr>
        <w:t xml:space="preserve">Foundation Provisioning (Extended Programmes) </w:t>
      </w:r>
      <w:r>
        <w:rPr>
          <w:rFonts w:ascii="Arial" w:hAnsi="Arial" w:cs="Arial"/>
        </w:rPr>
        <w:t>Colloquium’ held in 2015 at East London.</w:t>
      </w:r>
    </w:p>
    <w:p w:rsidR="001D1494" w:rsidRPr="001D1494" w:rsidRDefault="006A40FF" w:rsidP="006A40FF">
      <w:pPr>
        <w:jc w:val="both"/>
        <w:rPr>
          <w:rFonts w:ascii="Arial" w:hAnsi="Arial" w:cs="Arial"/>
        </w:rPr>
      </w:pPr>
      <w:r>
        <w:rPr>
          <w:rFonts w:ascii="Arial" w:hAnsi="Arial" w:cs="Arial"/>
        </w:rPr>
        <w:t xml:space="preserve"> </w:t>
      </w:r>
    </w:p>
    <w:p w:rsidR="001D1494" w:rsidRPr="001D1494" w:rsidRDefault="001D1494" w:rsidP="00756D46">
      <w:pPr>
        <w:jc w:val="both"/>
        <w:rPr>
          <w:rFonts w:ascii="Arial" w:hAnsi="Arial" w:cs="Arial"/>
        </w:rPr>
      </w:pPr>
      <w:r w:rsidRPr="001D1494">
        <w:rPr>
          <w:rFonts w:ascii="Arial" w:hAnsi="Arial" w:cs="Arial"/>
        </w:rPr>
        <w:t>ECP staff present</w:t>
      </w:r>
      <w:r w:rsidR="00DB4633">
        <w:rPr>
          <w:rFonts w:ascii="Arial" w:hAnsi="Arial" w:cs="Arial"/>
        </w:rPr>
        <w:t>ed</w:t>
      </w:r>
      <w:r w:rsidRPr="001D1494">
        <w:rPr>
          <w:rFonts w:ascii="Arial" w:hAnsi="Arial" w:cs="Arial"/>
        </w:rPr>
        <w:t xml:space="preserve"> their work at the </w:t>
      </w:r>
      <w:r w:rsidR="009F2BAD">
        <w:rPr>
          <w:rFonts w:ascii="Arial" w:hAnsi="Arial" w:cs="Arial"/>
        </w:rPr>
        <w:t>University</w:t>
      </w:r>
      <w:r w:rsidRPr="001D1494">
        <w:rPr>
          <w:rFonts w:ascii="Arial" w:hAnsi="Arial" w:cs="Arial"/>
        </w:rPr>
        <w:t xml:space="preserve">’s annual Learning, Teaching and Assessment Symposium. A regional workshop for sharing good practice in ECP is scheduled for early December. </w:t>
      </w:r>
      <w:r w:rsidR="006C3EE6">
        <w:rPr>
          <w:rFonts w:ascii="Arial" w:hAnsi="Arial" w:cs="Arial"/>
        </w:rPr>
        <w:t>Staff from</w:t>
      </w:r>
      <w:r w:rsidR="006A40FF">
        <w:rPr>
          <w:rFonts w:ascii="Arial" w:hAnsi="Arial" w:cs="Arial"/>
        </w:rPr>
        <w:t xml:space="preserve"> </w:t>
      </w:r>
      <w:r w:rsidR="006C3EE6">
        <w:rPr>
          <w:rFonts w:ascii="Arial" w:hAnsi="Arial" w:cs="Arial"/>
        </w:rPr>
        <w:t>b</w:t>
      </w:r>
      <w:r w:rsidRPr="001D1494">
        <w:rPr>
          <w:rFonts w:ascii="Arial" w:hAnsi="Arial" w:cs="Arial"/>
        </w:rPr>
        <w:t>oth mainstream and extended programme</w:t>
      </w:r>
      <w:r w:rsidR="006C3EE6">
        <w:rPr>
          <w:rFonts w:ascii="Arial" w:hAnsi="Arial" w:cs="Arial"/>
        </w:rPr>
        <w:t>s</w:t>
      </w:r>
      <w:r w:rsidR="006A40FF">
        <w:rPr>
          <w:rFonts w:ascii="Arial" w:hAnsi="Arial" w:cs="Arial"/>
        </w:rPr>
        <w:t xml:space="preserve"> </w:t>
      </w:r>
      <w:r w:rsidRPr="001D1494">
        <w:rPr>
          <w:rFonts w:ascii="Arial" w:hAnsi="Arial" w:cs="Arial"/>
        </w:rPr>
        <w:t>are invited to ECP capacity development workshops to facilitate the transformation of</w:t>
      </w:r>
      <w:r w:rsidR="00B014DC">
        <w:rPr>
          <w:rFonts w:ascii="Arial" w:hAnsi="Arial" w:cs="Arial"/>
        </w:rPr>
        <w:t xml:space="preserve"> their</w:t>
      </w:r>
      <w:r w:rsidRPr="001D1494">
        <w:rPr>
          <w:rFonts w:ascii="Arial" w:hAnsi="Arial" w:cs="Arial"/>
        </w:rPr>
        <w:t xml:space="preserve"> practice.</w:t>
      </w:r>
    </w:p>
    <w:p w:rsidR="001D1494" w:rsidRDefault="001D1494" w:rsidP="00756D46">
      <w:pPr>
        <w:jc w:val="both"/>
        <w:rPr>
          <w:rFonts w:ascii="Arial" w:hAnsi="Arial" w:cs="Arial"/>
          <w:szCs w:val="24"/>
        </w:rPr>
      </w:pPr>
    </w:p>
    <w:p w:rsidR="008F5031" w:rsidRPr="001D1494" w:rsidRDefault="008F5031" w:rsidP="00756D46">
      <w:pPr>
        <w:jc w:val="both"/>
        <w:rPr>
          <w:rFonts w:ascii="Arial" w:hAnsi="Arial" w:cs="Arial"/>
          <w:szCs w:val="24"/>
        </w:rPr>
      </w:pPr>
    </w:p>
    <w:p w:rsidR="001D1494" w:rsidRPr="001D1494" w:rsidRDefault="001D1494" w:rsidP="00756D46">
      <w:pPr>
        <w:pStyle w:val="Heading2"/>
        <w:jc w:val="both"/>
      </w:pPr>
      <w:r w:rsidRPr="001D1494">
        <w:t>Provide one or more (but not more than 5) exemplars to illustrate specific aspects of the changes that are successful. Provide evidence for claims of success. Where an activity is in the planning stages, indicate what evidence will be collected.</w:t>
      </w:r>
    </w:p>
    <w:p w:rsidR="001D1494" w:rsidRPr="001D1494" w:rsidRDefault="001D1494" w:rsidP="00756D46">
      <w:pPr>
        <w:jc w:val="both"/>
        <w:rPr>
          <w:rFonts w:ascii="Arial" w:hAnsi="Arial" w:cs="Arial"/>
          <w:szCs w:val="24"/>
        </w:rPr>
      </w:pPr>
    </w:p>
    <w:p w:rsidR="001D1494" w:rsidRPr="001D1494" w:rsidRDefault="001D1494" w:rsidP="00756D46">
      <w:pPr>
        <w:pStyle w:val="ListParagraph"/>
        <w:numPr>
          <w:ilvl w:val="0"/>
          <w:numId w:val="11"/>
        </w:numPr>
        <w:jc w:val="both"/>
        <w:rPr>
          <w:rFonts w:ascii="Arial" w:hAnsi="Arial" w:cs="Arial"/>
          <w:szCs w:val="24"/>
        </w:rPr>
      </w:pPr>
      <w:r w:rsidRPr="001D1494">
        <w:rPr>
          <w:rFonts w:ascii="Arial" w:hAnsi="Arial" w:cs="Arial"/>
          <w:szCs w:val="24"/>
        </w:rPr>
        <w:t xml:space="preserve">The academic induction programme is exemplary in many ways. It promotes practitioner research methodology and as such focuses primarily on classroom practices. Academics who have </w:t>
      </w:r>
      <w:r w:rsidR="009E6F59">
        <w:rPr>
          <w:rFonts w:ascii="Arial" w:hAnsi="Arial" w:cs="Arial"/>
          <w:szCs w:val="24"/>
        </w:rPr>
        <w:t xml:space="preserve">completed </w:t>
      </w:r>
      <w:r w:rsidRPr="001D1494">
        <w:rPr>
          <w:rFonts w:ascii="Arial" w:hAnsi="Arial" w:cs="Arial"/>
          <w:szCs w:val="24"/>
        </w:rPr>
        <w:t xml:space="preserve">the programme in the past few years have commented favourably on its impact </w:t>
      </w:r>
      <w:r w:rsidR="00E44185">
        <w:rPr>
          <w:rFonts w:ascii="Arial" w:hAnsi="Arial" w:cs="Arial"/>
          <w:szCs w:val="24"/>
        </w:rPr>
        <w:t>i</w:t>
      </w:r>
      <w:r w:rsidR="00E44185" w:rsidRPr="001D1494">
        <w:rPr>
          <w:rFonts w:ascii="Arial" w:hAnsi="Arial" w:cs="Arial"/>
          <w:szCs w:val="24"/>
        </w:rPr>
        <w:t xml:space="preserve">n </w:t>
      </w:r>
      <w:r w:rsidRPr="001D1494">
        <w:rPr>
          <w:rFonts w:ascii="Arial" w:hAnsi="Arial" w:cs="Arial"/>
          <w:szCs w:val="24"/>
        </w:rPr>
        <w:t xml:space="preserve">improving practice. Supporting evidence for this includes: comments by participants on monthly sessions; reflective papers presented by participants, etc. </w:t>
      </w:r>
    </w:p>
    <w:p w:rsidR="001D1494" w:rsidRPr="001D1494" w:rsidRDefault="001D1494" w:rsidP="00756D46">
      <w:pPr>
        <w:pStyle w:val="ListParagraph"/>
        <w:numPr>
          <w:ilvl w:val="0"/>
          <w:numId w:val="11"/>
        </w:numPr>
        <w:jc w:val="both"/>
        <w:rPr>
          <w:rFonts w:ascii="Arial" w:hAnsi="Arial" w:cs="Arial"/>
          <w:szCs w:val="24"/>
        </w:rPr>
      </w:pPr>
      <w:r w:rsidRPr="001D1494">
        <w:rPr>
          <w:rFonts w:ascii="Arial" w:hAnsi="Arial" w:cs="Arial"/>
          <w:szCs w:val="24"/>
        </w:rPr>
        <w:t xml:space="preserve">The high success rates in the ECPs are an indication that the training and support given to ECP lecturers achieve the desired result. The consistently high success rates feature prominently in the annual progress reports that the </w:t>
      </w:r>
      <w:r w:rsidR="009F2BAD">
        <w:rPr>
          <w:rFonts w:ascii="Arial" w:hAnsi="Arial" w:cs="Arial"/>
          <w:szCs w:val="24"/>
        </w:rPr>
        <w:t>University</w:t>
      </w:r>
      <w:r w:rsidRPr="001D1494">
        <w:rPr>
          <w:rFonts w:ascii="Arial" w:hAnsi="Arial" w:cs="Arial"/>
          <w:szCs w:val="24"/>
        </w:rPr>
        <w:t xml:space="preserve"> submits to the DHET.</w:t>
      </w:r>
    </w:p>
    <w:p w:rsidR="001D1494" w:rsidRPr="001D1494" w:rsidRDefault="001D1494" w:rsidP="00756D46">
      <w:pPr>
        <w:pStyle w:val="ListParagraph"/>
        <w:numPr>
          <w:ilvl w:val="0"/>
          <w:numId w:val="11"/>
        </w:numPr>
        <w:jc w:val="both"/>
        <w:rPr>
          <w:rFonts w:ascii="Arial" w:hAnsi="Arial" w:cs="Arial"/>
          <w:szCs w:val="24"/>
        </w:rPr>
      </w:pPr>
      <w:r w:rsidRPr="001D1494">
        <w:rPr>
          <w:rFonts w:ascii="Arial" w:hAnsi="Arial" w:cs="Arial"/>
          <w:szCs w:val="24"/>
        </w:rPr>
        <w:t>The symposia and conference</w:t>
      </w:r>
      <w:r w:rsidR="00F70049">
        <w:rPr>
          <w:rFonts w:ascii="Arial" w:hAnsi="Arial" w:cs="Arial"/>
          <w:szCs w:val="24"/>
        </w:rPr>
        <w:t>s</w:t>
      </w:r>
      <w:r w:rsidRPr="001D1494">
        <w:rPr>
          <w:rFonts w:ascii="Arial" w:hAnsi="Arial" w:cs="Arial"/>
          <w:szCs w:val="24"/>
        </w:rPr>
        <w:t xml:space="preserve"> organised by faculties and support units constitute a significant contribution to the scholarship of teaching and learning. The themes of these professional development initiatives often revolve around the </w:t>
      </w:r>
      <w:r w:rsidR="001410A1">
        <w:rPr>
          <w:rFonts w:ascii="Arial" w:hAnsi="Arial" w:cs="Arial"/>
          <w:szCs w:val="24"/>
        </w:rPr>
        <w:t>CRP</w:t>
      </w:r>
      <w:r w:rsidRPr="001D1494">
        <w:rPr>
          <w:rFonts w:ascii="Arial" w:hAnsi="Arial" w:cs="Arial"/>
          <w:szCs w:val="24"/>
        </w:rPr>
        <w:t xml:space="preserve"> and the DUT Graduate Attributes, largely due to their status and significance as defining projects of the </w:t>
      </w:r>
      <w:r w:rsidR="009F2BAD">
        <w:rPr>
          <w:rFonts w:ascii="Arial" w:hAnsi="Arial" w:cs="Arial"/>
          <w:szCs w:val="24"/>
        </w:rPr>
        <w:t>University</w:t>
      </w:r>
      <w:r w:rsidRPr="001D1494">
        <w:rPr>
          <w:rFonts w:ascii="Arial" w:hAnsi="Arial" w:cs="Arial"/>
          <w:szCs w:val="24"/>
        </w:rPr>
        <w:t xml:space="preserve">. </w:t>
      </w:r>
    </w:p>
    <w:p w:rsidR="001D1494" w:rsidRPr="001D1494" w:rsidRDefault="008F009A" w:rsidP="00756D46">
      <w:pPr>
        <w:pStyle w:val="ListParagraph"/>
        <w:numPr>
          <w:ilvl w:val="0"/>
          <w:numId w:val="11"/>
        </w:numPr>
        <w:jc w:val="both"/>
        <w:rPr>
          <w:rFonts w:ascii="Arial" w:hAnsi="Arial" w:cs="Arial"/>
          <w:szCs w:val="24"/>
        </w:rPr>
      </w:pPr>
      <w:r>
        <w:rPr>
          <w:rFonts w:ascii="Arial" w:hAnsi="Arial" w:cs="Arial"/>
          <w:szCs w:val="24"/>
        </w:rPr>
        <w:t>Partnerships with industry</w:t>
      </w:r>
      <w:r w:rsidR="00C86E1F">
        <w:rPr>
          <w:rStyle w:val="FootnoteReference"/>
          <w:rFonts w:ascii="Arial" w:hAnsi="Arial" w:cs="Arial"/>
          <w:szCs w:val="24"/>
        </w:rPr>
        <w:footnoteReference w:id="3"/>
      </w:r>
      <w:r w:rsidR="001D1494" w:rsidRPr="001D1494">
        <w:rPr>
          <w:rFonts w:ascii="Arial" w:hAnsi="Arial" w:cs="Arial"/>
          <w:szCs w:val="24"/>
        </w:rPr>
        <w:t xml:space="preserve"> and professionals in the area of </w:t>
      </w:r>
      <w:r w:rsidR="001410A1">
        <w:rPr>
          <w:rFonts w:ascii="Arial" w:hAnsi="Arial" w:cs="Arial"/>
          <w:szCs w:val="24"/>
        </w:rPr>
        <w:t>Continuing Professional Development (</w:t>
      </w:r>
      <w:r w:rsidR="001D1494" w:rsidRPr="001D1494">
        <w:rPr>
          <w:rFonts w:ascii="Arial" w:hAnsi="Arial" w:cs="Arial"/>
          <w:szCs w:val="24"/>
        </w:rPr>
        <w:t>CPD</w:t>
      </w:r>
      <w:r w:rsidR="001410A1">
        <w:rPr>
          <w:rFonts w:ascii="Arial" w:hAnsi="Arial" w:cs="Arial"/>
          <w:szCs w:val="24"/>
        </w:rPr>
        <w:t>)</w:t>
      </w:r>
      <w:r w:rsidR="001D1494" w:rsidRPr="001D1494">
        <w:rPr>
          <w:rFonts w:ascii="Arial" w:hAnsi="Arial" w:cs="Arial"/>
          <w:szCs w:val="24"/>
        </w:rPr>
        <w:t xml:space="preserve"> have a positive impact on the development of academics as teachers as they are afforded time to interact with peers and professionals in the workplace and other contexts. Interviews with members of </w:t>
      </w:r>
      <w:r w:rsidR="008D12DD">
        <w:rPr>
          <w:rFonts w:ascii="Arial" w:hAnsi="Arial" w:cs="Arial"/>
          <w:szCs w:val="24"/>
        </w:rPr>
        <w:t>F</w:t>
      </w:r>
      <w:r w:rsidR="001D1494" w:rsidRPr="001D1494">
        <w:rPr>
          <w:rFonts w:ascii="Arial" w:hAnsi="Arial" w:cs="Arial"/>
          <w:szCs w:val="24"/>
        </w:rPr>
        <w:t xml:space="preserve">aculty executive committees confirmed that this is an exemplary practice. The </w:t>
      </w:r>
      <w:r w:rsidR="009E6F59">
        <w:rPr>
          <w:rFonts w:ascii="Arial" w:hAnsi="Arial" w:cs="Arial"/>
          <w:szCs w:val="24"/>
        </w:rPr>
        <w:t xml:space="preserve">Information Technology </w:t>
      </w:r>
      <w:r w:rsidR="001D1494" w:rsidRPr="001D1494">
        <w:rPr>
          <w:rFonts w:ascii="Arial" w:hAnsi="Arial" w:cs="Arial"/>
          <w:szCs w:val="24"/>
        </w:rPr>
        <w:t xml:space="preserve">Department </w:t>
      </w:r>
      <w:r w:rsidR="009E6F59">
        <w:rPr>
          <w:rFonts w:ascii="Arial" w:hAnsi="Arial" w:cs="Arial"/>
          <w:szCs w:val="24"/>
        </w:rPr>
        <w:t xml:space="preserve">in </w:t>
      </w:r>
      <w:r w:rsidR="001D1494" w:rsidRPr="001D1494">
        <w:rPr>
          <w:rFonts w:ascii="Arial" w:hAnsi="Arial" w:cs="Arial"/>
          <w:szCs w:val="24"/>
        </w:rPr>
        <w:t>the Faculty of Accounting and Informatics</w:t>
      </w:r>
      <w:r w:rsidR="008D12DD">
        <w:rPr>
          <w:rFonts w:ascii="Arial" w:hAnsi="Arial" w:cs="Arial"/>
          <w:szCs w:val="24"/>
        </w:rPr>
        <w:t xml:space="preserve"> (FAI)</w:t>
      </w:r>
      <w:r w:rsidR="001D1494" w:rsidRPr="001D1494">
        <w:rPr>
          <w:rFonts w:ascii="Arial" w:hAnsi="Arial" w:cs="Arial"/>
          <w:szCs w:val="24"/>
        </w:rPr>
        <w:t xml:space="preserve"> provides an excellent example of this mutually beneficial relationship between academic</w:t>
      </w:r>
      <w:r w:rsidR="00F70049">
        <w:rPr>
          <w:rFonts w:ascii="Arial" w:hAnsi="Arial" w:cs="Arial"/>
          <w:szCs w:val="24"/>
        </w:rPr>
        <w:t>s</w:t>
      </w:r>
      <w:r w:rsidR="001D1494" w:rsidRPr="001D1494">
        <w:rPr>
          <w:rFonts w:ascii="Arial" w:hAnsi="Arial" w:cs="Arial"/>
          <w:szCs w:val="24"/>
        </w:rPr>
        <w:t xml:space="preserve"> and industry.</w:t>
      </w:r>
    </w:p>
    <w:p w:rsidR="001D1494" w:rsidRPr="001D1494" w:rsidRDefault="00357F4E" w:rsidP="00756D46">
      <w:pPr>
        <w:pStyle w:val="ListParagraph"/>
        <w:numPr>
          <w:ilvl w:val="0"/>
          <w:numId w:val="11"/>
        </w:numPr>
        <w:jc w:val="both"/>
        <w:rPr>
          <w:rFonts w:ascii="Arial" w:hAnsi="Arial" w:cs="Arial"/>
          <w:szCs w:val="24"/>
        </w:rPr>
      </w:pPr>
      <w:r>
        <w:rPr>
          <w:rFonts w:ascii="Arial" w:hAnsi="Arial" w:cs="Arial"/>
          <w:szCs w:val="24"/>
        </w:rPr>
        <w:t>T</w:t>
      </w:r>
      <w:r w:rsidR="001D1494" w:rsidRPr="001D1494">
        <w:rPr>
          <w:rFonts w:ascii="Arial" w:hAnsi="Arial" w:cs="Arial"/>
          <w:szCs w:val="24"/>
        </w:rPr>
        <w:t xml:space="preserve">he number of staff registered for </w:t>
      </w:r>
      <w:r w:rsidR="00AA45ED">
        <w:rPr>
          <w:rFonts w:ascii="Arial" w:hAnsi="Arial" w:cs="Arial"/>
          <w:szCs w:val="24"/>
        </w:rPr>
        <w:t>m</w:t>
      </w:r>
      <w:r w:rsidR="00F70049">
        <w:rPr>
          <w:rFonts w:ascii="Arial" w:hAnsi="Arial" w:cs="Arial"/>
          <w:szCs w:val="24"/>
        </w:rPr>
        <w:t>aster</w:t>
      </w:r>
      <w:r w:rsidR="00AA45ED">
        <w:rPr>
          <w:rFonts w:ascii="Arial" w:hAnsi="Arial" w:cs="Arial"/>
          <w:szCs w:val="24"/>
        </w:rPr>
        <w:t>’</w:t>
      </w:r>
      <w:r w:rsidR="00F70049">
        <w:rPr>
          <w:rFonts w:ascii="Arial" w:hAnsi="Arial" w:cs="Arial"/>
          <w:szCs w:val="24"/>
        </w:rPr>
        <w:t>s</w:t>
      </w:r>
      <w:r w:rsidR="001D1494" w:rsidRPr="001D1494">
        <w:rPr>
          <w:rFonts w:ascii="Arial" w:hAnsi="Arial" w:cs="Arial"/>
          <w:szCs w:val="24"/>
        </w:rPr>
        <w:t xml:space="preserve"> and </w:t>
      </w:r>
      <w:r w:rsidR="00AA45ED">
        <w:rPr>
          <w:rFonts w:ascii="Arial" w:hAnsi="Arial" w:cs="Arial"/>
          <w:szCs w:val="24"/>
        </w:rPr>
        <w:t>d</w:t>
      </w:r>
      <w:r w:rsidR="00F70049">
        <w:rPr>
          <w:rFonts w:ascii="Arial" w:hAnsi="Arial" w:cs="Arial"/>
          <w:szCs w:val="24"/>
        </w:rPr>
        <w:t>octoral</w:t>
      </w:r>
      <w:r w:rsidR="001D1494" w:rsidRPr="001D1494">
        <w:rPr>
          <w:rFonts w:ascii="Arial" w:hAnsi="Arial" w:cs="Arial"/>
          <w:szCs w:val="24"/>
        </w:rPr>
        <w:t xml:space="preserve"> degrees has increased.</w:t>
      </w:r>
    </w:p>
    <w:p w:rsidR="001D1494" w:rsidRPr="001D1494" w:rsidRDefault="001D1494" w:rsidP="00756D46">
      <w:pPr>
        <w:pStyle w:val="ListParagraph"/>
        <w:jc w:val="both"/>
        <w:rPr>
          <w:rFonts w:ascii="Arial" w:hAnsi="Arial" w:cs="Arial"/>
          <w:szCs w:val="24"/>
        </w:rPr>
      </w:pPr>
    </w:p>
    <w:p w:rsidR="001D1494" w:rsidRPr="001D1494" w:rsidRDefault="001D1494" w:rsidP="00756D46">
      <w:pPr>
        <w:pStyle w:val="ListParagraph"/>
        <w:jc w:val="both"/>
        <w:rPr>
          <w:rFonts w:ascii="Arial" w:hAnsi="Arial" w:cs="Arial"/>
          <w:szCs w:val="24"/>
        </w:rPr>
      </w:pPr>
    </w:p>
    <w:p w:rsidR="001D1494" w:rsidRPr="001D1494" w:rsidRDefault="001D1494" w:rsidP="00756D46">
      <w:pPr>
        <w:pStyle w:val="Heading2"/>
        <w:jc w:val="both"/>
      </w:pPr>
      <w:r w:rsidRPr="001D1494">
        <w:t>Provide one or more (but not more than 5) exemplars of changes that have not been successful and suggest reasons.</w:t>
      </w:r>
    </w:p>
    <w:p w:rsidR="001D1494" w:rsidRPr="001D1494" w:rsidRDefault="001D1494" w:rsidP="00756D46">
      <w:pPr>
        <w:pStyle w:val="ListParagraph"/>
        <w:jc w:val="both"/>
        <w:rPr>
          <w:rFonts w:ascii="Arial" w:hAnsi="Arial" w:cs="Arial"/>
          <w:szCs w:val="24"/>
        </w:rPr>
      </w:pPr>
    </w:p>
    <w:p w:rsidR="00563AB5" w:rsidRPr="00563AB5" w:rsidRDefault="00563AB5" w:rsidP="00563AB5">
      <w:pPr>
        <w:jc w:val="both"/>
        <w:rPr>
          <w:rFonts w:ascii="Arial" w:hAnsi="Arial" w:cs="Arial"/>
          <w:szCs w:val="24"/>
          <w:lang w:val="en-ZA"/>
        </w:rPr>
      </w:pPr>
      <w:r w:rsidRPr="00563AB5">
        <w:rPr>
          <w:rFonts w:ascii="Arial" w:hAnsi="Arial" w:cs="Arial"/>
          <w:szCs w:val="24"/>
          <w:lang w:val="en-ZA"/>
        </w:rPr>
        <w:t>We have</w:t>
      </w:r>
      <w:r w:rsidR="001265CD">
        <w:rPr>
          <w:rFonts w:ascii="Arial" w:hAnsi="Arial" w:cs="Arial"/>
          <w:szCs w:val="24"/>
          <w:lang w:val="en-ZA"/>
        </w:rPr>
        <w:t xml:space="preserve"> not</w:t>
      </w:r>
      <w:r w:rsidRPr="00563AB5">
        <w:rPr>
          <w:rFonts w:ascii="Arial" w:hAnsi="Arial" w:cs="Arial"/>
          <w:szCs w:val="24"/>
          <w:lang w:val="en-ZA"/>
        </w:rPr>
        <w:t xml:space="preserve"> been successful in creating and sustaining online communities of practice around staff development programmes such as teaching academic literacies</w:t>
      </w:r>
      <w:r>
        <w:rPr>
          <w:rFonts w:ascii="Arial" w:hAnsi="Arial" w:cs="Arial"/>
          <w:szCs w:val="24"/>
          <w:lang w:val="en-ZA"/>
        </w:rPr>
        <w:t xml:space="preserve"> and</w:t>
      </w:r>
      <w:r w:rsidRPr="00563AB5">
        <w:rPr>
          <w:rFonts w:ascii="Arial" w:hAnsi="Arial" w:cs="Arial"/>
          <w:szCs w:val="24"/>
          <w:lang w:val="en-ZA"/>
        </w:rPr>
        <w:t xml:space="preserve"> compiling teaching portfolios.</w:t>
      </w:r>
      <w:r w:rsidR="00D910AC">
        <w:rPr>
          <w:rFonts w:ascii="Arial" w:hAnsi="Arial" w:cs="Arial"/>
          <w:szCs w:val="24"/>
          <w:lang w:val="en-ZA"/>
        </w:rPr>
        <w:t xml:space="preserve"> T</w:t>
      </w:r>
      <w:r w:rsidRPr="00563AB5">
        <w:rPr>
          <w:rFonts w:ascii="Arial" w:hAnsi="Arial" w:cs="Arial"/>
          <w:szCs w:val="24"/>
          <w:lang w:val="en-ZA"/>
        </w:rPr>
        <w:t xml:space="preserve">his challenge needs to be addressed collaboratively by </w:t>
      </w:r>
      <w:r>
        <w:rPr>
          <w:rFonts w:ascii="Arial" w:hAnsi="Arial" w:cs="Arial"/>
          <w:szCs w:val="24"/>
          <w:lang w:val="en-ZA"/>
        </w:rPr>
        <w:t xml:space="preserve">CELT </w:t>
      </w:r>
      <w:r w:rsidR="008D12DD">
        <w:rPr>
          <w:rFonts w:ascii="Arial" w:hAnsi="Arial" w:cs="Arial"/>
          <w:szCs w:val="24"/>
          <w:lang w:val="en-ZA"/>
        </w:rPr>
        <w:t>and F</w:t>
      </w:r>
      <w:r w:rsidRPr="00563AB5">
        <w:rPr>
          <w:rFonts w:ascii="Arial" w:hAnsi="Arial" w:cs="Arial"/>
          <w:szCs w:val="24"/>
          <w:lang w:val="en-ZA"/>
        </w:rPr>
        <w:t>aculty management.</w:t>
      </w:r>
    </w:p>
    <w:p w:rsidR="001D1494" w:rsidRPr="001D1494" w:rsidRDefault="001D1494" w:rsidP="00756D46">
      <w:pPr>
        <w:jc w:val="both"/>
        <w:rPr>
          <w:rFonts w:ascii="Arial" w:hAnsi="Arial" w:cs="Arial"/>
          <w:szCs w:val="24"/>
        </w:rPr>
      </w:pPr>
    </w:p>
    <w:p w:rsidR="001D1494" w:rsidRPr="001D1494" w:rsidRDefault="001D1494" w:rsidP="00756D46">
      <w:pPr>
        <w:jc w:val="both"/>
        <w:rPr>
          <w:rFonts w:ascii="Arial" w:hAnsi="Arial" w:cs="Arial"/>
          <w:szCs w:val="24"/>
        </w:rPr>
      </w:pPr>
    </w:p>
    <w:p w:rsidR="001D1494" w:rsidRPr="001D1494" w:rsidRDefault="001D1494" w:rsidP="00756D46">
      <w:pPr>
        <w:pStyle w:val="Heading2"/>
        <w:jc w:val="both"/>
      </w:pPr>
      <w:r w:rsidRPr="001D1494">
        <w:t>If possible, identify one or more promising practices related to this focus area. Describe the practice and provide evidence for success. Suggest what the key features might be.</w:t>
      </w:r>
    </w:p>
    <w:p w:rsidR="001D1494" w:rsidRPr="001D1494" w:rsidRDefault="001D1494" w:rsidP="00756D46">
      <w:pPr>
        <w:jc w:val="both"/>
        <w:rPr>
          <w:rFonts w:ascii="Arial" w:hAnsi="Arial" w:cs="Arial"/>
          <w:b/>
          <w:szCs w:val="24"/>
        </w:rPr>
      </w:pPr>
    </w:p>
    <w:p w:rsidR="001D1494" w:rsidRPr="00256D98" w:rsidRDefault="00AA45ED" w:rsidP="00756D46">
      <w:pPr>
        <w:jc w:val="both"/>
        <w:rPr>
          <w:rFonts w:ascii="Arial" w:hAnsi="Arial" w:cs="Arial"/>
          <w:szCs w:val="24"/>
        </w:rPr>
      </w:pPr>
      <w:r>
        <w:rPr>
          <w:rFonts w:ascii="Arial" w:hAnsi="Arial" w:cs="Arial"/>
          <w:szCs w:val="24"/>
        </w:rPr>
        <w:t>T</w:t>
      </w:r>
      <w:r w:rsidR="001D1494" w:rsidRPr="00256D98">
        <w:rPr>
          <w:rFonts w:ascii="Arial" w:hAnsi="Arial" w:cs="Arial"/>
          <w:szCs w:val="24"/>
        </w:rPr>
        <w:t xml:space="preserve">he </w:t>
      </w:r>
      <w:r w:rsidR="009F2BAD">
        <w:rPr>
          <w:rFonts w:ascii="Arial" w:hAnsi="Arial" w:cs="Arial"/>
          <w:szCs w:val="24"/>
        </w:rPr>
        <w:t>University</w:t>
      </w:r>
      <w:r w:rsidR="001D1494" w:rsidRPr="00256D98">
        <w:rPr>
          <w:rFonts w:ascii="Arial" w:hAnsi="Arial" w:cs="Arial"/>
          <w:szCs w:val="24"/>
        </w:rPr>
        <w:t>’s staff induction programme could be regarded as a promising practice. It takes one full semester to complete and covers a variety of topics relating to higher education pedagogy.</w:t>
      </w:r>
      <w:r w:rsidR="00256D98" w:rsidRPr="00256D98">
        <w:rPr>
          <w:rFonts w:ascii="Arial" w:hAnsi="Arial" w:cs="Arial"/>
          <w:szCs w:val="24"/>
        </w:rPr>
        <w:t xml:space="preserve"> From 2016 the induction programme will</w:t>
      </w:r>
      <w:r w:rsidR="001D1494" w:rsidRPr="00256D98">
        <w:rPr>
          <w:rFonts w:ascii="Arial" w:hAnsi="Arial" w:cs="Arial"/>
          <w:szCs w:val="24"/>
        </w:rPr>
        <w:t xml:space="preserve"> inc</w:t>
      </w:r>
      <w:r w:rsidR="00256D98" w:rsidRPr="00256D98">
        <w:rPr>
          <w:rFonts w:ascii="Arial" w:hAnsi="Arial" w:cs="Arial"/>
          <w:szCs w:val="24"/>
        </w:rPr>
        <w:t>orporate</w:t>
      </w:r>
      <w:r w:rsidR="001D1494" w:rsidRPr="00256D98">
        <w:rPr>
          <w:rFonts w:ascii="Arial" w:hAnsi="Arial" w:cs="Arial"/>
          <w:szCs w:val="24"/>
        </w:rPr>
        <w:t xml:space="preserve"> four topics that are structured </w:t>
      </w:r>
      <w:r>
        <w:rPr>
          <w:rFonts w:ascii="Arial" w:hAnsi="Arial" w:cs="Arial"/>
          <w:szCs w:val="24"/>
        </w:rPr>
        <w:t xml:space="preserve">as </w:t>
      </w:r>
      <w:r w:rsidR="00256D98" w:rsidRPr="00256D98">
        <w:rPr>
          <w:rFonts w:ascii="Arial" w:hAnsi="Arial" w:cs="Arial"/>
          <w:szCs w:val="24"/>
        </w:rPr>
        <w:t>modules</w:t>
      </w:r>
      <w:r w:rsidR="001D1494" w:rsidRPr="00256D98">
        <w:rPr>
          <w:rFonts w:ascii="Arial" w:hAnsi="Arial" w:cs="Arial"/>
          <w:szCs w:val="24"/>
        </w:rPr>
        <w:t xml:space="preserve">. </w:t>
      </w:r>
      <w:r w:rsidR="00256D98">
        <w:rPr>
          <w:rFonts w:ascii="Arial" w:hAnsi="Arial" w:cs="Arial"/>
          <w:szCs w:val="24"/>
        </w:rPr>
        <w:t>T</w:t>
      </w:r>
      <w:r w:rsidR="001D1494" w:rsidRPr="00256D98">
        <w:rPr>
          <w:rFonts w:ascii="Arial" w:hAnsi="Arial" w:cs="Arial"/>
          <w:szCs w:val="24"/>
        </w:rPr>
        <w:t>he programme</w:t>
      </w:r>
      <w:r w:rsidR="00256D98">
        <w:rPr>
          <w:rFonts w:ascii="Arial" w:hAnsi="Arial" w:cs="Arial"/>
          <w:szCs w:val="24"/>
        </w:rPr>
        <w:t xml:space="preserve"> is</w:t>
      </w:r>
      <w:r w:rsidR="001D1494" w:rsidRPr="00256D98">
        <w:rPr>
          <w:rFonts w:ascii="Arial" w:hAnsi="Arial" w:cs="Arial"/>
          <w:szCs w:val="24"/>
        </w:rPr>
        <w:t xml:space="preserve"> open</w:t>
      </w:r>
      <w:r w:rsidR="00256D98">
        <w:rPr>
          <w:rFonts w:ascii="Arial" w:hAnsi="Arial" w:cs="Arial"/>
          <w:szCs w:val="24"/>
        </w:rPr>
        <w:t xml:space="preserve"> not only to new staff but</w:t>
      </w:r>
      <w:r w:rsidR="001D1494" w:rsidRPr="00256D98">
        <w:rPr>
          <w:rFonts w:ascii="Arial" w:hAnsi="Arial" w:cs="Arial"/>
          <w:szCs w:val="24"/>
        </w:rPr>
        <w:t xml:space="preserve"> to all academic staff who wish to enhance their pedagogical competence </w:t>
      </w:r>
      <w:r>
        <w:rPr>
          <w:rFonts w:ascii="Arial" w:hAnsi="Arial" w:cs="Arial"/>
          <w:szCs w:val="24"/>
        </w:rPr>
        <w:t>with regard to</w:t>
      </w:r>
      <w:r w:rsidR="001D1494" w:rsidRPr="00256D98">
        <w:rPr>
          <w:rFonts w:ascii="Arial" w:hAnsi="Arial" w:cs="Arial"/>
          <w:szCs w:val="24"/>
        </w:rPr>
        <w:t xml:space="preserve"> teaching and learning, assessment and curriculum design. Because it is anchored in practitioner and action research, the DUT </w:t>
      </w:r>
      <w:r w:rsidR="00E37194" w:rsidRPr="00256D98">
        <w:rPr>
          <w:rFonts w:ascii="Arial" w:hAnsi="Arial" w:cs="Arial"/>
          <w:szCs w:val="24"/>
        </w:rPr>
        <w:t>i</w:t>
      </w:r>
      <w:r w:rsidR="001D1494" w:rsidRPr="00256D98">
        <w:rPr>
          <w:rFonts w:ascii="Arial" w:hAnsi="Arial" w:cs="Arial"/>
          <w:szCs w:val="24"/>
        </w:rPr>
        <w:t>nduction programme is developmental and curriculum-focused. This</w:t>
      </w:r>
      <w:r w:rsidR="00256D98">
        <w:rPr>
          <w:rFonts w:ascii="Arial" w:hAnsi="Arial" w:cs="Arial"/>
          <w:szCs w:val="24"/>
        </w:rPr>
        <w:t xml:space="preserve"> focus</w:t>
      </w:r>
      <w:r w:rsidR="001D1494" w:rsidRPr="00256D98">
        <w:rPr>
          <w:rFonts w:ascii="Arial" w:hAnsi="Arial" w:cs="Arial"/>
          <w:szCs w:val="24"/>
        </w:rPr>
        <w:t xml:space="preserve"> is evident in the reflective papers that participants </w:t>
      </w:r>
      <w:r>
        <w:rPr>
          <w:rFonts w:ascii="Arial" w:hAnsi="Arial" w:cs="Arial"/>
          <w:szCs w:val="24"/>
        </w:rPr>
        <w:t>are required</w:t>
      </w:r>
      <w:r w:rsidR="001D1494" w:rsidRPr="00256D98">
        <w:rPr>
          <w:rFonts w:ascii="Arial" w:hAnsi="Arial" w:cs="Arial"/>
          <w:szCs w:val="24"/>
        </w:rPr>
        <w:t xml:space="preserve"> to present during the final session of the programme. </w:t>
      </w:r>
    </w:p>
    <w:p w:rsidR="001D1494" w:rsidRPr="001D1494" w:rsidRDefault="001D1494" w:rsidP="00756D46">
      <w:pPr>
        <w:jc w:val="both"/>
        <w:rPr>
          <w:rFonts w:ascii="Arial" w:hAnsi="Arial" w:cs="Arial"/>
          <w:szCs w:val="24"/>
        </w:rPr>
      </w:pPr>
    </w:p>
    <w:p w:rsidR="001D1494" w:rsidRPr="001D1494" w:rsidRDefault="001D1494" w:rsidP="00756D46">
      <w:pPr>
        <w:jc w:val="both"/>
        <w:rPr>
          <w:rFonts w:ascii="Arial" w:hAnsi="Arial" w:cs="Arial"/>
          <w:b/>
          <w:szCs w:val="24"/>
        </w:rPr>
      </w:pPr>
    </w:p>
    <w:p w:rsidR="001D1494" w:rsidRPr="001D1494" w:rsidRDefault="001D1494" w:rsidP="00756D46">
      <w:pPr>
        <w:pStyle w:val="Heading2"/>
        <w:jc w:val="both"/>
      </w:pPr>
      <w:r w:rsidRPr="001D1494">
        <w:t>Identify the main challenges the university still faces in relation to this focus area.</w:t>
      </w:r>
    </w:p>
    <w:p w:rsidR="001D1494" w:rsidRPr="001D1494" w:rsidRDefault="001D1494" w:rsidP="00756D46">
      <w:pPr>
        <w:jc w:val="both"/>
        <w:rPr>
          <w:rFonts w:ascii="Arial" w:hAnsi="Arial" w:cs="Arial"/>
          <w:b/>
          <w:szCs w:val="24"/>
        </w:rPr>
      </w:pPr>
    </w:p>
    <w:p w:rsidR="00A94943" w:rsidRPr="00A94943" w:rsidRDefault="001D1494" w:rsidP="00A94943">
      <w:pPr>
        <w:jc w:val="both"/>
        <w:rPr>
          <w:rFonts w:ascii="Arial" w:hAnsi="Arial" w:cs="Arial"/>
          <w:szCs w:val="24"/>
          <w:lang w:val="en-ZA"/>
        </w:rPr>
      </w:pPr>
      <w:r w:rsidRPr="001D1494">
        <w:rPr>
          <w:rFonts w:ascii="Arial" w:hAnsi="Arial"/>
        </w:rPr>
        <w:t xml:space="preserve">The </w:t>
      </w:r>
      <w:r w:rsidR="00A94943" w:rsidRPr="00A94943">
        <w:rPr>
          <w:rFonts w:ascii="Arial" w:hAnsi="Arial" w:cs="Arial"/>
          <w:iCs/>
          <w:szCs w:val="24"/>
          <w:lang w:val="en-ZA"/>
        </w:rPr>
        <w:t>absence of a coherent and well-coordinated seminar series focussing on topics relating to the scholarship of teaching and learning is a</w:t>
      </w:r>
      <w:r w:rsidRPr="00357F4E">
        <w:rPr>
          <w:rFonts w:ascii="Arial" w:hAnsi="Arial"/>
          <w:lang w:val="en-ZA"/>
        </w:rPr>
        <w:t xml:space="preserve"> challenge </w:t>
      </w:r>
      <w:r w:rsidR="00EF3621">
        <w:rPr>
          <w:rFonts w:ascii="Arial" w:hAnsi="Arial" w:cs="Arial"/>
          <w:iCs/>
          <w:szCs w:val="24"/>
          <w:lang w:val="en-ZA"/>
        </w:rPr>
        <w:t>for</w:t>
      </w:r>
      <w:r w:rsidR="00662805">
        <w:rPr>
          <w:rFonts w:ascii="Arial" w:hAnsi="Arial" w:cs="Arial"/>
          <w:iCs/>
          <w:szCs w:val="24"/>
          <w:lang w:val="en-ZA"/>
        </w:rPr>
        <w:t xml:space="preserve"> the U</w:t>
      </w:r>
      <w:r w:rsidR="00A94943" w:rsidRPr="00A94943">
        <w:rPr>
          <w:rFonts w:ascii="Arial" w:hAnsi="Arial" w:cs="Arial"/>
          <w:iCs/>
          <w:szCs w:val="24"/>
          <w:lang w:val="en-ZA"/>
        </w:rPr>
        <w:t>niversity</w:t>
      </w:r>
      <w:r w:rsidR="00A94943" w:rsidRPr="00A94943">
        <w:rPr>
          <w:rFonts w:ascii="Arial" w:hAnsi="Arial" w:cs="Arial"/>
          <w:szCs w:val="24"/>
          <w:lang w:val="en-ZA"/>
        </w:rPr>
        <w:t xml:space="preserve">. </w:t>
      </w:r>
    </w:p>
    <w:p w:rsidR="00A94943" w:rsidRPr="001D1494" w:rsidRDefault="00A94943" w:rsidP="00756D46">
      <w:pPr>
        <w:jc w:val="both"/>
        <w:rPr>
          <w:rFonts w:ascii="Arial" w:hAnsi="Arial" w:cs="Arial"/>
          <w:b/>
          <w:szCs w:val="24"/>
        </w:rPr>
      </w:pPr>
    </w:p>
    <w:p w:rsidR="001D1494" w:rsidRPr="001D1494" w:rsidRDefault="00357704" w:rsidP="00756D46">
      <w:pPr>
        <w:jc w:val="both"/>
        <w:rPr>
          <w:rFonts w:ascii="Arial" w:hAnsi="Arial" w:cs="Arial"/>
          <w:szCs w:val="24"/>
        </w:rPr>
      </w:pPr>
      <w:r w:rsidRPr="00357704">
        <w:rPr>
          <w:rFonts w:ascii="Arial" w:hAnsi="Arial" w:cs="Arial"/>
          <w:szCs w:val="24"/>
        </w:rPr>
        <w:t>While acknowledging</w:t>
      </w:r>
      <w:r w:rsidRPr="00357704">
        <w:rPr>
          <w:rFonts w:ascii="Arial" w:hAnsi="Arial" w:cs="Arial"/>
          <w:color w:val="000000"/>
        </w:rPr>
        <w:t xml:space="preserve"> academics’ individual commitment to good teaching,</w:t>
      </w:r>
      <w:r>
        <w:rPr>
          <w:rFonts w:ascii="Arial" w:hAnsi="Arial" w:cs="Arial"/>
          <w:color w:val="000000"/>
        </w:rPr>
        <w:t xml:space="preserve"> a</w:t>
      </w:r>
      <w:r w:rsidR="001D1494" w:rsidRPr="00357704">
        <w:rPr>
          <w:rFonts w:ascii="Arial" w:hAnsi="Arial" w:cs="Arial"/>
          <w:szCs w:val="24"/>
        </w:rPr>
        <w:t xml:space="preserve"> c</w:t>
      </w:r>
      <w:r w:rsidRPr="00357704">
        <w:rPr>
          <w:rFonts w:ascii="Arial" w:hAnsi="Arial" w:cs="Arial"/>
          <w:szCs w:val="24"/>
        </w:rPr>
        <w:t>onstraint</w:t>
      </w:r>
      <w:r w:rsidR="001D1494" w:rsidRPr="00357704">
        <w:rPr>
          <w:rFonts w:ascii="Arial" w:hAnsi="Arial" w:cs="Arial"/>
          <w:szCs w:val="24"/>
        </w:rPr>
        <w:t xml:space="preserve"> </w:t>
      </w:r>
      <w:r w:rsidR="001D1494" w:rsidRPr="001D1494">
        <w:rPr>
          <w:rFonts w:ascii="Arial" w:hAnsi="Arial" w:cs="Arial"/>
          <w:szCs w:val="24"/>
        </w:rPr>
        <w:t xml:space="preserve">facing academics at DUT in relation to professional development and related topics is the limited time available for engaging in the relevant capacity building activities. </w:t>
      </w:r>
      <w:r w:rsidR="00662805" w:rsidRPr="00357704">
        <w:rPr>
          <w:rFonts w:ascii="Arial" w:hAnsi="Arial" w:cs="Arial"/>
          <w:szCs w:val="24"/>
        </w:rPr>
        <w:t>Much</w:t>
      </w:r>
      <w:r w:rsidR="001D1494" w:rsidRPr="001D1494">
        <w:rPr>
          <w:rFonts w:ascii="Arial" w:hAnsi="Arial" w:cs="Arial"/>
          <w:szCs w:val="24"/>
        </w:rPr>
        <w:t xml:space="preserve"> of their time is taken up by teaching and assessment. </w:t>
      </w:r>
      <w:r>
        <w:rPr>
          <w:rFonts w:ascii="Arial" w:hAnsi="Arial" w:cs="Arial"/>
          <w:szCs w:val="24"/>
        </w:rPr>
        <w:t>Furthermore, the</w:t>
      </w:r>
      <w:r w:rsidR="001D1494" w:rsidRPr="001D1494">
        <w:rPr>
          <w:rFonts w:ascii="Arial" w:hAnsi="Arial" w:cs="Arial"/>
          <w:szCs w:val="24"/>
        </w:rPr>
        <w:t xml:space="preserve"> professional development of part-time contract staff </w:t>
      </w:r>
      <w:r w:rsidR="00EF3621">
        <w:rPr>
          <w:rFonts w:ascii="Arial" w:hAnsi="Arial" w:cs="Arial"/>
          <w:szCs w:val="24"/>
        </w:rPr>
        <w:t>needs attention</w:t>
      </w:r>
      <w:r w:rsidR="001D1494" w:rsidRPr="001D1494">
        <w:rPr>
          <w:rFonts w:ascii="Arial" w:hAnsi="Arial" w:cs="Arial"/>
          <w:szCs w:val="24"/>
        </w:rPr>
        <w:t xml:space="preserve"> as these academics are not required to participate in induction and</w:t>
      </w:r>
      <w:r w:rsidR="00AA45ED">
        <w:rPr>
          <w:rFonts w:ascii="Arial" w:hAnsi="Arial" w:cs="Arial"/>
          <w:szCs w:val="24"/>
        </w:rPr>
        <w:t>/or</w:t>
      </w:r>
      <w:r w:rsidR="001D1494" w:rsidRPr="001D1494">
        <w:rPr>
          <w:rFonts w:ascii="Arial" w:hAnsi="Arial" w:cs="Arial"/>
          <w:szCs w:val="24"/>
        </w:rPr>
        <w:t xml:space="preserve"> other CPD programmes of the </w:t>
      </w:r>
      <w:r w:rsidR="009F2BAD">
        <w:rPr>
          <w:rFonts w:ascii="Arial" w:hAnsi="Arial" w:cs="Arial"/>
          <w:szCs w:val="24"/>
        </w:rPr>
        <w:t>University</w:t>
      </w:r>
      <w:r w:rsidR="001D1494" w:rsidRPr="001D1494">
        <w:rPr>
          <w:rFonts w:ascii="Arial" w:hAnsi="Arial" w:cs="Arial"/>
          <w:szCs w:val="24"/>
        </w:rPr>
        <w:t xml:space="preserve">. </w:t>
      </w:r>
    </w:p>
    <w:p w:rsidR="001D1494" w:rsidRPr="001D1494" w:rsidRDefault="001D1494" w:rsidP="00756D46">
      <w:pPr>
        <w:jc w:val="both"/>
      </w:pPr>
    </w:p>
    <w:p w:rsidR="00406CBC" w:rsidRDefault="00406CBC" w:rsidP="00756D46">
      <w:pPr>
        <w:jc w:val="both"/>
        <w:rPr>
          <w:rFonts w:ascii="Arial" w:hAnsi="Arial" w:cs="Arial"/>
          <w:szCs w:val="24"/>
        </w:rPr>
        <w:sectPr w:rsidR="00406CBC" w:rsidSect="001D6C62">
          <w:pgSz w:w="11906" w:h="16838"/>
          <w:pgMar w:top="1440" w:right="1440" w:bottom="1440" w:left="1440" w:header="720" w:footer="720" w:gutter="0"/>
          <w:cols w:space="720"/>
          <w:noEndnote/>
        </w:sectPr>
      </w:pPr>
    </w:p>
    <w:p w:rsidR="00C60363" w:rsidRPr="001D1494" w:rsidRDefault="00F7153E" w:rsidP="000765E8">
      <w:pPr>
        <w:pStyle w:val="Heading1"/>
      </w:pPr>
      <w:bookmarkStart w:id="7" w:name="_Toc436645118"/>
      <w:bookmarkStart w:id="8" w:name="_Toc437441934"/>
      <w:r w:rsidRPr="001D1494">
        <w:t>Focus Area 2: Enhancing Student Support and Development</w:t>
      </w:r>
      <w:bookmarkEnd w:id="7"/>
      <w:bookmarkEnd w:id="8"/>
      <w:r w:rsidRPr="001D1494">
        <w:t xml:space="preserve"> </w:t>
      </w:r>
    </w:p>
    <w:p w:rsidR="00C60363" w:rsidRPr="001D1494" w:rsidRDefault="00B50F42" w:rsidP="00756D46">
      <w:pPr>
        <w:jc w:val="both"/>
        <w:rPr>
          <w:rFonts w:ascii="Arial" w:hAnsi="Arial" w:cs="Arial"/>
          <w:szCs w:val="24"/>
        </w:rPr>
      </w:pPr>
      <w:r w:rsidRPr="001D1494">
        <w:rPr>
          <w:rFonts w:ascii="Arial" w:hAnsi="Arial" w:cs="Arial"/>
          <w:szCs w:val="24"/>
        </w:rPr>
        <w:t>(</w:t>
      </w:r>
      <w:r w:rsidR="00C60363" w:rsidRPr="001D1494">
        <w:rPr>
          <w:rFonts w:ascii="Arial" w:hAnsi="Arial" w:cs="Arial"/>
          <w:szCs w:val="24"/>
        </w:rPr>
        <w:t>Includes: career and curriculum advising, life and academic skills development, counselling, student performance monitoring and referral.</w:t>
      </w:r>
      <w:r w:rsidRPr="001D1494">
        <w:rPr>
          <w:rFonts w:ascii="Arial" w:hAnsi="Arial" w:cs="Arial"/>
          <w:szCs w:val="24"/>
        </w:rPr>
        <w:t>)</w:t>
      </w:r>
    </w:p>
    <w:p w:rsidR="00C60363" w:rsidRDefault="00C60363" w:rsidP="00756D46">
      <w:pPr>
        <w:jc w:val="both"/>
        <w:rPr>
          <w:rFonts w:ascii="Arial" w:hAnsi="Arial" w:cs="Arial"/>
          <w:szCs w:val="24"/>
        </w:rPr>
      </w:pPr>
    </w:p>
    <w:p w:rsidR="008F5031" w:rsidRPr="001D1494" w:rsidRDefault="008F5031" w:rsidP="00756D46">
      <w:pPr>
        <w:jc w:val="both"/>
        <w:rPr>
          <w:rFonts w:ascii="Arial" w:hAnsi="Arial" w:cs="Arial"/>
          <w:szCs w:val="24"/>
        </w:rPr>
      </w:pPr>
    </w:p>
    <w:p w:rsidR="00C60363" w:rsidRDefault="00C60363" w:rsidP="00756D46">
      <w:pPr>
        <w:pStyle w:val="Heading2"/>
        <w:jc w:val="both"/>
      </w:pPr>
      <w:r w:rsidRPr="001D1494">
        <w:t>Summarise what the university considers to be the key issues in enhancing student support and development.</w:t>
      </w:r>
    </w:p>
    <w:p w:rsidR="00123995" w:rsidRDefault="00123995" w:rsidP="00756D46">
      <w:pPr>
        <w:jc w:val="both"/>
      </w:pPr>
    </w:p>
    <w:p w:rsidR="00400752" w:rsidRDefault="00D50351" w:rsidP="00404C46">
      <w:pPr>
        <w:jc w:val="both"/>
        <w:rPr>
          <w:rFonts w:ascii="Arial" w:hAnsi="Arial" w:cs="Arial"/>
          <w:color w:val="000000" w:themeColor="text1"/>
          <w:szCs w:val="24"/>
          <w:lang w:val="en-US"/>
        </w:rPr>
      </w:pPr>
      <w:r>
        <w:rPr>
          <w:rFonts w:ascii="Arial" w:hAnsi="Arial" w:cs="Arial"/>
          <w:color w:val="000000" w:themeColor="text1"/>
          <w:szCs w:val="24"/>
          <w:lang w:val="en-US"/>
        </w:rPr>
        <w:t xml:space="preserve">The key issues in enhancing student support and development are </w:t>
      </w:r>
      <w:r w:rsidR="00404C46">
        <w:rPr>
          <w:rFonts w:ascii="Arial" w:hAnsi="Arial" w:cs="Arial"/>
          <w:color w:val="000000" w:themeColor="text1"/>
          <w:szCs w:val="24"/>
          <w:lang w:val="en-US"/>
        </w:rPr>
        <w:t xml:space="preserve">highlighted </w:t>
      </w:r>
      <w:r>
        <w:rPr>
          <w:rFonts w:ascii="Arial" w:hAnsi="Arial" w:cs="Arial"/>
          <w:color w:val="000000" w:themeColor="text1"/>
          <w:szCs w:val="24"/>
          <w:lang w:val="en-US"/>
        </w:rPr>
        <w:t xml:space="preserve">in the DUT Strategic Plan 2015-2019 that takes the notion of student-centredness to mean that “…DUT exists to provide its students with the kind of learning environment that helps them grow intellectually, socially and emotionally”. In this context, Strategic Focus Area 1 focuses on ‘Building sustainable student communities of living and learning’. </w:t>
      </w:r>
    </w:p>
    <w:p w:rsidR="00400752" w:rsidRDefault="00400752" w:rsidP="00404C46">
      <w:pPr>
        <w:jc w:val="both"/>
        <w:rPr>
          <w:rFonts w:ascii="Arial" w:hAnsi="Arial" w:cs="Arial"/>
          <w:color w:val="000000" w:themeColor="text1"/>
          <w:szCs w:val="24"/>
          <w:lang w:val="en-US"/>
        </w:rPr>
      </w:pPr>
    </w:p>
    <w:p w:rsidR="00D50351" w:rsidRDefault="00D50351" w:rsidP="00404C46">
      <w:pPr>
        <w:jc w:val="both"/>
        <w:rPr>
          <w:rFonts w:ascii="Arial" w:hAnsi="Arial" w:cs="Arial"/>
          <w:color w:val="000000" w:themeColor="text1"/>
          <w:szCs w:val="24"/>
          <w:lang w:val="en-US"/>
        </w:rPr>
      </w:pPr>
      <w:r>
        <w:rPr>
          <w:rFonts w:ascii="Arial" w:hAnsi="Arial" w:cs="Arial"/>
          <w:color w:val="000000" w:themeColor="text1"/>
          <w:szCs w:val="24"/>
          <w:lang w:val="en-US"/>
        </w:rPr>
        <w:t xml:space="preserve">This section outlines the initiatives by the teaching and support units that contribute towards career and curriculum advising, life and academic skills development, counselling, student performance, and student performance monitoring and referral. </w:t>
      </w:r>
    </w:p>
    <w:p w:rsidR="00D50351" w:rsidRDefault="00D50351" w:rsidP="00756D46">
      <w:pPr>
        <w:jc w:val="both"/>
        <w:rPr>
          <w:rFonts w:ascii="Arial" w:hAnsi="Arial" w:cs="Arial"/>
          <w:color w:val="000000" w:themeColor="text1"/>
          <w:szCs w:val="24"/>
          <w:lang w:val="en-US"/>
        </w:rPr>
      </w:pPr>
    </w:p>
    <w:p w:rsidR="00D50351" w:rsidRPr="007F4865" w:rsidRDefault="00400752" w:rsidP="00756D46">
      <w:pPr>
        <w:jc w:val="both"/>
        <w:rPr>
          <w:rFonts w:ascii="Arial" w:hAnsi="Arial" w:cs="Arial"/>
          <w:color w:val="000000" w:themeColor="text1"/>
          <w:szCs w:val="24"/>
        </w:rPr>
      </w:pPr>
      <w:r>
        <w:rPr>
          <w:rFonts w:ascii="Arial" w:hAnsi="Arial" w:cs="Arial"/>
          <w:color w:val="000000" w:themeColor="text1"/>
          <w:szCs w:val="24"/>
          <w:lang w:val="en-US"/>
        </w:rPr>
        <w:t xml:space="preserve">In view of </w:t>
      </w:r>
      <w:r w:rsidR="00D50351">
        <w:rPr>
          <w:rFonts w:ascii="Arial" w:hAnsi="Arial" w:cs="Arial"/>
          <w:color w:val="000000" w:themeColor="text1"/>
          <w:szCs w:val="24"/>
          <w:lang w:val="en-US"/>
        </w:rPr>
        <w:t>the location of DUT and its campuses,</w:t>
      </w:r>
      <w:r>
        <w:rPr>
          <w:rFonts w:ascii="Arial" w:hAnsi="Arial" w:cs="Arial"/>
          <w:color w:val="000000" w:themeColor="text1"/>
          <w:szCs w:val="24"/>
          <w:lang w:val="en-US"/>
        </w:rPr>
        <w:t xml:space="preserve"> as well as the backgrounds</w:t>
      </w:r>
      <w:r w:rsidR="00D50351">
        <w:rPr>
          <w:rFonts w:ascii="Arial" w:hAnsi="Arial" w:cs="Arial"/>
          <w:color w:val="000000" w:themeColor="text1"/>
          <w:szCs w:val="24"/>
          <w:lang w:val="en-US"/>
        </w:rPr>
        <w:t xml:space="preserve"> of the majority of its students and their levels of preparedness for university studies, the teaching and support units are required to develop initiatives meant to enhance students’ retention and success. </w:t>
      </w:r>
      <w:r>
        <w:rPr>
          <w:rFonts w:ascii="Arial" w:hAnsi="Arial" w:cs="Arial"/>
          <w:color w:val="000000" w:themeColor="text1"/>
          <w:szCs w:val="24"/>
          <w:lang w:val="en-US"/>
        </w:rPr>
        <w:t>Significant</w:t>
      </w:r>
      <w:r w:rsidR="00D50351">
        <w:rPr>
          <w:rFonts w:ascii="Arial" w:hAnsi="Arial" w:cs="Arial"/>
          <w:color w:val="000000" w:themeColor="text1"/>
          <w:szCs w:val="24"/>
          <w:lang w:val="en-US"/>
        </w:rPr>
        <w:t xml:space="preserve"> i</w:t>
      </w:r>
      <w:r w:rsidR="00D50351" w:rsidRPr="007F4865">
        <w:rPr>
          <w:rFonts w:ascii="Arial" w:hAnsi="Arial" w:cs="Arial"/>
          <w:color w:val="000000" w:themeColor="text1"/>
          <w:szCs w:val="24"/>
          <w:lang w:val="en-US"/>
        </w:rPr>
        <w:t xml:space="preserve">nitiatives </w:t>
      </w:r>
      <w:r>
        <w:rPr>
          <w:rFonts w:ascii="Arial" w:hAnsi="Arial" w:cs="Arial"/>
          <w:color w:val="000000" w:themeColor="text1"/>
          <w:szCs w:val="24"/>
          <w:lang w:val="en-US"/>
        </w:rPr>
        <w:t xml:space="preserve">include </w:t>
      </w:r>
      <w:r w:rsidR="00D50351" w:rsidRPr="007F4865">
        <w:rPr>
          <w:rFonts w:ascii="Arial" w:hAnsi="Arial" w:cs="Arial"/>
          <w:color w:val="000000" w:themeColor="text1"/>
          <w:szCs w:val="24"/>
          <w:lang w:val="en-US"/>
        </w:rPr>
        <w:t xml:space="preserve">addressing </w:t>
      </w:r>
      <w:r w:rsidR="00A44FD3">
        <w:rPr>
          <w:rFonts w:ascii="Arial" w:hAnsi="Arial" w:cs="Arial"/>
          <w:color w:val="000000" w:themeColor="text1"/>
          <w:szCs w:val="24"/>
          <w:lang w:val="en-US"/>
        </w:rPr>
        <w:t>at-risk</w:t>
      </w:r>
      <w:r w:rsidR="00357F4E">
        <w:rPr>
          <w:rFonts w:ascii="Arial" w:hAnsi="Arial" w:cs="Arial"/>
          <w:color w:val="000000" w:themeColor="text1"/>
          <w:szCs w:val="24"/>
          <w:lang w:val="en-US"/>
        </w:rPr>
        <w:t xml:space="preserve"> </w:t>
      </w:r>
      <w:r w:rsidR="00D50351" w:rsidRPr="007F4865">
        <w:rPr>
          <w:rFonts w:ascii="Arial" w:hAnsi="Arial" w:cs="Arial"/>
          <w:color w:val="000000" w:themeColor="text1"/>
          <w:szCs w:val="24"/>
          <w:lang w:val="en-US"/>
        </w:rPr>
        <w:t xml:space="preserve">students, </w:t>
      </w:r>
      <w:r w:rsidR="00D50351">
        <w:rPr>
          <w:rFonts w:ascii="Arial" w:hAnsi="Arial" w:cs="Arial"/>
          <w:color w:val="000000" w:themeColor="text1"/>
          <w:szCs w:val="24"/>
          <w:lang w:val="en-US"/>
        </w:rPr>
        <w:t xml:space="preserve">enhancing academic writing through </w:t>
      </w:r>
      <w:r w:rsidR="00D50351" w:rsidRPr="007F4865">
        <w:rPr>
          <w:rFonts w:ascii="Arial" w:hAnsi="Arial" w:cs="Arial"/>
          <w:color w:val="000000" w:themeColor="text1"/>
          <w:szCs w:val="24"/>
          <w:lang w:val="en-US"/>
        </w:rPr>
        <w:t>the role played by the Writing Centre</w:t>
      </w:r>
      <w:r w:rsidR="00D50351">
        <w:rPr>
          <w:rFonts w:ascii="Arial" w:hAnsi="Arial" w:cs="Arial"/>
          <w:color w:val="000000" w:themeColor="text1"/>
          <w:szCs w:val="24"/>
          <w:lang w:val="en-US"/>
        </w:rPr>
        <w:t xml:space="preserve"> (WrC)</w:t>
      </w:r>
      <w:r w:rsidR="00D50351" w:rsidRPr="007F4865">
        <w:rPr>
          <w:rFonts w:ascii="Arial" w:hAnsi="Arial" w:cs="Arial"/>
          <w:color w:val="000000" w:themeColor="text1"/>
          <w:szCs w:val="24"/>
          <w:lang w:val="en-US"/>
        </w:rPr>
        <w:t xml:space="preserve">, </w:t>
      </w:r>
      <w:r>
        <w:rPr>
          <w:rFonts w:ascii="Arial" w:hAnsi="Arial" w:cs="Arial"/>
          <w:color w:val="000000" w:themeColor="text1"/>
          <w:szCs w:val="24"/>
          <w:lang w:val="en-US"/>
        </w:rPr>
        <w:t>enha</w:t>
      </w:r>
      <w:r w:rsidR="00D50351">
        <w:rPr>
          <w:rFonts w:ascii="Arial" w:hAnsi="Arial" w:cs="Arial"/>
          <w:color w:val="000000" w:themeColor="text1"/>
          <w:szCs w:val="24"/>
          <w:lang w:val="en-US"/>
        </w:rPr>
        <w:t>ncing subject mastery through</w:t>
      </w:r>
      <w:r w:rsidR="00D50351" w:rsidRPr="007F4865">
        <w:rPr>
          <w:rFonts w:ascii="Arial" w:hAnsi="Arial" w:cs="Arial"/>
          <w:color w:val="000000" w:themeColor="text1"/>
          <w:szCs w:val="24"/>
          <w:lang w:val="en-US"/>
        </w:rPr>
        <w:t xml:space="preserve"> t</w:t>
      </w:r>
      <w:r w:rsidR="00D50351">
        <w:rPr>
          <w:rFonts w:ascii="Arial" w:hAnsi="Arial" w:cs="Arial"/>
          <w:color w:val="000000" w:themeColor="text1"/>
          <w:szCs w:val="24"/>
          <w:lang w:val="en-US"/>
        </w:rPr>
        <w:t>he use of t</w:t>
      </w:r>
      <w:r w:rsidR="00D50351" w:rsidRPr="007F4865">
        <w:rPr>
          <w:rFonts w:ascii="Arial" w:hAnsi="Arial" w:cs="Arial"/>
          <w:color w:val="000000" w:themeColor="text1"/>
          <w:szCs w:val="24"/>
          <w:lang w:val="en-US"/>
        </w:rPr>
        <w:t>utorials</w:t>
      </w:r>
      <w:r w:rsidR="00D50351">
        <w:rPr>
          <w:rFonts w:ascii="Arial" w:hAnsi="Arial" w:cs="Arial"/>
          <w:color w:val="000000" w:themeColor="text1"/>
          <w:szCs w:val="24"/>
          <w:lang w:val="en-US"/>
        </w:rPr>
        <w:t>, fostering holistic student development through</w:t>
      </w:r>
      <w:r w:rsidR="00D50351" w:rsidRPr="007F4865">
        <w:rPr>
          <w:rFonts w:ascii="Arial" w:hAnsi="Arial" w:cs="Arial"/>
          <w:color w:val="000000" w:themeColor="text1"/>
          <w:szCs w:val="24"/>
          <w:lang w:val="en-US"/>
        </w:rPr>
        <w:t xml:space="preserve"> student support and development </w:t>
      </w:r>
      <w:r w:rsidR="00D50351">
        <w:rPr>
          <w:rFonts w:ascii="Arial" w:hAnsi="Arial" w:cs="Arial"/>
          <w:color w:val="000000" w:themeColor="text1"/>
          <w:szCs w:val="24"/>
          <w:lang w:val="en-US"/>
        </w:rPr>
        <w:t>services</w:t>
      </w:r>
      <w:r w:rsidR="00D50351" w:rsidRPr="007F4865">
        <w:rPr>
          <w:rFonts w:ascii="Arial" w:hAnsi="Arial" w:cs="Arial"/>
          <w:color w:val="000000" w:themeColor="text1"/>
          <w:szCs w:val="24"/>
          <w:lang w:val="en-US"/>
        </w:rPr>
        <w:t xml:space="preserve"> </w:t>
      </w:r>
      <w:r>
        <w:rPr>
          <w:rFonts w:ascii="Arial" w:hAnsi="Arial" w:cs="Arial"/>
          <w:color w:val="000000" w:themeColor="text1"/>
          <w:szCs w:val="24"/>
          <w:lang w:val="en-US"/>
        </w:rPr>
        <w:t xml:space="preserve">and a focus on </w:t>
      </w:r>
      <w:r w:rsidR="00D50351">
        <w:rPr>
          <w:rFonts w:ascii="Arial" w:hAnsi="Arial" w:cs="Arial"/>
          <w:color w:val="000000" w:themeColor="text1"/>
          <w:szCs w:val="24"/>
          <w:lang w:val="en-US"/>
        </w:rPr>
        <w:t>student</w:t>
      </w:r>
      <w:r>
        <w:rPr>
          <w:rFonts w:ascii="Arial" w:hAnsi="Arial" w:cs="Arial"/>
          <w:color w:val="000000" w:themeColor="text1"/>
          <w:szCs w:val="24"/>
          <w:lang w:val="en-US"/>
        </w:rPr>
        <w:t>s’</w:t>
      </w:r>
      <w:r w:rsidR="00D50351">
        <w:rPr>
          <w:rFonts w:ascii="Arial" w:hAnsi="Arial" w:cs="Arial"/>
          <w:color w:val="000000" w:themeColor="text1"/>
          <w:szCs w:val="24"/>
          <w:lang w:val="en-US"/>
        </w:rPr>
        <w:t xml:space="preserve"> experience</w:t>
      </w:r>
      <w:r>
        <w:rPr>
          <w:rFonts w:ascii="Arial" w:hAnsi="Arial" w:cs="Arial"/>
          <w:color w:val="000000" w:themeColor="text1"/>
          <w:szCs w:val="24"/>
          <w:lang w:val="en-US"/>
        </w:rPr>
        <w:t xml:space="preserve"> in their first year</w:t>
      </w:r>
      <w:r w:rsidR="00D50351">
        <w:rPr>
          <w:rFonts w:ascii="Arial" w:hAnsi="Arial" w:cs="Arial"/>
          <w:color w:val="000000" w:themeColor="text1"/>
          <w:szCs w:val="24"/>
          <w:lang w:val="en-US"/>
        </w:rPr>
        <w:t>.</w:t>
      </w:r>
      <w:r>
        <w:rPr>
          <w:rFonts w:ascii="Arial" w:hAnsi="Arial" w:cs="Arial"/>
          <w:color w:val="000000" w:themeColor="text1"/>
          <w:szCs w:val="24"/>
          <w:lang w:val="en-US"/>
        </w:rPr>
        <w:t xml:space="preserve"> The</w:t>
      </w:r>
      <w:r w:rsidR="00D50351" w:rsidRPr="007F4865">
        <w:rPr>
          <w:rFonts w:ascii="Arial" w:hAnsi="Arial" w:cs="Arial"/>
          <w:color w:val="000000" w:themeColor="text1"/>
          <w:szCs w:val="24"/>
        </w:rPr>
        <w:t xml:space="preserve"> increasing interest in </w:t>
      </w:r>
      <w:r w:rsidR="00D50351">
        <w:rPr>
          <w:rFonts w:ascii="Arial" w:hAnsi="Arial" w:cs="Arial"/>
          <w:color w:val="000000" w:themeColor="text1"/>
          <w:szCs w:val="24"/>
        </w:rPr>
        <w:t>the First Year Student Experience (</w:t>
      </w:r>
      <w:r w:rsidR="00D50351" w:rsidRPr="007F4865">
        <w:rPr>
          <w:rFonts w:ascii="Arial" w:hAnsi="Arial" w:cs="Arial"/>
          <w:color w:val="000000" w:themeColor="text1"/>
          <w:szCs w:val="24"/>
        </w:rPr>
        <w:t>FYSE</w:t>
      </w:r>
      <w:r w:rsidR="00D50351">
        <w:rPr>
          <w:rFonts w:ascii="Arial" w:hAnsi="Arial" w:cs="Arial"/>
          <w:color w:val="000000" w:themeColor="text1"/>
          <w:szCs w:val="24"/>
        </w:rPr>
        <w:t xml:space="preserve">) project is </w:t>
      </w:r>
      <w:r w:rsidR="009906B4">
        <w:rPr>
          <w:rFonts w:ascii="Arial" w:hAnsi="Arial" w:cs="Arial"/>
          <w:color w:val="000000" w:themeColor="text1"/>
          <w:szCs w:val="24"/>
        </w:rPr>
        <w:t>evidenced by</w:t>
      </w:r>
      <w:r w:rsidR="00D50351">
        <w:rPr>
          <w:rFonts w:ascii="Arial" w:hAnsi="Arial" w:cs="Arial"/>
          <w:color w:val="000000" w:themeColor="text1"/>
          <w:szCs w:val="24"/>
        </w:rPr>
        <w:t xml:space="preserve"> the increase</w:t>
      </w:r>
      <w:r w:rsidR="009906B4">
        <w:rPr>
          <w:rFonts w:ascii="Arial" w:hAnsi="Arial" w:cs="Arial"/>
          <w:color w:val="000000" w:themeColor="text1"/>
          <w:szCs w:val="24"/>
        </w:rPr>
        <w:t>d</w:t>
      </w:r>
      <w:r w:rsidR="00D50351">
        <w:rPr>
          <w:rFonts w:ascii="Arial" w:hAnsi="Arial" w:cs="Arial"/>
          <w:color w:val="000000" w:themeColor="text1"/>
          <w:szCs w:val="24"/>
        </w:rPr>
        <w:t xml:space="preserve"> </w:t>
      </w:r>
      <w:r w:rsidR="00D50351" w:rsidRPr="007F4865">
        <w:rPr>
          <w:rFonts w:ascii="Arial" w:hAnsi="Arial" w:cs="Arial"/>
          <w:color w:val="000000" w:themeColor="text1"/>
          <w:szCs w:val="24"/>
        </w:rPr>
        <w:t xml:space="preserve">number of departments now </w:t>
      </w:r>
      <w:r w:rsidR="00D50351">
        <w:rPr>
          <w:rFonts w:ascii="Arial" w:hAnsi="Arial" w:cs="Arial"/>
          <w:color w:val="000000" w:themeColor="text1"/>
          <w:szCs w:val="24"/>
        </w:rPr>
        <w:t xml:space="preserve">participating in </w:t>
      </w:r>
      <w:r w:rsidR="00D50351" w:rsidRPr="007F4865">
        <w:rPr>
          <w:rFonts w:ascii="Arial" w:hAnsi="Arial" w:cs="Arial"/>
          <w:color w:val="000000" w:themeColor="text1"/>
          <w:szCs w:val="24"/>
        </w:rPr>
        <w:t xml:space="preserve">the initiative. </w:t>
      </w:r>
    </w:p>
    <w:p w:rsidR="00D50351" w:rsidRDefault="00D50351" w:rsidP="00756D46">
      <w:pPr>
        <w:jc w:val="both"/>
        <w:rPr>
          <w:rFonts w:ascii="Arial" w:hAnsi="Arial" w:cs="Arial"/>
          <w:color w:val="000000" w:themeColor="text1"/>
          <w:szCs w:val="24"/>
          <w:lang w:val="en-US"/>
        </w:rPr>
      </w:pPr>
    </w:p>
    <w:p w:rsidR="00D50351" w:rsidRDefault="00D50351" w:rsidP="00756D46">
      <w:pPr>
        <w:jc w:val="both"/>
        <w:rPr>
          <w:rFonts w:ascii="Arial" w:hAnsi="Arial" w:cs="Arial"/>
          <w:color w:val="000000" w:themeColor="text1"/>
          <w:szCs w:val="24"/>
          <w:lang w:val="en-US"/>
        </w:rPr>
      </w:pPr>
    </w:p>
    <w:p w:rsidR="00D50351" w:rsidRDefault="00D50351" w:rsidP="00756D46">
      <w:pPr>
        <w:pStyle w:val="Heading2"/>
        <w:jc w:val="both"/>
      </w:pPr>
      <w:r w:rsidRPr="0051232F">
        <w:t>During Phase 1 of the QEP, what changes at institutional level (a) have been made, (b) are in progress, or (c) are in the planning stages that relate to enhancing student support and development?</w:t>
      </w:r>
    </w:p>
    <w:p w:rsidR="00D50351" w:rsidRDefault="00D50351" w:rsidP="00756D46">
      <w:pPr>
        <w:jc w:val="both"/>
        <w:rPr>
          <w:rFonts w:ascii="Arial" w:hAnsi="Arial" w:cs="Arial"/>
          <w:color w:val="000000" w:themeColor="text1"/>
          <w:szCs w:val="24"/>
        </w:rPr>
      </w:pPr>
    </w:p>
    <w:p w:rsidR="00D50351" w:rsidRPr="00FA4253" w:rsidRDefault="00D50351" w:rsidP="00756D46">
      <w:pPr>
        <w:pStyle w:val="Heading3"/>
        <w:numPr>
          <w:ilvl w:val="0"/>
          <w:numId w:val="34"/>
        </w:numPr>
        <w:jc w:val="both"/>
      </w:pPr>
      <w:r>
        <w:t>C</w:t>
      </w:r>
      <w:r w:rsidRPr="00FA4253">
        <w:t xml:space="preserve">hanges </w:t>
      </w:r>
      <w:r>
        <w:t xml:space="preserve">that </w:t>
      </w:r>
      <w:r w:rsidRPr="00FA4253">
        <w:t>have been made at institutional l</w:t>
      </w:r>
      <w:r>
        <w:t>evel</w:t>
      </w:r>
    </w:p>
    <w:p w:rsidR="00404C46" w:rsidRDefault="00D50351" w:rsidP="00756D46">
      <w:pPr>
        <w:jc w:val="both"/>
        <w:rPr>
          <w:rFonts w:ascii="Arial" w:hAnsi="Arial" w:cs="Arial"/>
          <w:color w:val="000000" w:themeColor="text1"/>
          <w:szCs w:val="24"/>
        </w:rPr>
      </w:pPr>
      <w:r>
        <w:rPr>
          <w:rFonts w:ascii="Arial" w:hAnsi="Arial" w:cs="Arial"/>
          <w:color w:val="000000" w:themeColor="text1"/>
          <w:szCs w:val="24"/>
        </w:rPr>
        <w:t xml:space="preserve">Changes that have been implemented focus on the holistic development of students </w:t>
      </w:r>
      <w:r w:rsidR="009906B4">
        <w:rPr>
          <w:rFonts w:ascii="Arial" w:hAnsi="Arial" w:cs="Arial"/>
          <w:color w:val="000000" w:themeColor="text1"/>
          <w:szCs w:val="24"/>
        </w:rPr>
        <w:t>through integrating</w:t>
      </w:r>
      <w:r>
        <w:rPr>
          <w:rFonts w:ascii="Arial" w:hAnsi="Arial" w:cs="Arial"/>
          <w:color w:val="000000" w:themeColor="text1"/>
          <w:szCs w:val="24"/>
        </w:rPr>
        <w:t xml:space="preserve"> academic learning and social development. This integrated approach has</w:t>
      </w:r>
      <w:r w:rsidR="00400752">
        <w:rPr>
          <w:rFonts w:ascii="Arial" w:hAnsi="Arial" w:cs="Arial"/>
          <w:color w:val="000000" w:themeColor="text1"/>
          <w:szCs w:val="24"/>
        </w:rPr>
        <w:t xml:space="preserve"> promoted</w:t>
      </w:r>
      <w:r>
        <w:rPr>
          <w:rFonts w:ascii="Arial" w:hAnsi="Arial" w:cs="Arial"/>
          <w:color w:val="000000" w:themeColor="text1"/>
          <w:szCs w:val="24"/>
        </w:rPr>
        <w:t xml:space="preserve"> improved collaboration between the Student Services division, in particular the Student Counselling and Health Department, other institutional support services and academic departments. One such initiative is the broadening of orientation programmes which now cover</w:t>
      </w:r>
      <w:r w:rsidRPr="0051232F">
        <w:rPr>
          <w:rFonts w:ascii="Arial" w:hAnsi="Arial" w:cs="Arial"/>
          <w:color w:val="000000" w:themeColor="text1"/>
          <w:szCs w:val="24"/>
        </w:rPr>
        <w:t xml:space="preserve"> </w:t>
      </w:r>
      <w:r>
        <w:rPr>
          <w:rFonts w:ascii="Arial" w:hAnsi="Arial" w:cs="Arial"/>
          <w:color w:val="000000" w:themeColor="text1"/>
          <w:szCs w:val="24"/>
        </w:rPr>
        <w:t xml:space="preserve">a </w:t>
      </w:r>
      <w:r w:rsidRPr="0051232F">
        <w:rPr>
          <w:rFonts w:ascii="Arial" w:hAnsi="Arial" w:cs="Arial"/>
          <w:color w:val="000000" w:themeColor="text1"/>
          <w:szCs w:val="24"/>
        </w:rPr>
        <w:t xml:space="preserve">diverse scope and are conducted by </w:t>
      </w:r>
      <w:r>
        <w:rPr>
          <w:rFonts w:ascii="Arial" w:hAnsi="Arial" w:cs="Arial"/>
          <w:color w:val="000000" w:themeColor="text1"/>
          <w:szCs w:val="24"/>
        </w:rPr>
        <w:t xml:space="preserve">academics, the Student Services division and other </w:t>
      </w:r>
      <w:r w:rsidRPr="0051232F">
        <w:rPr>
          <w:rFonts w:ascii="Arial" w:hAnsi="Arial" w:cs="Arial"/>
          <w:color w:val="000000" w:themeColor="text1"/>
          <w:szCs w:val="24"/>
        </w:rPr>
        <w:t>support units.</w:t>
      </w:r>
      <w:r w:rsidR="00404C46">
        <w:rPr>
          <w:rFonts w:ascii="Arial" w:hAnsi="Arial" w:cs="Arial"/>
          <w:color w:val="000000" w:themeColor="text1"/>
          <w:szCs w:val="24"/>
        </w:rPr>
        <w:t xml:space="preserve"> </w:t>
      </w:r>
    </w:p>
    <w:p w:rsidR="00404C46" w:rsidRDefault="00404C46" w:rsidP="00756D46">
      <w:pPr>
        <w:jc w:val="both"/>
        <w:rPr>
          <w:rFonts w:ascii="Arial" w:hAnsi="Arial" w:cs="Arial"/>
          <w:color w:val="000000" w:themeColor="text1"/>
          <w:szCs w:val="24"/>
        </w:rPr>
      </w:pPr>
    </w:p>
    <w:p w:rsidR="00D50351" w:rsidRPr="0051232F" w:rsidRDefault="00404C46" w:rsidP="00756D46">
      <w:pPr>
        <w:jc w:val="both"/>
        <w:rPr>
          <w:rFonts w:ascii="Arial" w:hAnsi="Arial" w:cs="Arial"/>
          <w:color w:val="000000" w:themeColor="text1"/>
          <w:szCs w:val="24"/>
          <w:lang w:val="en-US"/>
        </w:rPr>
      </w:pPr>
      <w:r>
        <w:rPr>
          <w:rFonts w:ascii="Arial" w:hAnsi="Arial" w:cs="Arial"/>
          <w:color w:val="000000" w:themeColor="text1"/>
          <w:szCs w:val="24"/>
        </w:rPr>
        <w:t>T</w:t>
      </w:r>
      <w:r w:rsidR="00D50351" w:rsidRPr="0051232F">
        <w:rPr>
          <w:rFonts w:ascii="Arial" w:hAnsi="Arial" w:cs="Arial"/>
          <w:color w:val="000000" w:themeColor="text1"/>
          <w:szCs w:val="24"/>
        </w:rPr>
        <w:t xml:space="preserve">he use of </w:t>
      </w:r>
      <w:r w:rsidR="00D50351">
        <w:rPr>
          <w:rFonts w:ascii="Arial" w:hAnsi="Arial" w:cs="Arial"/>
          <w:color w:val="000000" w:themeColor="text1"/>
          <w:szCs w:val="24"/>
        </w:rPr>
        <w:t>the WrC</w:t>
      </w:r>
      <w:r w:rsidR="00D50351" w:rsidRPr="0051232F">
        <w:rPr>
          <w:rFonts w:ascii="Arial" w:hAnsi="Arial" w:cs="Arial"/>
          <w:color w:val="000000" w:themeColor="text1"/>
          <w:szCs w:val="24"/>
        </w:rPr>
        <w:t xml:space="preserve"> </w:t>
      </w:r>
      <w:r>
        <w:rPr>
          <w:rFonts w:ascii="Arial" w:hAnsi="Arial" w:cs="Arial"/>
          <w:color w:val="000000" w:themeColor="text1"/>
          <w:szCs w:val="24"/>
        </w:rPr>
        <w:t>to improve</w:t>
      </w:r>
      <w:r w:rsidR="00D50351" w:rsidRPr="0051232F">
        <w:rPr>
          <w:rFonts w:ascii="Arial" w:hAnsi="Arial" w:cs="Arial"/>
          <w:color w:val="000000" w:themeColor="text1"/>
          <w:szCs w:val="24"/>
        </w:rPr>
        <w:t xml:space="preserve"> </w:t>
      </w:r>
      <w:r w:rsidR="00D50351">
        <w:rPr>
          <w:rFonts w:ascii="Arial" w:hAnsi="Arial" w:cs="Arial"/>
          <w:color w:val="000000" w:themeColor="text1"/>
          <w:szCs w:val="24"/>
        </w:rPr>
        <w:t>academic writing</w:t>
      </w:r>
      <w:r>
        <w:rPr>
          <w:rFonts w:ascii="Arial" w:hAnsi="Arial" w:cs="Arial"/>
          <w:color w:val="000000" w:themeColor="text1"/>
          <w:szCs w:val="24"/>
        </w:rPr>
        <w:t xml:space="preserve"> and</w:t>
      </w:r>
      <w:r w:rsidR="00D50351">
        <w:rPr>
          <w:rFonts w:ascii="Arial" w:hAnsi="Arial" w:cs="Arial"/>
          <w:color w:val="000000" w:themeColor="text1"/>
          <w:szCs w:val="24"/>
        </w:rPr>
        <w:t xml:space="preserve"> reading a</w:t>
      </w:r>
      <w:r w:rsidR="00D50351" w:rsidRPr="0051232F">
        <w:rPr>
          <w:rFonts w:ascii="Arial" w:hAnsi="Arial" w:cs="Arial"/>
          <w:color w:val="000000" w:themeColor="text1"/>
          <w:szCs w:val="24"/>
        </w:rPr>
        <w:t>nd</w:t>
      </w:r>
      <w:r>
        <w:rPr>
          <w:rFonts w:ascii="Arial" w:hAnsi="Arial" w:cs="Arial"/>
          <w:color w:val="000000" w:themeColor="text1"/>
          <w:szCs w:val="24"/>
        </w:rPr>
        <w:t xml:space="preserve"> to</w:t>
      </w:r>
      <w:r w:rsidR="00C86E1F">
        <w:rPr>
          <w:rFonts w:ascii="Arial" w:hAnsi="Arial" w:cs="Arial"/>
          <w:color w:val="000000" w:themeColor="text1"/>
          <w:szCs w:val="24"/>
        </w:rPr>
        <w:t xml:space="preserve"> use </w:t>
      </w:r>
      <w:r w:rsidRPr="00404C46">
        <w:rPr>
          <w:rFonts w:ascii="Arial" w:hAnsi="Arial" w:cs="Arial"/>
          <w:i/>
          <w:color w:val="000000" w:themeColor="text1"/>
          <w:szCs w:val="24"/>
        </w:rPr>
        <w:t>Turnitin</w:t>
      </w:r>
      <w:r w:rsidR="00D50351" w:rsidRPr="0051232F">
        <w:rPr>
          <w:rFonts w:ascii="Arial" w:hAnsi="Arial" w:cs="Arial"/>
          <w:color w:val="000000" w:themeColor="text1"/>
          <w:szCs w:val="24"/>
        </w:rPr>
        <w:t xml:space="preserve"> has increased. </w:t>
      </w:r>
      <w:r>
        <w:rPr>
          <w:rFonts w:ascii="Arial" w:hAnsi="Arial" w:cs="Arial"/>
          <w:color w:val="000000" w:themeColor="text1"/>
          <w:szCs w:val="24"/>
        </w:rPr>
        <w:t>The</w:t>
      </w:r>
      <w:r w:rsidR="00D50351" w:rsidRPr="0051232F">
        <w:rPr>
          <w:rFonts w:ascii="Arial" w:hAnsi="Arial" w:cs="Arial"/>
          <w:color w:val="000000" w:themeColor="text1"/>
          <w:szCs w:val="24"/>
        </w:rPr>
        <w:t xml:space="preserve"> W</w:t>
      </w:r>
      <w:r w:rsidR="00D50351">
        <w:rPr>
          <w:rFonts w:ascii="Arial" w:hAnsi="Arial" w:cs="Arial"/>
          <w:color w:val="000000" w:themeColor="text1"/>
          <w:szCs w:val="24"/>
        </w:rPr>
        <w:t>r</w:t>
      </w:r>
      <w:r w:rsidR="00D50351" w:rsidRPr="0051232F">
        <w:rPr>
          <w:rFonts w:ascii="Arial" w:hAnsi="Arial" w:cs="Arial"/>
          <w:color w:val="000000" w:themeColor="text1"/>
          <w:szCs w:val="24"/>
        </w:rPr>
        <w:t>C operating hours</w:t>
      </w:r>
      <w:r>
        <w:rPr>
          <w:rFonts w:ascii="Arial" w:hAnsi="Arial" w:cs="Arial"/>
          <w:color w:val="000000" w:themeColor="text1"/>
          <w:szCs w:val="24"/>
        </w:rPr>
        <w:t xml:space="preserve"> have been extended and</w:t>
      </w:r>
      <w:r w:rsidR="00D50351" w:rsidRPr="0051232F">
        <w:rPr>
          <w:rFonts w:ascii="Arial" w:hAnsi="Arial" w:cs="Arial"/>
          <w:color w:val="000000" w:themeColor="text1"/>
          <w:szCs w:val="24"/>
        </w:rPr>
        <w:t xml:space="preserve"> </w:t>
      </w:r>
      <w:r>
        <w:rPr>
          <w:rFonts w:ascii="Arial" w:hAnsi="Arial" w:cs="Arial"/>
          <w:color w:val="000000" w:themeColor="text1"/>
          <w:szCs w:val="24"/>
        </w:rPr>
        <w:t xml:space="preserve">the </w:t>
      </w:r>
      <w:r w:rsidR="00D50351" w:rsidRPr="0051232F">
        <w:rPr>
          <w:rFonts w:ascii="Arial" w:hAnsi="Arial" w:cs="Arial"/>
          <w:color w:val="000000" w:themeColor="text1"/>
          <w:szCs w:val="24"/>
        </w:rPr>
        <w:t xml:space="preserve">number of </w:t>
      </w:r>
      <w:r w:rsidR="00C86E1F">
        <w:rPr>
          <w:rFonts w:ascii="Arial" w:hAnsi="Arial" w:cs="Arial"/>
          <w:color w:val="000000" w:themeColor="text1"/>
          <w:szCs w:val="24"/>
        </w:rPr>
        <w:t>WrC</w:t>
      </w:r>
      <w:r w:rsidR="00D50351" w:rsidRPr="0051232F">
        <w:rPr>
          <w:rFonts w:ascii="Arial" w:hAnsi="Arial" w:cs="Arial"/>
          <w:color w:val="000000" w:themeColor="text1"/>
          <w:szCs w:val="24"/>
        </w:rPr>
        <w:t xml:space="preserve"> offices across the </w:t>
      </w:r>
      <w:r w:rsidR="009F2BAD">
        <w:rPr>
          <w:rFonts w:ascii="Arial" w:hAnsi="Arial" w:cs="Arial"/>
          <w:color w:val="000000" w:themeColor="text1"/>
          <w:szCs w:val="24"/>
        </w:rPr>
        <w:t>University</w:t>
      </w:r>
      <w:r>
        <w:rPr>
          <w:rFonts w:ascii="Arial" w:hAnsi="Arial" w:cs="Arial"/>
          <w:color w:val="000000" w:themeColor="text1"/>
          <w:szCs w:val="24"/>
        </w:rPr>
        <w:t xml:space="preserve"> has increased to cater for the larger</w:t>
      </w:r>
      <w:r w:rsidR="00D50351" w:rsidRPr="0051232F">
        <w:rPr>
          <w:rFonts w:ascii="Arial" w:hAnsi="Arial" w:cs="Arial"/>
          <w:color w:val="000000" w:themeColor="text1"/>
          <w:szCs w:val="24"/>
        </w:rPr>
        <w:t xml:space="preserve"> numbers of students and </w:t>
      </w:r>
      <w:r w:rsidR="009F2BAD">
        <w:rPr>
          <w:rFonts w:ascii="Arial" w:hAnsi="Arial" w:cs="Arial"/>
          <w:color w:val="000000" w:themeColor="text1"/>
          <w:szCs w:val="24"/>
        </w:rPr>
        <w:t>University</w:t>
      </w:r>
      <w:r w:rsidR="00D50351" w:rsidRPr="0051232F">
        <w:rPr>
          <w:rFonts w:ascii="Arial" w:hAnsi="Arial" w:cs="Arial"/>
          <w:color w:val="000000" w:themeColor="text1"/>
          <w:szCs w:val="24"/>
        </w:rPr>
        <w:t xml:space="preserve"> staff now using this service. </w:t>
      </w:r>
      <w:r w:rsidR="00D50351">
        <w:rPr>
          <w:rFonts w:ascii="Arial" w:hAnsi="Arial" w:cs="Arial"/>
          <w:color w:val="000000" w:themeColor="text1"/>
          <w:szCs w:val="24"/>
        </w:rPr>
        <w:t>The F</w:t>
      </w:r>
      <w:r w:rsidR="005C2FAE">
        <w:rPr>
          <w:rFonts w:ascii="Arial" w:hAnsi="Arial" w:cs="Arial"/>
          <w:color w:val="000000" w:themeColor="text1"/>
          <w:szCs w:val="24"/>
        </w:rPr>
        <w:t>aculty of Arts and Design (F</w:t>
      </w:r>
      <w:r w:rsidR="00D50351">
        <w:rPr>
          <w:rFonts w:ascii="Arial" w:hAnsi="Arial" w:cs="Arial"/>
          <w:color w:val="000000" w:themeColor="text1"/>
          <w:szCs w:val="24"/>
        </w:rPr>
        <w:t>AD</w:t>
      </w:r>
      <w:r w:rsidR="005C2FAE">
        <w:rPr>
          <w:rFonts w:ascii="Arial" w:hAnsi="Arial" w:cs="Arial"/>
          <w:color w:val="000000" w:themeColor="text1"/>
          <w:szCs w:val="24"/>
        </w:rPr>
        <w:t>)</w:t>
      </w:r>
      <w:r w:rsidR="00D50351">
        <w:rPr>
          <w:rFonts w:ascii="Arial" w:hAnsi="Arial" w:cs="Arial"/>
          <w:color w:val="000000" w:themeColor="text1"/>
          <w:szCs w:val="24"/>
        </w:rPr>
        <w:t xml:space="preserve"> and </w:t>
      </w:r>
      <w:r w:rsidR="005C2FAE">
        <w:rPr>
          <w:rFonts w:ascii="Arial" w:hAnsi="Arial" w:cs="Arial"/>
          <w:color w:val="000000" w:themeColor="text1"/>
          <w:szCs w:val="24"/>
        </w:rPr>
        <w:t>Faculty of Applied Sciences (</w:t>
      </w:r>
      <w:r w:rsidR="00D50351">
        <w:rPr>
          <w:rFonts w:ascii="Arial" w:hAnsi="Arial" w:cs="Arial"/>
          <w:color w:val="000000" w:themeColor="text1"/>
          <w:szCs w:val="24"/>
        </w:rPr>
        <w:t>FAS</w:t>
      </w:r>
      <w:r w:rsidR="005C2FAE">
        <w:rPr>
          <w:rFonts w:ascii="Arial" w:hAnsi="Arial" w:cs="Arial"/>
          <w:color w:val="000000" w:themeColor="text1"/>
          <w:szCs w:val="24"/>
        </w:rPr>
        <w:t>)</w:t>
      </w:r>
      <w:r w:rsidR="00D50351">
        <w:rPr>
          <w:rFonts w:ascii="Arial" w:hAnsi="Arial" w:cs="Arial"/>
          <w:color w:val="000000" w:themeColor="text1"/>
          <w:szCs w:val="24"/>
        </w:rPr>
        <w:t xml:space="preserve"> report</w:t>
      </w:r>
      <w:r w:rsidR="00D50351" w:rsidRPr="0051232F">
        <w:rPr>
          <w:rFonts w:ascii="Arial" w:hAnsi="Arial" w:cs="Arial"/>
          <w:color w:val="000000" w:themeColor="text1"/>
          <w:szCs w:val="24"/>
        </w:rPr>
        <w:t xml:space="preserve"> high usage of W</w:t>
      </w:r>
      <w:r w:rsidR="00D50351">
        <w:rPr>
          <w:rFonts w:ascii="Arial" w:hAnsi="Arial" w:cs="Arial"/>
          <w:color w:val="000000" w:themeColor="text1"/>
          <w:szCs w:val="24"/>
        </w:rPr>
        <w:t>r</w:t>
      </w:r>
      <w:r w:rsidR="00D50351" w:rsidRPr="0051232F">
        <w:rPr>
          <w:rFonts w:ascii="Arial" w:hAnsi="Arial" w:cs="Arial"/>
          <w:color w:val="000000" w:themeColor="text1"/>
          <w:szCs w:val="24"/>
        </w:rPr>
        <w:t>C resources</w:t>
      </w:r>
      <w:r w:rsidR="00D50351">
        <w:rPr>
          <w:rFonts w:ascii="Arial" w:hAnsi="Arial" w:cs="Arial"/>
          <w:color w:val="000000" w:themeColor="text1"/>
          <w:szCs w:val="24"/>
        </w:rPr>
        <w:t xml:space="preserve">. Students are required to submit </w:t>
      </w:r>
      <w:r w:rsidR="00D50351" w:rsidRPr="0051232F">
        <w:rPr>
          <w:rFonts w:ascii="Arial" w:hAnsi="Arial" w:cs="Arial"/>
          <w:color w:val="000000" w:themeColor="text1"/>
          <w:szCs w:val="24"/>
        </w:rPr>
        <w:t xml:space="preserve">written work with </w:t>
      </w:r>
      <w:r w:rsidR="00D50351">
        <w:rPr>
          <w:rFonts w:ascii="Arial" w:hAnsi="Arial" w:cs="Arial"/>
          <w:color w:val="000000" w:themeColor="text1"/>
          <w:szCs w:val="24"/>
        </w:rPr>
        <w:t xml:space="preserve">the </w:t>
      </w:r>
      <w:r w:rsidR="00D50351" w:rsidRPr="0051232F">
        <w:rPr>
          <w:rFonts w:ascii="Arial" w:hAnsi="Arial" w:cs="Arial"/>
          <w:color w:val="000000" w:themeColor="text1"/>
          <w:szCs w:val="24"/>
        </w:rPr>
        <w:t>W</w:t>
      </w:r>
      <w:r w:rsidR="00D50351">
        <w:rPr>
          <w:rFonts w:ascii="Arial" w:hAnsi="Arial" w:cs="Arial"/>
          <w:color w:val="000000" w:themeColor="text1"/>
          <w:szCs w:val="24"/>
        </w:rPr>
        <w:t>r</w:t>
      </w:r>
      <w:r w:rsidR="00D50351" w:rsidRPr="0051232F">
        <w:rPr>
          <w:rFonts w:ascii="Arial" w:hAnsi="Arial" w:cs="Arial"/>
          <w:color w:val="000000" w:themeColor="text1"/>
          <w:szCs w:val="24"/>
        </w:rPr>
        <w:t>C stamp</w:t>
      </w:r>
      <w:r w:rsidR="00D50351">
        <w:rPr>
          <w:rFonts w:ascii="Arial" w:hAnsi="Arial" w:cs="Arial"/>
          <w:color w:val="000000" w:themeColor="text1"/>
          <w:szCs w:val="24"/>
        </w:rPr>
        <w:t xml:space="preserve"> and </w:t>
      </w:r>
      <w:r w:rsidR="00D50351" w:rsidRPr="0051232F">
        <w:rPr>
          <w:rFonts w:ascii="Arial" w:hAnsi="Arial" w:cs="Arial"/>
          <w:color w:val="000000" w:themeColor="text1"/>
          <w:szCs w:val="24"/>
        </w:rPr>
        <w:t xml:space="preserve">marks </w:t>
      </w:r>
      <w:r w:rsidR="00D50351">
        <w:rPr>
          <w:rFonts w:ascii="Arial" w:hAnsi="Arial" w:cs="Arial"/>
          <w:color w:val="000000" w:themeColor="text1"/>
          <w:szCs w:val="24"/>
        </w:rPr>
        <w:t xml:space="preserve">are awarded </w:t>
      </w:r>
      <w:r w:rsidR="00D50351" w:rsidRPr="0051232F">
        <w:rPr>
          <w:rFonts w:ascii="Arial" w:hAnsi="Arial" w:cs="Arial"/>
          <w:color w:val="000000" w:themeColor="text1"/>
          <w:szCs w:val="24"/>
        </w:rPr>
        <w:t>for having</w:t>
      </w:r>
      <w:r w:rsidR="00D50351">
        <w:rPr>
          <w:rFonts w:ascii="Arial" w:hAnsi="Arial" w:cs="Arial"/>
          <w:color w:val="000000" w:themeColor="text1"/>
          <w:szCs w:val="24"/>
        </w:rPr>
        <w:t xml:space="preserve"> used the WrC</w:t>
      </w:r>
      <w:r w:rsidR="00D50351" w:rsidRPr="0051232F">
        <w:rPr>
          <w:rFonts w:ascii="Arial" w:hAnsi="Arial" w:cs="Arial"/>
          <w:color w:val="000000" w:themeColor="text1"/>
          <w:szCs w:val="24"/>
        </w:rPr>
        <w:t xml:space="preserve">. </w:t>
      </w:r>
      <w:r w:rsidR="00D50351">
        <w:rPr>
          <w:rFonts w:ascii="Arial" w:hAnsi="Arial" w:cs="Arial"/>
          <w:color w:val="000000" w:themeColor="text1"/>
          <w:szCs w:val="24"/>
        </w:rPr>
        <w:t xml:space="preserve">Students have indicated that they </w:t>
      </w:r>
      <w:r w:rsidR="00D50351" w:rsidRPr="0051232F">
        <w:rPr>
          <w:rFonts w:ascii="Arial" w:hAnsi="Arial" w:cs="Arial"/>
          <w:color w:val="000000" w:themeColor="text1"/>
          <w:szCs w:val="24"/>
        </w:rPr>
        <w:t>are comfortable to go to</w:t>
      </w:r>
      <w:r w:rsidR="009906B4">
        <w:rPr>
          <w:rFonts w:ascii="Arial" w:hAnsi="Arial" w:cs="Arial"/>
          <w:color w:val="000000" w:themeColor="text1"/>
          <w:szCs w:val="24"/>
        </w:rPr>
        <w:t xml:space="preserve"> the</w:t>
      </w:r>
      <w:r w:rsidR="00D50351" w:rsidRPr="0051232F">
        <w:rPr>
          <w:rFonts w:ascii="Arial" w:hAnsi="Arial" w:cs="Arial"/>
          <w:color w:val="000000" w:themeColor="text1"/>
          <w:szCs w:val="24"/>
        </w:rPr>
        <w:t xml:space="preserve"> W</w:t>
      </w:r>
      <w:r w:rsidR="00D50351">
        <w:rPr>
          <w:rFonts w:ascii="Arial" w:hAnsi="Arial" w:cs="Arial"/>
          <w:color w:val="000000" w:themeColor="text1"/>
          <w:szCs w:val="24"/>
        </w:rPr>
        <w:t>r</w:t>
      </w:r>
      <w:r w:rsidR="00D50351" w:rsidRPr="0051232F">
        <w:rPr>
          <w:rFonts w:ascii="Arial" w:hAnsi="Arial" w:cs="Arial"/>
          <w:color w:val="000000" w:themeColor="text1"/>
          <w:szCs w:val="24"/>
        </w:rPr>
        <w:t>C</w:t>
      </w:r>
      <w:r w:rsidR="00D50351">
        <w:rPr>
          <w:rFonts w:ascii="Arial" w:hAnsi="Arial" w:cs="Arial"/>
          <w:color w:val="000000" w:themeColor="text1"/>
          <w:szCs w:val="24"/>
        </w:rPr>
        <w:t xml:space="preserve"> and that it has helped them </w:t>
      </w:r>
      <w:r w:rsidR="00D50351" w:rsidRPr="0051232F">
        <w:rPr>
          <w:rFonts w:ascii="Arial" w:hAnsi="Arial" w:cs="Arial"/>
          <w:color w:val="000000" w:themeColor="text1"/>
          <w:szCs w:val="24"/>
        </w:rPr>
        <w:t xml:space="preserve">improve </w:t>
      </w:r>
      <w:r w:rsidR="00D50351">
        <w:rPr>
          <w:rFonts w:ascii="Arial" w:hAnsi="Arial" w:cs="Arial"/>
          <w:color w:val="000000" w:themeColor="text1"/>
          <w:szCs w:val="24"/>
        </w:rPr>
        <w:t xml:space="preserve">their </w:t>
      </w:r>
      <w:r w:rsidR="00D50351" w:rsidRPr="0051232F">
        <w:rPr>
          <w:rFonts w:ascii="Arial" w:hAnsi="Arial" w:cs="Arial"/>
          <w:color w:val="000000" w:themeColor="text1"/>
          <w:szCs w:val="24"/>
        </w:rPr>
        <w:t>grammar</w:t>
      </w:r>
      <w:r w:rsidR="00D50351">
        <w:rPr>
          <w:rFonts w:ascii="Arial" w:hAnsi="Arial" w:cs="Arial"/>
          <w:color w:val="000000" w:themeColor="text1"/>
          <w:szCs w:val="24"/>
        </w:rPr>
        <w:t xml:space="preserve"> and </w:t>
      </w:r>
      <w:r w:rsidR="00D50351" w:rsidRPr="0051232F">
        <w:rPr>
          <w:rFonts w:ascii="Arial" w:hAnsi="Arial" w:cs="Arial"/>
          <w:color w:val="000000" w:themeColor="text1"/>
          <w:szCs w:val="24"/>
        </w:rPr>
        <w:t>essay writing. The W</w:t>
      </w:r>
      <w:r w:rsidR="00D50351">
        <w:rPr>
          <w:rFonts w:ascii="Arial" w:hAnsi="Arial" w:cs="Arial"/>
          <w:color w:val="000000" w:themeColor="text1"/>
          <w:szCs w:val="24"/>
        </w:rPr>
        <w:t>r</w:t>
      </w:r>
      <w:r w:rsidR="00D50351" w:rsidRPr="0051232F">
        <w:rPr>
          <w:rFonts w:ascii="Arial" w:hAnsi="Arial" w:cs="Arial"/>
          <w:color w:val="000000" w:themeColor="text1"/>
          <w:szCs w:val="24"/>
        </w:rPr>
        <w:t>C also makes them confident</w:t>
      </w:r>
      <w:r w:rsidR="00D50351">
        <w:rPr>
          <w:rFonts w:ascii="Arial" w:hAnsi="Arial" w:cs="Arial"/>
          <w:color w:val="000000" w:themeColor="text1"/>
          <w:szCs w:val="24"/>
        </w:rPr>
        <w:t xml:space="preserve"> and m</w:t>
      </w:r>
      <w:r w:rsidR="00D50351" w:rsidRPr="0051232F">
        <w:rPr>
          <w:rFonts w:ascii="Arial" w:hAnsi="Arial" w:cs="Arial"/>
          <w:color w:val="000000" w:themeColor="text1"/>
          <w:szCs w:val="24"/>
        </w:rPr>
        <w:t>otivate</w:t>
      </w:r>
      <w:r w:rsidR="00D50351">
        <w:rPr>
          <w:rFonts w:ascii="Arial" w:hAnsi="Arial" w:cs="Arial"/>
          <w:color w:val="000000" w:themeColor="text1"/>
          <w:szCs w:val="24"/>
        </w:rPr>
        <w:t>d</w:t>
      </w:r>
      <w:r w:rsidR="00D50351" w:rsidRPr="0051232F">
        <w:rPr>
          <w:rFonts w:ascii="Arial" w:hAnsi="Arial" w:cs="Arial"/>
          <w:color w:val="000000" w:themeColor="text1"/>
          <w:szCs w:val="24"/>
        </w:rPr>
        <w:t xml:space="preserve"> to write and read. </w:t>
      </w:r>
      <w:r w:rsidR="00D50351">
        <w:rPr>
          <w:rFonts w:ascii="Arial" w:hAnsi="Arial" w:cs="Arial"/>
          <w:color w:val="000000" w:themeColor="text1"/>
          <w:szCs w:val="24"/>
        </w:rPr>
        <w:t xml:space="preserve">Further collaboration between academics and the WrC occurs in </w:t>
      </w:r>
      <w:r w:rsidR="008F589C">
        <w:rPr>
          <w:rFonts w:ascii="Arial" w:hAnsi="Arial" w:cs="Arial"/>
          <w:color w:val="000000" w:themeColor="text1"/>
          <w:szCs w:val="24"/>
        </w:rPr>
        <w:t xml:space="preserve">all faculties, for example, in </w:t>
      </w:r>
      <w:r w:rsidR="00D50351">
        <w:rPr>
          <w:rFonts w:ascii="Arial" w:hAnsi="Arial" w:cs="Arial"/>
          <w:color w:val="000000" w:themeColor="text1"/>
          <w:szCs w:val="24"/>
        </w:rPr>
        <w:t xml:space="preserve">FAD </w:t>
      </w:r>
      <w:r w:rsidR="00C86E1F">
        <w:rPr>
          <w:rFonts w:ascii="Arial" w:hAnsi="Arial" w:cs="Arial"/>
          <w:color w:val="000000" w:themeColor="text1"/>
          <w:szCs w:val="24"/>
        </w:rPr>
        <w:t>lecturers from the School</w:t>
      </w:r>
      <w:r w:rsidR="00D50351" w:rsidRPr="0051232F">
        <w:rPr>
          <w:rFonts w:ascii="Arial" w:hAnsi="Arial" w:cs="Arial"/>
          <w:color w:val="000000" w:themeColor="text1"/>
          <w:szCs w:val="24"/>
        </w:rPr>
        <w:t xml:space="preserve"> </w:t>
      </w:r>
      <w:r w:rsidR="00D50351">
        <w:rPr>
          <w:rFonts w:ascii="Arial" w:hAnsi="Arial" w:cs="Arial"/>
          <w:color w:val="000000" w:themeColor="text1"/>
          <w:szCs w:val="24"/>
        </w:rPr>
        <w:t xml:space="preserve">of </w:t>
      </w:r>
      <w:r w:rsidR="00D50351" w:rsidRPr="0051232F">
        <w:rPr>
          <w:rFonts w:ascii="Arial" w:hAnsi="Arial" w:cs="Arial"/>
          <w:color w:val="000000" w:themeColor="text1"/>
          <w:szCs w:val="24"/>
        </w:rPr>
        <w:t>Education teach together with W</w:t>
      </w:r>
      <w:r w:rsidR="00D50351">
        <w:rPr>
          <w:rFonts w:ascii="Arial" w:hAnsi="Arial" w:cs="Arial"/>
          <w:color w:val="000000" w:themeColor="text1"/>
          <w:szCs w:val="24"/>
        </w:rPr>
        <w:t>r</w:t>
      </w:r>
      <w:r w:rsidR="00D50351" w:rsidRPr="0051232F">
        <w:rPr>
          <w:rFonts w:ascii="Arial" w:hAnsi="Arial" w:cs="Arial"/>
          <w:color w:val="000000" w:themeColor="text1"/>
          <w:szCs w:val="24"/>
        </w:rPr>
        <w:t>C</w:t>
      </w:r>
      <w:r w:rsidR="00D50351">
        <w:rPr>
          <w:rFonts w:ascii="Arial" w:hAnsi="Arial" w:cs="Arial"/>
          <w:color w:val="000000" w:themeColor="text1"/>
          <w:szCs w:val="24"/>
        </w:rPr>
        <w:t xml:space="preserve"> staff</w:t>
      </w:r>
      <w:r w:rsidR="00D50351" w:rsidRPr="0051232F">
        <w:rPr>
          <w:rFonts w:ascii="Arial" w:hAnsi="Arial" w:cs="Arial"/>
          <w:color w:val="000000" w:themeColor="text1"/>
          <w:szCs w:val="24"/>
        </w:rPr>
        <w:t>.</w:t>
      </w:r>
    </w:p>
    <w:p w:rsidR="00D50351" w:rsidRDefault="00D50351" w:rsidP="00756D46">
      <w:pPr>
        <w:jc w:val="both"/>
        <w:rPr>
          <w:rFonts w:ascii="Arial" w:hAnsi="Arial" w:cs="Arial"/>
          <w:color w:val="000000" w:themeColor="text1"/>
          <w:szCs w:val="24"/>
        </w:rPr>
      </w:pPr>
    </w:p>
    <w:p w:rsidR="00D50351" w:rsidRPr="00C66C7B" w:rsidRDefault="00404C46" w:rsidP="00756D46">
      <w:pPr>
        <w:jc w:val="both"/>
        <w:rPr>
          <w:rFonts w:ascii="Arial" w:hAnsi="Arial" w:cs="Arial"/>
          <w:color w:val="000000" w:themeColor="text1"/>
          <w:szCs w:val="24"/>
        </w:rPr>
      </w:pPr>
      <w:r>
        <w:rPr>
          <w:rFonts w:ascii="Arial" w:hAnsi="Arial" w:cs="Arial"/>
          <w:color w:val="000000" w:themeColor="text1"/>
          <w:szCs w:val="24"/>
        </w:rPr>
        <w:t>F</w:t>
      </w:r>
      <w:r w:rsidR="00D50351" w:rsidRPr="00C66C7B">
        <w:rPr>
          <w:rFonts w:ascii="Arial" w:hAnsi="Arial" w:cs="Arial"/>
          <w:color w:val="000000" w:themeColor="text1"/>
          <w:szCs w:val="24"/>
        </w:rPr>
        <w:t>aculty</w:t>
      </w:r>
      <w:r w:rsidR="008D12DD">
        <w:rPr>
          <w:rFonts w:ascii="Arial" w:hAnsi="Arial" w:cs="Arial"/>
          <w:color w:val="000000" w:themeColor="text1"/>
          <w:szCs w:val="24"/>
        </w:rPr>
        <w:t xml:space="preserve"> </w:t>
      </w:r>
      <w:r w:rsidR="00D50351" w:rsidRPr="00C66C7B">
        <w:rPr>
          <w:rFonts w:ascii="Arial" w:hAnsi="Arial" w:cs="Arial"/>
          <w:color w:val="000000" w:themeColor="text1"/>
          <w:szCs w:val="24"/>
        </w:rPr>
        <w:t>executive management members</w:t>
      </w:r>
      <w:r w:rsidR="009906B4">
        <w:rPr>
          <w:rFonts w:ascii="Arial" w:hAnsi="Arial" w:cs="Arial"/>
          <w:color w:val="000000" w:themeColor="text1"/>
          <w:szCs w:val="24"/>
        </w:rPr>
        <w:t xml:space="preserve"> periodically</w:t>
      </w:r>
      <w:r w:rsidR="00D50351" w:rsidRPr="00C66C7B">
        <w:rPr>
          <w:rFonts w:ascii="Arial" w:hAnsi="Arial" w:cs="Arial"/>
          <w:color w:val="000000" w:themeColor="text1"/>
          <w:szCs w:val="24"/>
        </w:rPr>
        <w:t xml:space="preserve"> meet and discuss with students</w:t>
      </w:r>
      <w:r w:rsidR="009906B4">
        <w:rPr>
          <w:rFonts w:ascii="Arial" w:hAnsi="Arial" w:cs="Arial"/>
          <w:color w:val="000000" w:themeColor="text1"/>
          <w:szCs w:val="24"/>
        </w:rPr>
        <w:t xml:space="preserve"> their</w:t>
      </w:r>
      <w:r w:rsidR="00D50351" w:rsidRPr="00C66C7B">
        <w:rPr>
          <w:rFonts w:ascii="Arial" w:hAnsi="Arial" w:cs="Arial"/>
          <w:color w:val="000000" w:themeColor="text1"/>
          <w:szCs w:val="24"/>
        </w:rPr>
        <w:t xml:space="preserve"> academic and or social issues. For example, </w:t>
      </w:r>
      <w:r>
        <w:rPr>
          <w:rFonts w:ascii="Arial" w:hAnsi="Arial" w:cs="Arial"/>
          <w:color w:val="000000" w:themeColor="text1"/>
          <w:szCs w:val="24"/>
        </w:rPr>
        <w:t>in the F</w:t>
      </w:r>
      <w:r w:rsidR="00881291">
        <w:rPr>
          <w:rFonts w:ascii="Arial" w:hAnsi="Arial" w:cs="Arial"/>
          <w:color w:val="000000" w:themeColor="text1"/>
          <w:szCs w:val="24"/>
        </w:rPr>
        <w:t xml:space="preserve">aculty of </w:t>
      </w:r>
      <w:r>
        <w:rPr>
          <w:rFonts w:ascii="Arial" w:hAnsi="Arial" w:cs="Arial"/>
          <w:color w:val="000000" w:themeColor="text1"/>
          <w:szCs w:val="24"/>
        </w:rPr>
        <w:t>H</w:t>
      </w:r>
      <w:r w:rsidR="00881291">
        <w:rPr>
          <w:rFonts w:ascii="Arial" w:hAnsi="Arial" w:cs="Arial"/>
          <w:color w:val="000000" w:themeColor="text1"/>
          <w:szCs w:val="24"/>
        </w:rPr>
        <w:t xml:space="preserve">ealth </w:t>
      </w:r>
      <w:r>
        <w:rPr>
          <w:rFonts w:ascii="Arial" w:hAnsi="Arial" w:cs="Arial"/>
          <w:color w:val="000000" w:themeColor="text1"/>
          <w:szCs w:val="24"/>
        </w:rPr>
        <w:t>S</w:t>
      </w:r>
      <w:r w:rsidR="00881291">
        <w:rPr>
          <w:rFonts w:ascii="Arial" w:hAnsi="Arial" w:cs="Arial"/>
          <w:color w:val="000000" w:themeColor="text1"/>
          <w:szCs w:val="24"/>
        </w:rPr>
        <w:t>ciences (FHS)</w:t>
      </w:r>
      <w:r>
        <w:rPr>
          <w:rFonts w:ascii="Arial" w:hAnsi="Arial" w:cs="Arial"/>
          <w:color w:val="000000" w:themeColor="text1"/>
          <w:szCs w:val="24"/>
        </w:rPr>
        <w:t xml:space="preserve"> </w:t>
      </w:r>
      <w:r w:rsidR="00D50351">
        <w:rPr>
          <w:rFonts w:ascii="Arial" w:hAnsi="Arial" w:cs="Arial"/>
          <w:color w:val="000000" w:themeColor="text1"/>
          <w:szCs w:val="24"/>
        </w:rPr>
        <w:t>st</w:t>
      </w:r>
      <w:r w:rsidR="00D50351" w:rsidRPr="0051232F">
        <w:rPr>
          <w:rFonts w:ascii="Arial" w:hAnsi="Arial" w:cs="Arial"/>
          <w:color w:val="000000" w:themeColor="text1"/>
          <w:szCs w:val="24"/>
        </w:rPr>
        <w:t xml:space="preserve">udent liaison meetings are held regularly and </w:t>
      </w:r>
      <w:r w:rsidR="00D50351">
        <w:rPr>
          <w:rFonts w:ascii="Arial" w:hAnsi="Arial" w:cs="Arial"/>
          <w:color w:val="000000" w:themeColor="text1"/>
          <w:szCs w:val="24"/>
        </w:rPr>
        <w:t>a referral system</w:t>
      </w:r>
      <w:r w:rsidR="0064767C">
        <w:rPr>
          <w:rFonts w:ascii="Arial" w:hAnsi="Arial" w:cs="Arial"/>
          <w:color w:val="000000" w:themeColor="text1"/>
          <w:szCs w:val="24"/>
        </w:rPr>
        <w:t xml:space="preserve"> operates</w:t>
      </w:r>
      <w:r w:rsidR="00D50351">
        <w:rPr>
          <w:rFonts w:ascii="Arial" w:hAnsi="Arial" w:cs="Arial"/>
          <w:color w:val="000000" w:themeColor="text1"/>
          <w:szCs w:val="24"/>
        </w:rPr>
        <w:t xml:space="preserve"> between the </w:t>
      </w:r>
      <w:r w:rsidR="00D50351" w:rsidRPr="0051232F">
        <w:rPr>
          <w:rFonts w:ascii="Arial" w:hAnsi="Arial" w:cs="Arial"/>
          <w:color w:val="000000" w:themeColor="text1"/>
          <w:szCs w:val="24"/>
        </w:rPr>
        <w:t>faculty A</w:t>
      </w:r>
      <w:r w:rsidR="00D50351">
        <w:rPr>
          <w:rFonts w:ascii="Arial" w:hAnsi="Arial" w:cs="Arial"/>
          <w:color w:val="000000" w:themeColor="text1"/>
          <w:szCs w:val="24"/>
        </w:rPr>
        <w:t xml:space="preserve">cademic </w:t>
      </w:r>
      <w:r w:rsidR="00D50351" w:rsidRPr="0051232F">
        <w:rPr>
          <w:rFonts w:ascii="Arial" w:hAnsi="Arial" w:cs="Arial"/>
          <w:color w:val="000000" w:themeColor="text1"/>
          <w:szCs w:val="24"/>
        </w:rPr>
        <w:t>D</w:t>
      </w:r>
      <w:r w:rsidR="00D50351">
        <w:rPr>
          <w:rFonts w:ascii="Arial" w:hAnsi="Arial" w:cs="Arial"/>
          <w:color w:val="000000" w:themeColor="text1"/>
          <w:szCs w:val="24"/>
        </w:rPr>
        <w:t>evelopment Unit, and the Student C</w:t>
      </w:r>
      <w:r w:rsidR="00D50351" w:rsidRPr="0051232F">
        <w:rPr>
          <w:rFonts w:ascii="Arial" w:hAnsi="Arial" w:cs="Arial"/>
          <w:color w:val="000000" w:themeColor="text1"/>
          <w:szCs w:val="24"/>
        </w:rPr>
        <w:t xml:space="preserve">ounselling and </w:t>
      </w:r>
      <w:r w:rsidR="00D50351">
        <w:rPr>
          <w:rFonts w:ascii="Arial" w:hAnsi="Arial" w:cs="Arial"/>
          <w:color w:val="000000" w:themeColor="text1"/>
          <w:szCs w:val="24"/>
        </w:rPr>
        <w:t>Health C</w:t>
      </w:r>
      <w:r w:rsidR="00D50351" w:rsidRPr="0051232F">
        <w:rPr>
          <w:rFonts w:ascii="Arial" w:hAnsi="Arial" w:cs="Arial"/>
          <w:color w:val="000000" w:themeColor="text1"/>
          <w:szCs w:val="24"/>
        </w:rPr>
        <w:t>linic. Students are offered skills and development through work</w:t>
      </w:r>
      <w:r w:rsidR="0064767C">
        <w:rPr>
          <w:rFonts w:ascii="Arial" w:hAnsi="Arial" w:cs="Arial"/>
          <w:color w:val="000000" w:themeColor="text1"/>
          <w:szCs w:val="24"/>
        </w:rPr>
        <w:t>-</w:t>
      </w:r>
      <w:r w:rsidR="00D50351" w:rsidRPr="0051232F">
        <w:rPr>
          <w:rFonts w:ascii="Arial" w:hAnsi="Arial" w:cs="Arial"/>
          <w:color w:val="000000" w:themeColor="text1"/>
          <w:szCs w:val="24"/>
        </w:rPr>
        <w:t>integrated learning tasks outside DUT (</w:t>
      </w:r>
      <w:r w:rsidR="00357F4E">
        <w:rPr>
          <w:rFonts w:ascii="Arial" w:hAnsi="Arial" w:cs="Arial"/>
          <w:color w:val="000000" w:themeColor="text1"/>
          <w:szCs w:val="24"/>
        </w:rPr>
        <w:t xml:space="preserve">such as </w:t>
      </w:r>
      <w:r w:rsidR="00C86E1F">
        <w:rPr>
          <w:rFonts w:ascii="Arial" w:hAnsi="Arial" w:cs="Arial"/>
          <w:color w:val="000000" w:themeColor="text1"/>
          <w:szCs w:val="24"/>
        </w:rPr>
        <w:t xml:space="preserve">field </w:t>
      </w:r>
      <w:r w:rsidR="00D50351" w:rsidRPr="0051232F">
        <w:rPr>
          <w:rFonts w:ascii="Arial" w:hAnsi="Arial" w:cs="Arial"/>
          <w:color w:val="000000" w:themeColor="text1"/>
          <w:szCs w:val="24"/>
        </w:rPr>
        <w:t>trips away to</w:t>
      </w:r>
      <w:r w:rsidR="00C86E1F">
        <w:rPr>
          <w:rFonts w:ascii="Arial" w:hAnsi="Arial" w:cs="Arial"/>
          <w:color w:val="000000" w:themeColor="text1"/>
          <w:szCs w:val="24"/>
        </w:rPr>
        <w:t xml:space="preserve"> the relevant</w:t>
      </w:r>
      <w:r w:rsidR="00D50351" w:rsidRPr="0051232F">
        <w:rPr>
          <w:rFonts w:ascii="Arial" w:hAnsi="Arial" w:cs="Arial"/>
          <w:color w:val="000000" w:themeColor="text1"/>
          <w:szCs w:val="24"/>
        </w:rPr>
        <w:t xml:space="preserve"> industry) and</w:t>
      </w:r>
      <w:r w:rsidR="00FD380E">
        <w:rPr>
          <w:rFonts w:ascii="Arial" w:hAnsi="Arial" w:cs="Arial"/>
          <w:color w:val="000000" w:themeColor="text1"/>
          <w:szCs w:val="24"/>
        </w:rPr>
        <w:t xml:space="preserve"> also </w:t>
      </w:r>
      <w:r w:rsidR="00D50351" w:rsidRPr="0051232F">
        <w:rPr>
          <w:rFonts w:ascii="Arial" w:hAnsi="Arial" w:cs="Arial"/>
          <w:color w:val="000000" w:themeColor="text1"/>
          <w:szCs w:val="24"/>
        </w:rPr>
        <w:t>within (</w:t>
      </w:r>
      <w:r w:rsidR="001265CD">
        <w:rPr>
          <w:rFonts w:ascii="Arial" w:hAnsi="Arial" w:cs="Arial"/>
          <w:color w:val="000000" w:themeColor="text1"/>
          <w:szCs w:val="24"/>
        </w:rPr>
        <w:t xml:space="preserve">such as </w:t>
      </w:r>
      <w:r w:rsidR="00D50351" w:rsidRPr="0051232F">
        <w:rPr>
          <w:rFonts w:ascii="Arial" w:hAnsi="Arial" w:cs="Arial"/>
          <w:color w:val="000000" w:themeColor="text1"/>
          <w:szCs w:val="24"/>
        </w:rPr>
        <w:t>first aid course</w:t>
      </w:r>
      <w:r w:rsidR="00127DC5">
        <w:rPr>
          <w:rFonts w:ascii="Arial" w:hAnsi="Arial" w:cs="Arial"/>
          <w:color w:val="000000" w:themeColor="text1"/>
          <w:szCs w:val="24"/>
        </w:rPr>
        <w:t>s</w:t>
      </w:r>
      <w:r w:rsidR="001265CD">
        <w:rPr>
          <w:rFonts w:ascii="Arial" w:hAnsi="Arial" w:cs="Arial"/>
          <w:color w:val="000000" w:themeColor="text1"/>
          <w:szCs w:val="24"/>
        </w:rPr>
        <w:t xml:space="preserve"> and</w:t>
      </w:r>
      <w:r w:rsidR="00D50351" w:rsidRPr="0051232F">
        <w:rPr>
          <w:rFonts w:ascii="Arial" w:hAnsi="Arial" w:cs="Arial"/>
          <w:color w:val="000000" w:themeColor="text1"/>
          <w:szCs w:val="24"/>
        </w:rPr>
        <w:t xml:space="preserve"> guest lecturers from industry) on an ongoing basis to enhance the teaching and learning process. Also, schemes and support</w:t>
      </w:r>
      <w:r w:rsidR="00127DC5">
        <w:rPr>
          <w:rFonts w:ascii="Arial" w:hAnsi="Arial" w:cs="Arial"/>
          <w:color w:val="000000" w:themeColor="text1"/>
          <w:szCs w:val="24"/>
        </w:rPr>
        <w:t xml:space="preserve"> are in place</w:t>
      </w:r>
      <w:r w:rsidR="00D50351" w:rsidRPr="0051232F">
        <w:rPr>
          <w:rFonts w:ascii="Arial" w:hAnsi="Arial" w:cs="Arial"/>
          <w:color w:val="000000" w:themeColor="text1"/>
          <w:szCs w:val="24"/>
        </w:rPr>
        <w:t xml:space="preserve"> for students </w:t>
      </w:r>
      <w:r w:rsidR="00127DC5">
        <w:rPr>
          <w:rFonts w:ascii="Arial" w:hAnsi="Arial" w:cs="Arial"/>
          <w:color w:val="000000" w:themeColor="text1"/>
          <w:szCs w:val="24"/>
        </w:rPr>
        <w:t>from</w:t>
      </w:r>
      <w:r w:rsidR="003D3E05">
        <w:rPr>
          <w:rFonts w:ascii="Arial" w:hAnsi="Arial" w:cs="Arial"/>
          <w:color w:val="000000" w:themeColor="text1"/>
          <w:szCs w:val="24"/>
        </w:rPr>
        <w:t xml:space="preserve"> </w:t>
      </w:r>
      <w:r w:rsidR="00D50351" w:rsidRPr="0051232F">
        <w:rPr>
          <w:rFonts w:ascii="Arial" w:hAnsi="Arial" w:cs="Arial"/>
          <w:color w:val="000000" w:themeColor="text1"/>
          <w:szCs w:val="24"/>
        </w:rPr>
        <w:t>disadvantaged backgrounds and</w:t>
      </w:r>
      <w:r w:rsidR="00127DC5">
        <w:rPr>
          <w:rFonts w:ascii="Arial" w:hAnsi="Arial" w:cs="Arial"/>
          <w:color w:val="000000" w:themeColor="text1"/>
          <w:szCs w:val="24"/>
        </w:rPr>
        <w:t xml:space="preserve"> who are nutritionally at-risk</w:t>
      </w:r>
      <w:r w:rsidR="00D50351" w:rsidRPr="0051232F">
        <w:rPr>
          <w:rFonts w:ascii="Arial" w:hAnsi="Arial" w:cs="Arial"/>
          <w:color w:val="000000" w:themeColor="text1"/>
          <w:szCs w:val="24"/>
        </w:rPr>
        <w:t xml:space="preserve">. </w:t>
      </w:r>
      <w:r w:rsidR="00D50351">
        <w:rPr>
          <w:rFonts w:ascii="Arial" w:hAnsi="Arial" w:cs="Arial"/>
          <w:color w:val="000000" w:themeColor="text1"/>
          <w:szCs w:val="24"/>
        </w:rPr>
        <w:t xml:space="preserve">Students are further supported </w:t>
      </w:r>
      <w:r w:rsidR="00D50351" w:rsidRPr="0051232F">
        <w:rPr>
          <w:rFonts w:ascii="Arial" w:hAnsi="Arial" w:cs="Arial"/>
          <w:color w:val="000000" w:themeColor="text1"/>
          <w:szCs w:val="24"/>
        </w:rPr>
        <w:t xml:space="preserve">through the introduction of </w:t>
      </w:r>
      <w:r w:rsidR="00953830">
        <w:rPr>
          <w:rFonts w:ascii="Arial" w:hAnsi="Arial" w:cs="Arial"/>
          <w:color w:val="000000" w:themeColor="text1"/>
          <w:szCs w:val="24"/>
        </w:rPr>
        <w:t>general education</w:t>
      </w:r>
      <w:r w:rsidR="00D50351">
        <w:rPr>
          <w:rFonts w:ascii="Arial" w:hAnsi="Arial" w:cs="Arial"/>
          <w:color w:val="000000" w:themeColor="text1"/>
          <w:szCs w:val="24"/>
        </w:rPr>
        <w:t xml:space="preserve"> </w:t>
      </w:r>
      <w:r w:rsidR="00D50351" w:rsidRPr="0051232F">
        <w:rPr>
          <w:rFonts w:ascii="Arial" w:hAnsi="Arial" w:cs="Arial"/>
          <w:color w:val="000000" w:themeColor="text1"/>
          <w:szCs w:val="24"/>
        </w:rPr>
        <w:t xml:space="preserve">into new </w:t>
      </w:r>
      <w:r w:rsidR="00D50351">
        <w:rPr>
          <w:rFonts w:ascii="Arial" w:hAnsi="Arial" w:cs="Arial"/>
          <w:color w:val="000000" w:themeColor="text1"/>
          <w:szCs w:val="24"/>
        </w:rPr>
        <w:t>undergraduate programmes</w:t>
      </w:r>
      <w:r w:rsidR="003D3E05">
        <w:rPr>
          <w:rFonts w:ascii="Arial" w:hAnsi="Arial" w:cs="Arial"/>
          <w:color w:val="000000" w:themeColor="text1"/>
          <w:szCs w:val="24"/>
        </w:rPr>
        <w:t xml:space="preserve"> from 2016</w:t>
      </w:r>
      <w:r w:rsidR="00D50351" w:rsidRPr="0051232F">
        <w:rPr>
          <w:rFonts w:ascii="Arial" w:hAnsi="Arial" w:cs="Arial"/>
          <w:color w:val="000000" w:themeColor="text1"/>
          <w:szCs w:val="24"/>
        </w:rPr>
        <w:t>.</w:t>
      </w:r>
      <w:r w:rsidR="00D50351">
        <w:rPr>
          <w:rFonts w:ascii="Arial" w:hAnsi="Arial" w:cs="Arial"/>
          <w:color w:val="000000" w:themeColor="text1"/>
          <w:szCs w:val="24"/>
        </w:rPr>
        <w:t xml:space="preserve"> In FAS</w:t>
      </w:r>
      <w:r w:rsidR="00357F4E">
        <w:rPr>
          <w:rFonts w:ascii="Arial" w:hAnsi="Arial" w:cs="Arial"/>
          <w:color w:val="000000" w:themeColor="text1"/>
          <w:szCs w:val="24"/>
        </w:rPr>
        <w:t xml:space="preserve"> </w:t>
      </w:r>
      <w:r w:rsidR="00D50351">
        <w:rPr>
          <w:rFonts w:ascii="Arial" w:hAnsi="Arial" w:cs="Arial"/>
          <w:color w:val="000000" w:themeColor="text1"/>
          <w:szCs w:val="24"/>
        </w:rPr>
        <w:t xml:space="preserve">the </w:t>
      </w:r>
      <w:r w:rsidR="00BD4FD1">
        <w:rPr>
          <w:rFonts w:ascii="Arial" w:hAnsi="Arial" w:cs="Arial"/>
          <w:color w:val="000000" w:themeColor="text1"/>
          <w:szCs w:val="24"/>
        </w:rPr>
        <w:t>Executive Dean</w:t>
      </w:r>
      <w:r w:rsidR="00D50351">
        <w:rPr>
          <w:rFonts w:ascii="Arial" w:hAnsi="Arial" w:cs="Arial"/>
          <w:color w:val="000000" w:themeColor="text1"/>
          <w:szCs w:val="24"/>
        </w:rPr>
        <w:t xml:space="preserve">’s lecture series </w:t>
      </w:r>
      <w:r w:rsidR="00D50351" w:rsidRPr="00C66C7B">
        <w:rPr>
          <w:rFonts w:ascii="Arial" w:hAnsi="Arial" w:cs="Arial"/>
          <w:color w:val="000000" w:themeColor="text1"/>
          <w:szCs w:val="24"/>
        </w:rPr>
        <w:t>expose</w:t>
      </w:r>
      <w:r w:rsidR="00D50351">
        <w:rPr>
          <w:rFonts w:ascii="Arial" w:hAnsi="Arial" w:cs="Arial"/>
          <w:color w:val="000000" w:themeColor="text1"/>
          <w:szCs w:val="24"/>
        </w:rPr>
        <w:t>s</w:t>
      </w:r>
      <w:r w:rsidR="00D50351" w:rsidRPr="00C66C7B">
        <w:rPr>
          <w:rFonts w:ascii="Arial" w:hAnsi="Arial" w:cs="Arial"/>
          <w:color w:val="000000" w:themeColor="text1"/>
          <w:szCs w:val="24"/>
        </w:rPr>
        <w:t xml:space="preserve"> students to professionals, mainly alumni. </w:t>
      </w:r>
    </w:p>
    <w:p w:rsidR="00D50351" w:rsidRDefault="00D50351" w:rsidP="00756D46">
      <w:pPr>
        <w:pStyle w:val="ListParagraph"/>
        <w:jc w:val="both"/>
        <w:rPr>
          <w:rFonts w:ascii="Arial" w:hAnsi="Arial" w:cs="Arial"/>
          <w:color w:val="000000" w:themeColor="text1"/>
          <w:szCs w:val="24"/>
        </w:rPr>
      </w:pPr>
    </w:p>
    <w:p w:rsidR="00D50351" w:rsidRDefault="00D50351" w:rsidP="00756D46">
      <w:pPr>
        <w:jc w:val="both"/>
        <w:rPr>
          <w:rFonts w:ascii="Arial" w:hAnsi="Arial" w:cs="Arial"/>
          <w:color w:val="000000" w:themeColor="text1"/>
          <w:szCs w:val="24"/>
        </w:rPr>
      </w:pPr>
      <w:r>
        <w:rPr>
          <w:rFonts w:ascii="Arial" w:hAnsi="Arial" w:cs="Arial"/>
          <w:color w:val="000000" w:themeColor="text1"/>
          <w:szCs w:val="24"/>
        </w:rPr>
        <w:t>New student support and development initiatives spearheaded by t</w:t>
      </w:r>
      <w:r w:rsidRPr="007F4865">
        <w:rPr>
          <w:rFonts w:ascii="Arial" w:hAnsi="Arial" w:cs="Arial"/>
          <w:color w:val="000000" w:themeColor="text1"/>
          <w:szCs w:val="24"/>
        </w:rPr>
        <w:t xml:space="preserve">he Student </w:t>
      </w:r>
      <w:r>
        <w:rPr>
          <w:rFonts w:ascii="Arial" w:hAnsi="Arial" w:cs="Arial"/>
          <w:color w:val="000000" w:themeColor="text1"/>
          <w:szCs w:val="24"/>
        </w:rPr>
        <w:t>S</w:t>
      </w:r>
      <w:r w:rsidRPr="007F4865">
        <w:rPr>
          <w:rFonts w:ascii="Arial" w:hAnsi="Arial" w:cs="Arial"/>
          <w:color w:val="000000" w:themeColor="text1"/>
          <w:szCs w:val="24"/>
        </w:rPr>
        <w:t xml:space="preserve">ervices </w:t>
      </w:r>
      <w:r>
        <w:rPr>
          <w:rFonts w:ascii="Arial" w:hAnsi="Arial" w:cs="Arial"/>
          <w:color w:val="000000" w:themeColor="text1"/>
          <w:szCs w:val="24"/>
        </w:rPr>
        <w:t>division include operating f</w:t>
      </w:r>
      <w:r w:rsidRPr="007F4865">
        <w:rPr>
          <w:rFonts w:ascii="Arial" w:hAnsi="Arial" w:cs="Arial"/>
          <w:color w:val="000000" w:themeColor="text1"/>
          <w:szCs w:val="24"/>
        </w:rPr>
        <w:t xml:space="preserve">our health clinics on </w:t>
      </w:r>
      <w:r>
        <w:rPr>
          <w:rFonts w:ascii="Arial" w:hAnsi="Arial" w:cs="Arial"/>
          <w:color w:val="000000" w:themeColor="text1"/>
          <w:szCs w:val="24"/>
        </w:rPr>
        <w:t>the Durban</w:t>
      </w:r>
      <w:r w:rsidRPr="007F4865">
        <w:rPr>
          <w:rFonts w:ascii="Arial" w:hAnsi="Arial" w:cs="Arial"/>
          <w:color w:val="000000" w:themeColor="text1"/>
          <w:szCs w:val="24"/>
        </w:rPr>
        <w:t xml:space="preserve"> campuses</w:t>
      </w:r>
      <w:r>
        <w:rPr>
          <w:rFonts w:ascii="Arial" w:hAnsi="Arial" w:cs="Arial"/>
          <w:color w:val="000000" w:themeColor="text1"/>
          <w:szCs w:val="24"/>
        </w:rPr>
        <w:t>, r</w:t>
      </w:r>
      <w:r w:rsidRPr="007F4865">
        <w:rPr>
          <w:rFonts w:ascii="Arial" w:hAnsi="Arial" w:cs="Arial"/>
          <w:color w:val="000000" w:themeColor="text1"/>
          <w:szCs w:val="24"/>
        </w:rPr>
        <w:t xml:space="preserve">e- integrating </w:t>
      </w:r>
      <w:r w:rsidR="00573E12">
        <w:rPr>
          <w:rFonts w:ascii="Arial" w:hAnsi="Arial" w:cs="Arial"/>
          <w:color w:val="000000" w:themeColor="text1"/>
          <w:szCs w:val="24"/>
        </w:rPr>
        <w:t>HIV counselling and testing (</w:t>
      </w:r>
      <w:r w:rsidRPr="007F4865">
        <w:rPr>
          <w:rFonts w:ascii="Arial" w:hAnsi="Arial" w:cs="Arial"/>
          <w:color w:val="000000" w:themeColor="text1"/>
          <w:szCs w:val="24"/>
        </w:rPr>
        <w:t>HCT</w:t>
      </w:r>
      <w:r w:rsidR="00573E12">
        <w:rPr>
          <w:rFonts w:ascii="Arial" w:hAnsi="Arial" w:cs="Arial"/>
          <w:color w:val="000000" w:themeColor="text1"/>
          <w:szCs w:val="24"/>
        </w:rPr>
        <w:t>)</w:t>
      </w:r>
      <w:r w:rsidRPr="007F4865">
        <w:rPr>
          <w:rFonts w:ascii="Arial" w:hAnsi="Arial" w:cs="Arial"/>
          <w:color w:val="000000" w:themeColor="text1"/>
          <w:szCs w:val="24"/>
        </w:rPr>
        <w:t xml:space="preserve"> within </w:t>
      </w:r>
      <w:r w:rsidR="008714D1">
        <w:rPr>
          <w:rFonts w:ascii="Arial" w:hAnsi="Arial" w:cs="Arial"/>
          <w:color w:val="000000" w:themeColor="text1"/>
          <w:szCs w:val="24"/>
        </w:rPr>
        <w:t>primary health care</w:t>
      </w:r>
      <w:r>
        <w:rPr>
          <w:rFonts w:ascii="Arial" w:hAnsi="Arial" w:cs="Arial"/>
          <w:color w:val="000000" w:themeColor="text1"/>
          <w:szCs w:val="24"/>
        </w:rPr>
        <w:t>, compulsory r</w:t>
      </w:r>
      <w:r w:rsidRPr="007F4865">
        <w:rPr>
          <w:rFonts w:ascii="Arial" w:hAnsi="Arial" w:cs="Arial"/>
          <w:color w:val="000000" w:themeColor="text1"/>
          <w:szCs w:val="24"/>
        </w:rPr>
        <w:t>esidence orientation for first year students</w:t>
      </w:r>
      <w:r>
        <w:rPr>
          <w:rFonts w:ascii="Arial" w:hAnsi="Arial" w:cs="Arial"/>
          <w:color w:val="000000" w:themeColor="text1"/>
          <w:szCs w:val="24"/>
        </w:rPr>
        <w:t>,</w:t>
      </w:r>
      <w:r w:rsidR="0002129E">
        <w:rPr>
          <w:rFonts w:ascii="Arial" w:hAnsi="Arial" w:cs="Arial"/>
          <w:color w:val="000000" w:themeColor="text1"/>
          <w:szCs w:val="24"/>
        </w:rPr>
        <w:t xml:space="preserve"> and</w:t>
      </w:r>
      <w:r>
        <w:rPr>
          <w:rFonts w:ascii="Arial" w:hAnsi="Arial" w:cs="Arial"/>
          <w:color w:val="000000" w:themeColor="text1"/>
          <w:szCs w:val="24"/>
        </w:rPr>
        <w:t xml:space="preserve"> the l</w:t>
      </w:r>
      <w:r w:rsidRPr="007F4865">
        <w:rPr>
          <w:rFonts w:ascii="Arial" w:hAnsi="Arial" w:cs="Arial"/>
          <w:color w:val="000000" w:themeColor="text1"/>
          <w:szCs w:val="24"/>
        </w:rPr>
        <w:t>aunch</w:t>
      </w:r>
      <w:r>
        <w:rPr>
          <w:rFonts w:ascii="Arial" w:hAnsi="Arial" w:cs="Arial"/>
          <w:color w:val="000000" w:themeColor="text1"/>
          <w:szCs w:val="24"/>
        </w:rPr>
        <w:t xml:space="preserve"> of the </w:t>
      </w:r>
      <w:r w:rsidRPr="00573E12">
        <w:rPr>
          <w:rFonts w:ascii="Arial" w:hAnsi="Arial" w:cs="Arial"/>
          <w:i/>
          <w:color w:val="000000" w:themeColor="text1"/>
          <w:szCs w:val="24"/>
        </w:rPr>
        <w:t>Impilo Yami</w:t>
      </w:r>
      <w:r>
        <w:rPr>
          <w:rFonts w:ascii="Arial" w:hAnsi="Arial" w:cs="Arial"/>
          <w:color w:val="000000" w:themeColor="text1"/>
          <w:szCs w:val="24"/>
        </w:rPr>
        <w:t xml:space="preserve"> LGBTI program</w:t>
      </w:r>
      <w:r w:rsidR="0002129E">
        <w:rPr>
          <w:rFonts w:ascii="Arial" w:hAnsi="Arial" w:cs="Arial"/>
          <w:color w:val="000000" w:themeColor="text1"/>
          <w:szCs w:val="24"/>
        </w:rPr>
        <w:t xml:space="preserve"> in the</w:t>
      </w:r>
      <w:r>
        <w:rPr>
          <w:rFonts w:ascii="Arial" w:hAnsi="Arial" w:cs="Arial"/>
          <w:color w:val="000000" w:themeColor="text1"/>
          <w:szCs w:val="24"/>
        </w:rPr>
        <w:t xml:space="preserve"> Midlands</w:t>
      </w:r>
      <w:r w:rsidR="0002129E">
        <w:rPr>
          <w:rFonts w:ascii="Arial" w:hAnsi="Arial" w:cs="Arial"/>
          <w:color w:val="000000" w:themeColor="text1"/>
          <w:szCs w:val="24"/>
        </w:rPr>
        <w:t xml:space="preserve"> in</w:t>
      </w:r>
      <w:r w:rsidRPr="007F4865">
        <w:rPr>
          <w:rFonts w:ascii="Arial" w:hAnsi="Arial" w:cs="Arial"/>
          <w:color w:val="000000" w:themeColor="text1"/>
          <w:szCs w:val="24"/>
        </w:rPr>
        <w:t xml:space="preserve"> May 2015</w:t>
      </w:r>
      <w:r>
        <w:rPr>
          <w:rFonts w:ascii="Arial" w:hAnsi="Arial" w:cs="Arial"/>
          <w:color w:val="000000" w:themeColor="text1"/>
          <w:szCs w:val="24"/>
        </w:rPr>
        <w:t>. In addition</w:t>
      </w:r>
      <w:r w:rsidR="00294997">
        <w:rPr>
          <w:rFonts w:ascii="Arial" w:hAnsi="Arial" w:cs="Arial"/>
          <w:color w:val="000000" w:themeColor="text1"/>
          <w:szCs w:val="24"/>
        </w:rPr>
        <w:t>,</w:t>
      </w:r>
      <w:r>
        <w:rPr>
          <w:rFonts w:ascii="Arial" w:hAnsi="Arial" w:cs="Arial"/>
          <w:color w:val="000000" w:themeColor="text1"/>
          <w:szCs w:val="24"/>
        </w:rPr>
        <w:t xml:space="preserve"> a far reaching change has seen amendments to the SRC constitution which now requires</w:t>
      </w:r>
      <w:r w:rsidR="0002129E">
        <w:rPr>
          <w:rFonts w:ascii="Arial" w:hAnsi="Arial" w:cs="Arial"/>
          <w:color w:val="000000" w:themeColor="text1"/>
          <w:szCs w:val="24"/>
        </w:rPr>
        <w:t xml:space="preserve"> that</w:t>
      </w:r>
      <w:r>
        <w:rPr>
          <w:rFonts w:ascii="Arial" w:hAnsi="Arial" w:cs="Arial"/>
          <w:color w:val="000000" w:themeColor="text1"/>
          <w:szCs w:val="24"/>
        </w:rPr>
        <w:t xml:space="preserve"> students</w:t>
      </w:r>
      <w:r w:rsidR="0002129E">
        <w:rPr>
          <w:rFonts w:ascii="Arial" w:hAnsi="Arial" w:cs="Arial"/>
          <w:color w:val="000000" w:themeColor="text1"/>
          <w:szCs w:val="24"/>
        </w:rPr>
        <w:t xml:space="preserve"> seeking election to the SRC must</w:t>
      </w:r>
      <w:r>
        <w:rPr>
          <w:rFonts w:ascii="Arial" w:hAnsi="Arial" w:cs="Arial"/>
          <w:color w:val="000000" w:themeColor="text1"/>
          <w:szCs w:val="24"/>
        </w:rPr>
        <w:t xml:space="preserve"> meet certain academic requirements. </w:t>
      </w:r>
      <w:r w:rsidR="0002129E">
        <w:rPr>
          <w:rFonts w:ascii="Arial" w:hAnsi="Arial" w:cs="Arial"/>
          <w:color w:val="000000" w:themeColor="text1"/>
          <w:szCs w:val="24"/>
        </w:rPr>
        <w:t>It is envisaged that such a change will</w:t>
      </w:r>
      <w:r>
        <w:rPr>
          <w:rFonts w:ascii="Arial" w:hAnsi="Arial" w:cs="Arial"/>
          <w:color w:val="000000" w:themeColor="text1"/>
          <w:szCs w:val="24"/>
        </w:rPr>
        <w:t xml:space="preserve"> enabl</w:t>
      </w:r>
      <w:r w:rsidR="0002129E">
        <w:rPr>
          <w:rFonts w:ascii="Arial" w:hAnsi="Arial" w:cs="Arial"/>
          <w:color w:val="000000" w:themeColor="text1"/>
          <w:szCs w:val="24"/>
        </w:rPr>
        <w:t>e</w:t>
      </w:r>
      <w:r>
        <w:rPr>
          <w:rFonts w:ascii="Arial" w:hAnsi="Arial" w:cs="Arial"/>
          <w:color w:val="000000" w:themeColor="text1"/>
          <w:szCs w:val="24"/>
        </w:rPr>
        <w:t xml:space="preserve"> more constructive engagement</w:t>
      </w:r>
      <w:r w:rsidR="0002129E">
        <w:rPr>
          <w:rFonts w:ascii="Arial" w:hAnsi="Arial" w:cs="Arial"/>
          <w:color w:val="000000" w:themeColor="text1"/>
          <w:szCs w:val="24"/>
        </w:rPr>
        <w:t xml:space="preserve"> with student leadership</w:t>
      </w:r>
      <w:r>
        <w:rPr>
          <w:rFonts w:ascii="Arial" w:hAnsi="Arial" w:cs="Arial"/>
          <w:color w:val="000000" w:themeColor="text1"/>
          <w:szCs w:val="24"/>
        </w:rPr>
        <w:t xml:space="preserve">. </w:t>
      </w:r>
    </w:p>
    <w:p w:rsidR="00D50351" w:rsidRDefault="00D50351" w:rsidP="00756D46">
      <w:pPr>
        <w:jc w:val="both"/>
        <w:rPr>
          <w:rFonts w:ascii="Arial" w:hAnsi="Arial" w:cs="Arial"/>
          <w:color w:val="000000" w:themeColor="text1"/>
          <w:szCs w:val="24"/>
        </w:rPr>
      </w:pPr>
    </w:p>
    <w:p w:rsidR="00D50351" w:rsidRDefault="00D50351" w:rsidP="00756D46">
      <w:pPr>
        <w:jc w:val="both"/>
        <w:rPr>
          <w:rFonts w:ascii="Arial" w:hAnsi="Arial" w:cs="Arial"/>
          <w:color w:val="000000" w:themeColor="text1"/>
          <w:szCs w:val="24"/>
        </w:rPr>
      </w:pPr>
      <w:r>
        <w:rPr>
          <w:rFonts w:ascii="Arial" w:hAnsi="Arial" w:cs="Arial"/>
          <w:color w:val="000000" w:themeColor="text1"/>
          <w:szCs w:val="24"/>
        </w:rPr>
        <w:t>Renovation to the existing residences</w:t>
      </w:r>
      <w:r w:rsidR="0067551C">
        <w:rPr>
          <w:rFonts w:ascii="Arial" w:hAnsi="Arial" w:cs="Arial"/>
          <w:color w:val="000000" w:themeColor="text1"/>
          <w:szCs w:val="24"/>
        </w:rPr>
        <w:t xml:space="preserve"> has</w:t>
      </w:r>
      <w:r>
        <w:rPr>
          <w:rFonts w:ascii="Arial" w:hAnsi="Arial" w:cs="Arial"/>
          <w:color w:val="000000" w:themeColor="text1"/>
          <w:szCs w:val="24"/>
        </w:rPr>
        <w:t xml:space="preserve"> commenced </w:t>
      </w:r>
      <w:r w:rsidR="006916C8">
        <w:rPr>
          <w:rFonts w:ascii="Arial" w:hAnsi="Arial" w:cs="Arial"/>
          <w:color w:val="000000" w:themeColor="text1"/>
          <w:szCs w:val="24"/>
        </w:rPr>
        <w:t>and has</w:t>
      </w:r>
      <w:r w:rsidR="00573E12">
        <w:rPr>
          <w:rFonts w:ascii="Arial" w:hAnsi="Arial" w:cs="Arial"/>
          <w:color w:val="000000" w:themeColor="text1"/>
          <w:szCs w:val="24"/>
        </w:rPr>
        <w:t xml:space="preserve"> been completed</w:t>
      </w:r>
      <w:r w:rsidR="00EB2227">
        <w:rPr>
          <w:rFonts w:ascii="Arial" w:hAnsi="Arial" w:cs="Arial"/>
          <w:color w:val="000000" w:themeColor="text1"/>
          <w:szCs w:val="24"/>
        </w:rPr>
        <w:t xml:space="preserve"> </w:t>
      </w:r>
      <w:r>
        <w:rPr>
          <w:rFonts w:ascii="Arial" w:hAnsi="Arial" w:cs="Arial"/>
          <w:color w:val="000000" w:themeColor="text1"/>
          <w:szCs w:val="24"/>
        </w:rPr>
        <w:t xml:space="preserve">in two Durban residences. </w:t>
      </w:r>
    </w:p>
    <w:p w:rsidR="00D50351" w:rsidRDefault="00D50351" w:rsidP="00756D46">
      <w:pPr>
        <w:jc w:val="both"/>
        <w:rPr>
          <w:rFonts w:ascii="Arial" w:hAnsi="Arial" w:cs="Arial"/>
          <w:color w:val="000000" w:themeColor="text1"/>
          <w:szCs w:val="24"/>
        </w:rPr>
      </w:pPr>
    </w:p>
    <w:p w:rsidR="00D50351" w:rsidRPr="00477991" w:rsidRDefault="0067551C" w:rsidP="00756D46">
      <w:pPr>
        <w:jc w:val="both"/>
        <w:rPr>
          <w:rFonts w:ascii="Arial" w:hAnsi="Arial" w:cs="Arial"/>
          <w:color w:val="000000" w:themeColor="text1"/>
          <w:szCs w:val="24"/>
          <w:lang w:val="en-US"/>
        </w:rPr>
      </w:pPr>
      <w:r>
        <w:rPr>
          <w:rFonts w:ascii="Arial" w:hAnsi="Arial" w:cs="Arial"/>
          <w:color w:val="000000" w:themeColor="text1"/>
          <w:szCs w:val="24"/>
        </w:rPr>
        <w:t>F</w:t>
      </w:r>
      <w:r w:rsidR="00EB2227">
        <w:rPr>
          <w:rFonts w:ascii="Arial" w:hAnsi="Arial" w:cs="Arial"/>
          <w:color w:val="000000" w:themeColor="text1"/>
          <w:szCs w:val="24"/>
        </w:rPr>
        <w:t>AS</w:t>
      </w:r>
      <w:r>
        <w:rPr>
          <w:rFonts w:ascii="Arial" w:hAnsi="Arial" w:cs="Arial"/>
          <w:color w:val="000000" w:themeColor="text1"/>
          <w:szCs w:val="24"/>
        </w:rPr>
        <w:t xml:space="preserve"> successfully held a Sports Day</w:t>
      </w:r>
      <w:r w:rsidR="00D50351">
        <w:rPr>
          <w:rFonts w:ascii="Arial" w:hAnsi="Arial" w:cs="Arial"/>
          <w:color w:val="000000" w:themeColor="text1"/>
          <w:szCs w:val="24"/>
        </w:rPr>
        <w:t xml:space="preserve"> </w:t>
      </w:r>
      <w:r>
        <w:rPr>
          <w:rFonts w:ascii="Arial" w:hAnsi="Arial" w:cs="Arial"/>
          <w:color w:val="000000" w:themeColor="text1"/>
          <w:szCs w:val="24"/>
        </w:rPr>
        <w:t>to promote</w:t>
      </w:r>
      <w:r w:rsidR="00D50351" w:rsidRPr="007F4865">
        <w:rPr>
          <w:rFonts w:ascii="Arial" w:hAnsi="Arial" w:cs="Arial"/>
          <w:color w:val="000000" w:themeColor="text1"/>
          <w:szCs w:val="24"/>
        </w:rPr>
        <w:t xml:space="preserve"> a sense of </w:t>
      </w:r>
      <w:r w:rsidR="00D50351">
        <w:rPr>
          <w:rFonts w:ascii="Arial" w:hAnsi="Arial" w:cs="Arial"/>
          <w:color w:val="000000" w:themeColor="text1"/>
          <w:szCs w:val="24"/>
        </w:rPr>
        <w:t>identity</w:t>
      </w:r>
      <w:r>
        <w:rPr>
          <w:rFonts w:ascii="Arial" w:hAnsi="Arial" w:cs="Arial"/>
          <w:color w:val="000000" w:themeColor="text1"/>
          <w:szCs w:val="24"/>
        </w:rPr>
        <w:t>, ease</w:t>
      </w:r>
      <w:r w:rsidR="00D50351">
        <w:rPr>
          <w:rFonts w:ascii="Arial" w:hAnsi="Arial" w:cs="Arial"/>
          <w:color w:val="000000" w:themeColor="text1"/>
          <w:szCs w:val="24"/>
        </w:rPr>
        <w:t xml:space="preserve"> </w:t>
      </w:r>
      <w:r w:rsidR="00D50351">
        <w:rPr>
          <w:rFonts w:ascii="Arial" w:hAnsi="Arial" w:cs="Arial"/>
          <w:color w:val="000000" w:themeColor="text1"/>
          <w:szCs w:val="24"/>
          <w:lang w:val="en-US"/>
        </w:rPr>
        <w:t xml:space="preserve">integration into </w:t>
      </w:r>
      <w:r w:rsidR="009F2BAD">
        <w:rPr>
          <w:rFonts w:ascii="Arial" w:hAnsi="Arial" w:cs="Arial"/>
          <w:color w:val="000000" w:themeColor="text1"/>
          <w:szCs w:val="24"/>
          <w:lang w:val="en-US"/>
        </w:rPr>
        <w:t>University</w:t>
      </w:r>
      <w:r w:rsidR="00D50351">
        <w:rPr>
          <w:rFonts w:ascii="Arial" w:hAnsi="Arial" w:cs="Arial"/>
          <w:color w:val="000000" w:themeColor="text1"/>
          <w:szCs w:val="24"/>
          <w:lang w:val="en-US"/>
        </w:rPr>
        <w:t xml:space="preserve"> life</w:t>
      </w:r>
      <w:r w:rsidR="00D50351">
        <w:rPr>
          <w:rFonts w:ascii="Arial" w:hAnsi="Arial" w:cs="Arial"/>
          <w:color w:val="000000" w:themeColor="text1"/>
          <w:szCs w:val="24"/>
        </w:rPr>
        <w:t xml:space="preserve"> for s</w:t>
      </w:r>
      <w:r w:rsidR="00D50351" w:rsidRPr="007F4865">
        <w:rPr>
          <w:rFonts w:ascii="Arial" w:hAnsi="Arial" w:cs="Arial"/>
          <w:color w:val="000000" w:themeColor="text1"/>
          <w:szCs w:val="24"/>
        </w:rPr>
        <w:t>tudents within the Faculty</w:t>
      </w:r>
      <w:r>
        <w:rPr>
          <w:rFonts w:ascii="Arial" w:hAnsi="Arial" w:cs="Arial"/>
          <w:color w:val="000000" w:themeColor="text1"/>
          <w:szCs w:val="24"/>
        </w:rPr>
        <w:t xml:space="preserve"> and</w:t>
      </w:r>
      <w:r w:rsidR="00D50351" w:rsidRPr="00DF7C76">
        <w:rPr>
          <w:rFonts w:ascii="Arial" w:hAnsi="Arial" w:cs="Arial"/>
          <w:szCs w:val="24"/>
        </w:rPr>
        <w:t xml:space="preserve"> to encourage cohesiveness amongst the staff and students across all Departments in the Faculty.</w:t>
      </w:r>
    </w:p>
    <w:p w:rsidR="00D50351" w:rsidRDefault="00D50351" w:rsidP="00756D46">
      <w:pPr>
        <w:jc w:val="both"/>
        <w:rPr>
          <w:rFonts w:ascii="Arial" w:hAnsi="Arial" w:cs="Arial"/>
          <w:color w:val="000000" w:themeColor="text1"/>
          <w:szCs w:val="24"/>
        </w:rPr>
      </w:pPr>
    </w:p>
    <w:p w:rsidR="008F5031" w:rsidRDefault="00D50351" w:rsidP="00756D46">
      <w:pPr>
        <w:jc w:val="both"/>
        <w:rPr>
          <w:rFonts w:ascii="Arial" w:hAnsi="Arial" w:cs="Arial"/>
          <w:color w:val="000000" w:themeColor="text1"/>
          <w:szCs w:val="24"/>
        </w:rPr>
      </w:pPr>
      <w:r>
        <w:rPr>
          <w:rFonts w:ascii="Arial" w:hAnsi="Arial" w:cs="Arial"/>
          <w:color w:val="000000" w:themeColor="text1"/>
          <w:szCs w:val="24"/>
        </w:rPr>
        <w:t>In responding to the challenge of students not having access to food</w:t>
      </w:r>
      <w:r w:rsidR="00294997">
        <w:rPr>
          <w:rFonts w:ascii="Arial" w:hAnsi="Arial" w:cs="Arial"/>
          <w:color w:val="000000" w:themeColor="text1"/>
          <w:szCs w:val="24"/>
        </w:rPr>
        <w:t>,</w:t>
      </w:r>
      <w:r>
        <w:rPr>
          <w:rFonts w:ascii="Arial" w:hAnsi="Arial" w:cs="Arial"/>
          <w:color w:val="000000" w:themeColor="text1"/>
          <w:szCs w:val="24"/>
        </w:rPr>
        <w:t xml:space="preserve"> the Student Services division has implemented a food security programme which provides one meal a day to students who ar</w:t>
      </w:r>
      <w:r w:rsidR="008F5031">
        <w:rPr>
          <w:rFonts w:ascii="Arial" w:hAnsi="Arial" w:cs="Arial"/>
          <w:color w:val="000000" w:themeColor="text1"/>
          <w:szCs w:val="24"/>
        </w:rPr>
        <w:t>e placed within the programme.</w:t>
      </w:r>
    </w:p>
    <w:p w:rsidR="00D50351" w:rsidRDefault="00D50351" w:rsidP="00756D46">
      <w:pPr>
        <w:pStyle w:val="Heading3"/>
        <w:numPr>
          <w:ilvl w:val="0"/>
          <w:numId w:val="0"/>
        </w:numPr>
        <w:jc w:val="both"/>
      </w:pPr>
      <w:r>
        <w:t xml:space="preserve">(b) </w:t>
      </w:r>
      <w:r w:rsidRPr="00CA115F">
        <w:t>Changes that are in progress</w:t>
      </w:r>
    </w:p>
    <w:p w:rsidR="008F5031" w:rsidRDefault="00D50351" w:rsidP="00756D46">
      <w:pPr>
        <w:jc w:val="both"/>
        <w:rPr>
          <w:rFonts w:ascii="Arial" w:hAnsi="Arial" w:cs="Arial"/>
          <w:color w:val="000000" w:themeColor="text1"/>
          <w:szCs w:val="24"/>
        </w:rPr>
      </w:pPr>
      <w:r>
        <w:rPr>
          <w:rFonts w:ascii="Arial" w:hAnsi="Arial" w:cs="Arial"/>
          <w:color w:val="000000" w:themeColor="text1"/>
          <w:szCs w:val="24"/>
        </w:rPr>
        <w:t>Changes that are in progress focus</w:t>
      </w:r>
      <w:r w:rsidR="006916C8">
        <w:rPr>
          <w:rFonts w:ascii="Arial" w:hAnsi="Arial" w:cs="Arial"/>
          <w:color w:val="000000" w:themeColor="text1"/>
          <w:szCs w:val="24"/>
        </w:rPr>
        <w:t xml:space="preserve"> </w:t>
      </w:r>
      <w:r>
        <w:rPr>
          <w:rFonts w:ascii="Arial" w:hAnsi="Arial" w:cs="Arial"/>
          <w:color w:val="000000" w:themeColor="text1"/>
          <w:szCs w:val="24"/>
        </w:rPr>
        <w:t xml:space="preserve">on </w:t>
      </w:r>
      <w:r w:rsidR="002C37ED">
        <w:rPr>
          <w:rFonts w:ascii="Arial" w:hAnsi="Arial" w:cs="Arial"/>
          <w:color w:val="000000" w:themeColor="text1"/>
          <w:szCs w:val="24"/>
        </w:rPr>
        <w:t>implementing</w:t>
      </w:r>
      <w:r>
        <w:rPr>
          <w:rFonts w:ascii="Arial" w:hAnsi="Arial" w:cs="Arial"/>
          <w:color w:val="000000" w:themeColor="text1"/>
          <w:szCs w:val="24"/>
        </w:rPr>
        <w:t xml:space="preserve"> the FYSE project across the University.</w:t>
      </w:r>
      <w:r w:rsidR="006916C8">
        <w:rPr>
          <w:rFonts w:ascii="Arial" w:hAnsi="Arial" w:cs="Arial"/>
          <w:color w:val="000000" w:themeColor="text1"/>
          <w:szCs w:val="24"/>
        </w:rPr>
        <w:t xml:space="preserve"> </w:t>
      </w:r>
      <w:r w:rsidRPr="00435F2C">
        <w:rPr>
          <w:rFonts w:ascii="Arial" w:hAnsi="Arial" w:cs="Arial"/>
          <w:color w:val="000000" w:themeColor="text1"/>
          <w:szCs w:val="24"/>
        </w:rPr>
        <w:t>The FYSE</w:t>
      </w:r>
      <w:r>
        <w:rPr>
          <w:rFonts w:ascii="Arial" w:hAnsi="Arial" w:cs="Arial"/>
          <w:color w:val="000000" w:themeColor="text1"/>
          <w:szCs w:val="24"/>
        </w:rPr>
        <w:t xml:space="preserve"> project </w:t>
      </w:r>
      <w:r w:rsidRPr="00435F2C">
        <w:rPr>
          <w:rFonts w:ascii="Arial" w:hAnsi="Arial" w:cs="Arial"/>
          <w:color w:val="000000" w:themeColor="text1"/>
          <w:szCs w:val="24"/>
        </w:rPr>
        <w:t xml:space="preserve">is aimed at providing psycho-social and academic support to first-year students in order to increase success rates and reduce the drop-out rates during the first year of study. </w:t>
      </w:r>
      <w:r>
        <w:rPr>
          <w:rFonts w:ascii="Arial" w:hAnsi="Arial" w:cs="Arial"/>
          <w:color w:val="000000" w:themeColor="text1"/>
          <w:szCs w:val="24"/>
        </w:rPr>
        <w:t xml:space="preserve">This support is provided by </w:t>
      </w:r>
      <w:r w:rsidRPr="00435F2C">
        <w:rPr>
          <w:rFonts w:ascii="Arial" w:hAnsi="Arial" w:cs="Arial"/>
          <w:color w:val="000000" w:themeColor="text1"/>
          <w:szCs w:val="24"/>
        </w:rPr>
        <w:t>train</w:t>
      </w:r>
      <w:r>
        <w:rPr>
          <w:rFonts w:ascii="Arial" w:hAnsi="Arial" w:cs="Arial"/>
          <w:color w:val="000000" w:themeColor="text1"/>
          <w:szCs w:val="24"/>
        </w:rPr>
        <w:t>ed</w:t>
      </w:r>
      <w:r w:rsidRPr="00435F2C">
        <w:rPr>
          <w:rFonts w:ascii="Arial" w:hAnsi="Arial" w:cs="Arial"/>
          <w:color w:val="000000" w:themeColor="text1"/>
          <w:szCs w:val="24"/>
        </w:rPr>
        <w:t xml:space="preserve"> </w:t>
      </w:r>
      <w:r>
        <w:rPr>
          <w:rFonts w:ascii="Arial" w:hAnsi="Arial" w:cs="Arial"/>
          <w:color w:val="000000" w:themeColor="text1"/>
          <w:szCs w:val="24"/>
        </w:rPr>
        <w:t>Tutor</w:t>
      </w:r>
      <w:r w:rsidR="00917F3F">
        <w:rPr>
          <w:rFonts w:ascii="Arial" w:hAnsi="Arial" w:cs="Arial"/>
          <w:color w:val="000000" w:themeColor="text1"/>
          <w:szCs w:val="24"/>
        </w:rPr>
        <w:t>-</w:t>
      </w:r>
      <w:r>
        <w:rPr>
          <w:rFonts w:ascii="Arial" w:hAnsi="Arial" w:cs="Arial"/>
          <w:color w:val="000000" w:themeColor="text1"/>
          <w:szCs w:val="24"/>
        </w:rPr>
        <w:t>Mentor</w:t>
      </w:r>
      <w:r w:rsidR="00917F3F">
        <w:rPr>
          <w:rFonts w:ascii="Arial" w:hAnsi="Arial" w:cs="Arial"/>
          <w:color w:val="000000" w:themeColor="text1"/>
          <w:szCs w:val="24"/>
        </w:rPr>
        <w:t>-</w:t>
      </w:r>
      <w:r>
        <w:rPr>
          <w:rFonts w:ascii="Arial" w:hAnsi="Arial" w:cs="Arial"/>
          <w:color w:val="000000" w:themeColor="text1"/>
          <w:szCs w:val="24"/>
        </w:rPr>
        <w:t>Advisors (TMAs)</w:t>
      </w:r>
      <w:r w:rsidRPr="00435F2C">
        <w:rPr>
          <w:rFonts w:ascii="Arial" w:hAnsi="Arial" w:cs="Arial"/>
          <w:color w:val="000000" w:themeColor="text1"/>
          <w:szCs w:val="24"/>
        </w:rPr>
        <w:t xml:space="preserve"> who play the roles of mentors and advisors to the first-year cohort of students. The importance of this initiative stems from the fact that a significant number of students at DUT </w:t>
      </w:r>
      <w:r>
        <w:rPr>
          <w:rFonts w:ascii="Arial" w:hAnsi="Arial" w:cs="Arial"/>
          <w:color w:val="000000" w:themeColor="text1"/>
          <w:szCs w:val="24"/>
        </w:rPr>
        <w:t>are first generation</w:t>
      </w:r>
      <w:r w:rsidR="00917F3F">
        <w:rPr>
          <w:rFonts w:ascii="Arial" w:hAnsi="Arial" w:cs="Arial"/>
          <w:color w:val="000000" w:themeColor="text1"/>
          <w:szCs w:val="24"/>
        </w:rPr>
        <w:t xml:space="preserve"> h</w:t>
      </w:r>
      <w:r>
        <w:rPr>
          <w:rFonts w:ascii="Arial" w:hAnsi="Arial" w:cs="Arial"/>
          <w:color w:val="000000" w:themeColor="text1"/>
          <w:szCs w:val="24"/>
        </w:rPr>
        <w:t xml:space="preserve">igher </w:t>
      </w:r>
      <w:r w:rsidR="00917F3F">
        <w:rPr>
          <w:rFonts w:ascii="Arial" w:hAnsi="Arial" w:cs="Arial"/>
          <w:color w:val="000000" w:themeColor="text1"/>
          <w:szCs w:val="24"/>
        </w:rPr>
        <w:t>e</w:t>
      </w:r>
      <w:r w:rsidR="007F0AF8">
        <w:rPr>
          <w:rFonts w:ascii="Arial" w:hAnsi="Arial" w:cs="Arial"/>
          <w:color w:val="000000" w:themeColor="text1"/>
          <w:szCs w:val="24"/>
        </w:rPr>
        <w:t>ducation students,</w:t>
      </w:r>
      <w:r>
        <w:rPr>
          <w:rFonts w:ascii="Arial" w:hAnsi="Arial" w:cs="Arial"/>
          <w:color w:val="000000" w:themeColor="text1"/>
          <w:szCs w:val="24"/>
        </w:rPr>
        <w:t xml:space="preserve"> </w:t>
      </w:r>
      <w:r w:rsidRPr="00435F2C">
        <w:rPr>
          <w:rFonts w:ascii="Arial" w:hAnsi="Arial" w:cs="Arial"/>
          <w:color w:val="000000" w:themeColor="text1"/>
          <w:szCs w:val="24"/>
        </w:rPr>
        <w:t>have not previously spent time in a city and are exposed to new experiences which can be bewildering.</w:t>
      </w:r>
      <w:r w:rsidR="006916C8">
        <w:rPr>
          <w:rFonts w:ascii="Arial" w:hAnsi="Arial" w:cs="Arial"/>
          <w:color w:val="000000" w:themeColor="text1"/>
          <w:szCs w:val="24"/>
        </w:rPr>
        <w:t xml:space="preserve"> </w:t>
      </w:r>
      <w:r>
        <w:rPr>
          <w:rFonts w:ascii="Arial" w:hAnsi="Arial" w:cs="Arial"/>
          <w:color w:val="000000" w:themeColor="text1"/>
          <w:szCs w:val="24"/>
        </w:rPr>
        <w:t>Presentations on FYSE were offered at institutional and departmental forums. The departments of Information Technology, Drama, Public Relations, Ecotourism, Journalism and Financial Accounting have implemented the FYSE project.</w:t>
      </w:r>
    </w:p>
    <w:p w:rsidR="008F5031" w:rsidRDefault="008F5031" w:rsidP="00756D46">
      <w:pPr>
        <w:jc w:val="both"/>
        <w:rPr>
          <w:rFonts w:ascii="Arial" w:hAnsi="Arial" w:cs="Arial"/>
          <w:color w:val="000000" w:themeColor="text1"/>
          <w:szCs w:val="24"/>
        </w:rPr>
      </w:pPr>
    </w:p>
    <w:p w:rsidR="008F5031" w:rsidRDefault="00D50351" w:rsidP="00756D46">
      <w:pPr>
        <w:jc w:val="both"/>
        <w:rPr>
          <w:rFonts w:ascii="Arial" w:hAnsi="Arial" w:cs="Arial"/>
          <w:color w:val="000000" w:themeColor="text1"/>
          <w:szCs w:val="24"/>
        </w:rPr>
      </w:pPr>
      <w:r>
        <w:rPr>
          <w:rFonts w:ascii="Arial" w:hAnsi="Arial" w:cs="Arial"/>
          <w:color w:val="000000" w:themeColor="text1"/>
          <w:szCs w:val="24"/>
        </w:rPr>
        <w:t>Additional changes that are in progress include various a</w:t>
      </w:r>
      <w:r w:rsidRPr="007F4865">
        <w:rPr>
          <w:rFonts w:ascii="Arial" w:hAnsi="Arial" w:cs="Arial"/>
          <w:color w:val="000000" w:themeColor="text1"/>
          <w:szCs w:val="24"/>
        </w:rPr>
        <w:t xml:space="preserve">wareness campaigns </w:t>
      </w:r>
      <w:r>
        <w:rPr>
          <w:rFonts w:ascii="Arial" w:hAnsi="Arial" w:cs="Arial"/>
          <w:color w:val="000000" w:themeColor="text1"/>
          <w:szCs w:val="24"/>
        </w:rPr>
        <w:t xml:space="preserve">that focus on health and wellness, adjusting to campus life and diversity. </w:t>
      </w:r>
    </w:p>
    <w:p w:rsidR="00D50351" w:rsidRPr="00A03D69" w:rsidRDefault="00D50351" w:rsidP="00756D46">
      <w:pPr>
        <w:pStyle w:val="Heading3"/>
        <w:numPr>
          <w:ilvl w:val="0"/>
          <w:numId w:val="0"/>
        </w:numPr>
        <w:jc w:val="both"/>
      </w:pPr>
      <w:r w:rsidRPr="00A03D69">
        <w:t>(c) Changes that are in the planning stages</w:t>
      </w:r>
    </w:p>
    <w:p w:rsidR="00D50351" w:rsidRDefault="00D50351" w:rsidP="00756D46">
      <w:pPr>
        <w:jc w:val="both"/>
        <w:rPr>
          <w:rFonts w:ascii="Arial" w:hAnsi="Arial" w:cs="Arial"/>
          <w:color w:val="000000" w:themeColor="text1"/>
          <w:szCs w:val="24"/>
        </w:rPr>
      </w:pPr>
      <w:r>
        <w:rPr>
          <w:rFonts w:ascii="Arial" w:hAnsi="Arial" w:cs="Arial"/>
          <w:color w:val="000000" w:themeColor="text1"/>
          <w:szCs w:val="24"/>
        </w:rPr>
        <w:t>To enhance student support and development</w:t>
      </w:r>
      <w:r w:rsidR="00725B71">
        <w:rPr>
          <w:rFonts w:ascii="Arial" w:hAnsi="Arial" w:cs="Arial"/>
          <w:color w:val="000000" w:themeColor="text1"/>
          <w:szCs w:val="24"/>
        </w:rPr>
        <w:t>,</w:t>
      </w:r>
      <w:r>
        <w:rPr>
          <w:rFonts w:ascii="Arial" w:hAnsi="Arial" w:cs="Arial"/>
          <w:color w:val="000000" w:themeColor="text1"/>
          <w:szCs w:val="24"/>
        </w:rPr>
        <w:t xml:space="preserve"> the Student Services Division plans on rolling out </w:t>
      </w:r>
      <w:r w:rsidRPr="007F4865">
        <w:rPr>
          <w:rFonts w:ascii="Arial" w:hAnsi="Arial" w:cs="Arial"/>
          <w:color w:val="000000" w:themeColor="text1"/>
          <w:szCs w:val="24"/>
        </w:rPr>
        <w:t>Counselling Services to</w:t>
      </w:r>
      <w:r w:rsidR="00075BCD">
        <w:rPr>
          <w:rFonts w:ascii="Arial" w:hAnsi="Arial" w:cs="Arial"/>
          <w:color w:val="000000" w:themeColor="text1"/>
          <w:szCs w:val="24"/>
        </w:rPr>
        <w:t xml:space="preserve"> the</w:t>
      </w:r>
      <w:r w:rsidRPr="007F4865">
        <w:rPr>
          <w:rFonts w:ascii="Arial" w:hAnsi="Arial" w:cs="Arial"/>
          <w:color w:val="000000" w:themeColor="text1"/>
          <w:szCs w:val="24"/>
        </w:rPr>
        <w:t xml:space="preserve"> City campus</w:t>
      </w:r>
      <w:r w:rsidR="00075BCD">
        <w:rPr>
          <w:rFonts w:ascii="Arial" w:hAnsi="Arial" w:cs="Arial"/>
          <w:color w:val="000000" w:themeColor="text1"/>
          <w:szCs w:val="24"/>
        </w:rPr>
        <w:t xml:space="preserve"> </w:t>
      </w:r>
      <w:r w:rsidRPr="007F4865">
        <w:rPr>
          <w:rFonts w:ascii="Arial" w:hAnsi="Arial" w:cs="Arial"/>
          <w:color w:val="000000" w:themeColor="text1"/>
          <w:szCs w:val="24"/>
        </w:rPr>
        <w:t xml:space="preserve">and Brickfield Campus. </w:t>
      </w:r>
      <w:r>
        <w:rPr>
          <w:rFonts w:ascii="Arial" w:hAnsi="Arial" w:cs="Arial"/>
          <w:color w:val="000000" w:themeColor="text1"/>
          <w:szCs w:val="24"/>
        </w:rPr>
        <w:t>In addition</w:t>
      </w:r>
      <w:r w:rsidR="00725B71">
        <w:rPr>
          <w:rFonts w:ascii="Arial" w:hAnsi="Arial" w:cs="Arial"/>
          <w:color w:val="000000" w:themeColor="text1"/>
          <w:szCs w:val="24"/>
        </w:rPr>
        <w:t>,</w:t>
      </w:r>
      <w:r>
        <w:rPr>
          <w:rFonts w:ascii="Arial" w:hAnsi="Arial" w:cs="Arial"/>
          <w:color w:val="000000" w:themeColor="text1"/>
          <w:szCs w:val="24"/>
        </w:rPr>
        <w:t xml:space="preserve"> it seeks to strengthen graduate success through c</w:t>
      </w:r>
      <w:r w:rsidRPr="007F4865">
        <w:rPr>
          <w:rFonts w:ascii="Arial" w:hAnsi="Arial" w:cs="Arial"/>
          <w:color w:val="000000" w:themeColor="text1"/>
          <w:szCs w:val="24"/>
        </w:rPr>
        <w:t>areer p</w:t>
      </w:r>
      <w:r>
        <w:rPr>
          <w:rFonts w:ascii="Arial" w:hAnsi="Arial" w:cs="Arial"/>
          <w:color w:val="000000" w:themeColor="text1"/>
          <w:szCs w:val="24"/>
        </w:rPr>
        <w:t>lanning</w:t>
      </w:r>
      <w:r w:rsidR="006916C8">
        <w:rPr>
          <w:rFonts w:ascii="Arial" w:hAnsi="Arial" w:cs="Arial"/>
          <w:color w:val="000000" w:themeColor="text1"/>
          <w:szCs w:val="24"/>
        </w:rPr>
        <w:t>,</w:t>
      </w:r>
      <w:r>
        <w:rPr>
          <w:rFonts w:ascii="Arial" w:hAnsi="Arial" w:cs="Arial"/>
          <w:color w:val="000000" w:themeColor="text1"/>
          <w:szCs w:val="24"/>
        </w:rPr>
        <w:t xml:space="preserve"> workplace readiness and </w:t>
      </w:r>
      <w:r w:rsidRPr="007F4865">
        <w:rPr>
          <w:rFonts w:ascii="Arial" w:hAnsi="Arial" w:cs="Arial"/>
          <w:color w:val="000000" w:themeColor="text1"/>
          <w:szCs w:val="24"/>
        </w:rPr>
        <w:t xml:space="preserve">the HIV/AIDS </w:t>
      </w:r>
      <w:r>
        <w:rPr>
          <w:rFonts w:ascii="Arial" w:hAnsi="Arial" w:cs="Arial"/>
          <w:color w:val="000000" w:themeColor="text1"/>
          <w:szCs w:val="24"/>
        </w:rPr>
        <w:t xml:space="preserve">program. A </w:t>
      </w:r>
      <w:r w:rsidR="006916C8">
        <w:rPr>
          <w:rFonts w:ascii="Arial" w:hAnsi="Arial" w:cs="Arial"/>
          <w:color w:val="000000" w:themeColor="text1"/>
          <w:szCs w:val="24"/>
        </w:rPr>
        <w:t>D</w:t>
      </w:r>
      <w:r>
        <w:rPr>
          <w:rFonts w:ascii="Arial" w:hAnsi="Arial" w:cs="Arial"/>
          <w:color w:val="000000" w:themeColor="text1"/>
          <w:szCs w:val="24"/>
        </w:rPr>
        <w:t xml:space="preserve">isability </w:t>
      </w:r>
      <w:r w:rsidR="006916C8">
        <w:rPr>
          <w:rFonts w:ascii="Arial" w:hAnsi="Arial" w:cs="Arial"/>
          <w:color w:val="000000" w:themeColor="text1"/>
          <w:szCs w:val="24"/>
        </w:rPr>
        <w:t>O</w:t>
      </w:r>
      <w:r>
        <w:rPr>
          <w:rFonts w:ascii="Arial" w:hAnsi="Arial" w:cs="Arial"/>
          <w:color w:val="000000" w:themeColor="text1"/>
          <w:szCs w:val="24"/>
        </w:rPr>
        <w:t>ffice is being established in order to support the University’s enrolment of disabled students. The</w:t>
      </w:r>
      <w:r w:rsidR="006916C8">
        <w:rPr>
          <w:rFonts w:ascii="Arial" w:hAnsi="Arial" w:cs="Arial"/>
          <w:color w:val="000000" w:themeColor="text1"/>
          <w:szCs w:val="24"/>
        </w:rPr>
        <w:t xml:space="preserve"> Student Services </w:t>
      </w:r>
      <w:r>
        <w:rPr>
          <w:rFonts w:ascii="Arial" w:hAnsi="Arial" w:cs="Arial"/>
          <w:color w:val="000000" w:themeColor="text1"/>
          <w:szCs w:val="24"/>
        </w:rPr>
        <w:t>Division will also be introducing e</w:t>
      </w:r>
      <w:r w:rsidRPr="00C66C7B">
        <w:rPr>
          <w:rFonts w:ascii="Arial" w:hAnsi="Arial" w:cs="Arial"/>
          <w:color w:val="000000" w:themeColor="text1"/>
          <w:szCs w:val="24"/>
        </w:rPr>
        <w:t xml:space="preserve">lectronic </w:t>
      </w:r>
      <w:r w:rsidR="00C75B2A">
        <w:rPr>
          <w:rFonts w:ascii="Arial" w:hAnsi="Arial" w:cs="Arial"/>
          <w:color w:val="000000" w:themeColor="text1"/>
          <w:szCs w:val="24"/>
        </w:rPr>
        <w:t>v</w:t>
      </w:r>
      <w:r w:rsidRPr="00C66C7B">
        <w:rPr>
          <w:rFonts w:ascii="Arial" w:hAnsi="Arial" w:cs="Arial"/>
          <w:color w:val="000000" w:themeColor="text1"/>
          <w:szCs w:val="24"/>
        </w:rPr>
        <w:t xml:space="preserve">oting </w:t>
      </w:r>
      <w:r>
        <w:rPr>
          <w:rFonts w:ascii="Arial" w:hAnsi="Arial" w:cs="Arial"/>
          <w:color w:val="000000" w:themeColor="text1"/>
          <w:szCs w:val="24"/>
        </w:rPr>
        <w:t xml:space="preserve">for </w:t>
      </w:r>
      <w:r w:rsidRPr="00C66C7B">
        <w:rPr>
          <w:rFonts w:ascii="Arial" w:hAnsi="Arial" w:cs="Arial"/>
          <w:color w:val="000000" w:themeColor="text1"/>
          <w:szCs w:val="24"/>
        </w:rPr>
        <w:t>SRC</w:t>
      </w:r>
      <w:r>
        <w:rPr>
          <w:rFonts w:ascii="Arial" w:hAnsi="Arial" w:cs="Arial"/>
          <w:color w:val="000000" w:themeColor="text1"/>
          <w:szCs w:val="24"/>
        </w:rPr>
        <w:t>,</w:t>
      </w:r>
      <w:r w:rsidRPr="00C66C7B">
        <w:rPr>
          <w:rFonts w:ascii="Arial" w:hAnsi="Arial" w:cs="Arial"/>
          <w:color w:val="000000" w:themeColor="text1"/>
          <w:szCs w:val="24"/>
        </w:rPr>
        <w:t xml:space="preserve"> House Committee </w:t>
      </w:r>
      <w:r>
        <w:rPr>
          <w:rFonts w:ascii="Arial" w:hAnsi="Arial" w:cs="Arial"/>
          <w:color w:val="000000" w:themeColor="text1"/>
          <w:szCs w:val="24"/>
        </w:rPr>
        <w:t xml:space="preserve">and Sport Union elections. In keeping with the significant changes </w:t>
      </w:r>
      <w:r w:rsidR="00C70E6D">
        <w:rPr>
          <w:rFonts w:ascii="Arial" w:hAnsi="Arial" w:cs="Arial"/>
          <w:color w:val="000000" w:themeColor="text1"/>
          <w:szCs w:val="24"/>
        </w:rPr>
        <w:t>regarding</w:t>
      </w:r>
      <w:r>
        <w:rPr>
          <w:rFonts w:ascii="Arial" w:hAnsi="Arial" w:cs="Arial"/>
          <w:color w:val="000000" w:themeColor="text1"/>
          <w:szCs w:val="24"/>
        </w:rPr>
        <w:t xml:space="preserve"> NSFAS processes</w:t>
      </w:r>
      <w:r w:rsidR="005628D6">
        <w:rPr>
          <w:rFonts w:ascii="Arial" w:hAnsi="Arial" w:cs="Arial"/>
          <w:color w:val="000000" w:themeColor="text1"/>
          <w:szCs w:val="24"/>
        </w:rPr>
        <w:t>,</w:t>
      </w:r>
      <w:r>
        <w:rPr>
          <w:rFonts w:ascii="Arial" w:hAnsi="Arial" w:cs="Arial"/>
          <w:color w:val="000000" w:themeColor="text1"/>
          <w:szCs w:val="24"/>
        </w:rPr>
        <w:t xml:space="preserve"> the University will be r</w:t>
      </w:r>
      <w:r w:rsidRPr="00C66C7B">
        <w:rPr>
          <w:rFonts w:ascii="Arial" w:hAnsi="Arial" w:cs="Arial"/>
          <w:color w:val="000000" w:themeColor="text1"/>
          <w:szCs w:val="24"/>
        </w:rPr>
        <w:t xml:space="preserve">estructuring </w:t>
      </w:r>
      <w:r>
        <w:rPr>
          <w:rFonts w:ascii="Arial" w:hAnsi="Arial" w:cs="Arial"/>
          <w:color w:val="000000" w:themeColor="text1"/>
          <w:szCs w:val="24"/>
        </w:rPr>
        <w:t xml:space="preserve">the </w:t>
      </w:r>
      <w:r w:rsidRPr="00C66C7B">
        <w:rPr>
          <w:rFonts w:ascii="Arial" w:hAnsi="Arial" w:cs="Arial"/>
          <w:color w:val="000000" w:themeColor="text1"/>
          <w:szCs w:val="24"/>
        </w:rPr>
        <w:t>Financial Aid</w:t>
      </w:r>
      <w:r>
        <w:rPr>
          <w:rFonts w:ascii="Arial" w:hAnsi="Arial" w:cs="Arial"/>
          <w:color w:val="000000" w:themeColor="text1"/>
          <w:szCs w:val="24"/>
        </w:rPr>
        <w:t xml:space="preserve"> Department.</w:t>
      </w:r>
    </w:p>
    <w:p w:rsidR="00D50351" w:rsidRDefault="00D50351" w:rsidP="00756D46">
      <w:pPr>
        <w:jc w:val="both"/>
        <w:rPr>
          <w:rFonts w:ascii="Arial" w:hAnsi="Arial" w:cs="Arial"/>
          <w:color w:val="000000" w:themeColor="text1"/>
          <w:szCs w:val="24"/>
        </w:rPr>
      </w:pPr>
    </w:p>
    <w:p w:rsidR="00DB24E0" w:rsidRPr="007F4865" w:rsidRDefault="00DB24E0" w:rsidP="00756D46">
      <w:pPr>
        <w:jc w:val="both"/>
        <w:rPr>
          <w:rFonts w:ascii="Arial" w:hAnsi="Arial" w:cs="Arial"/>
          <w:color w:val="000000" w:themeColor="text1"/>
          <w:szCs w:val="24"/>
        </w:rPr>
      </w:pPr>
    </w:p>
    <w:p w:rsidR="00D50351" w:rsidRPr="00C66C7B" w:rsidRDefault="00D50351" w:rsidP="00756D46">
      <w:pPr>
        <w:pStyle w:val="Heading2"/>
        <w:jc w:val="both"/>
      </w:pPr>
      <w:r w:rsidRPr="00C66C7B">
        <w:t xml:space="preserve">Provide one or more (but not more than 5) exemplars to </w:t>
      </w:r>
      <w:r w:rsidRPr="004A3801">
        <w:t>illustrate</w:t>
      </w:r>
      <w:r w:rsidRPr="00C66C7B">
        <w:t xml:space="preserve"> specific aspects of the change(s) that are successful.  Provide evidence for claims of success. Where an activity is in the planning stages, indicate what evidence will be collected.</w:t>
      </w:r>
    </w:p>
    <w:p w:rsidR="00D50351" w:rsidRPr="00EA3048" w:rsidRDefault="00D50351" w:rsidP="00756D46">
      <w:pPr>
        <w:ind w:left="360"/>
        <w:jc w:val="both"/>
        <w:rPr>
          <w:rFonts w:ascii="Arial" w:hAnsi="Arial" w:cs="Arial"/>
          <w:color w:val="000000" w:themeColor="text1"/>
          <w:szCs w:val="24"/>
        </w:rPr>
      </w:pPr>
    </w:p>
    <w:p w:rsidR="00D50351" w:rsidRDefault="00D50351" w:rsidP="00756D46">
      <w:pPr>
        <w:jc w:val="both"/>
        <w:rPr>
          <w:rFonts w:ascii="Arial" w:hAnsi="Arial" w:cs="Arial"/>
          <w:color w:val="000000" w:themeColor="text1"/>
          <w:szCs w:val="24"/>
          <w:lang w:val="en-US"/>
        </w:rPr>
      </w:pPr>
      <w:r>
        <w:rPr>
          <w:rFonts w:ascii="Arial" w:hAnsi="Arial" w:cs="Arial"/>
          <w:color w:val="000000" w:themeColor="text1"/>
          <w:szCs w:val="24"/>
          <w:lang w:val="en-US"/>
        </w:rPr>
        <w:t>Successful initiatives aimed at improving student success focus on</w:t>
      </w:r>
      <w:r w:rsidR="006916C8">
        <w:rPr>
          <w:rFonts w:ascii="Arial" w:hAnsi="Arial" w:cs="Arial"/>
          <w:color w:val="000000" w:themeColor="text1"/>
          <w:szCs w:val="24"/>
          <w:lang w:val="en-US"/>
        </w:rPr>
        <w:t xml:space="preserve"> (a)</w:t>
      </w:r>
      <w:r>
        <w:rPr>
          <w:rFonts w:ascii="Arial" w:hAnsi="Arial" w:cs="Arial"/>
          <w:color w:val="000000" w:themeColor="text1"/>
          <w:szCs w:val="24"/>
          <w:lang w:val="en-US"/>
        </w:rPr>
        <w:t xml:space="preserve"> addressing </w:t>
      </w:r>
      <w:r w:rsidR="00A44FD3">
        <w:rPr>
          <w:rFonts w:ascii="Arial" w:hAnsi="Arial" w:cs="Arial"/>
          <w:color w:val="000000" w:themeColor="text1"/>
          <w:szCs w:val="24"/>
          <w:lang w:val="en-US"/>
        </w:rPr>
        <w:t>at-risk</w:t>
      </w:r>
      <w:r>
        <w:rPr>
          <w:rFonts w:ascii="Arial" w:hAnsi="Arial" w:cs="Arial"/>
          <w:color w:val="000000" w:themeColor="text1"/>
          <w:szCs w:val="24"/>
          <w:lang w:val="en-US"/>
        </w:rPr>
        <w:t xml:space="preserve"> students by early identification and tracking of</w:t>
      </w:r>
      <w:r w:rsidR="00C75B2A">
        <w:rPr>
          <w:rFonts w:ascii="Arial" w:hAnsi="Arial" w:cs="Arial"/>
          <w:color w:val="000000" w:themeColor="text1"/>
          <w:szCs w:val="24"/>
          <w:lang w:val="en-US"/>
        </w:rPr>
        <w:t xml:space="preserve"> these students</w:t>
      </w:r>
      <w:r>
        <w:rPr>
          <w:rFonts w:ascii="Arial" w:hAnsi="Arial" w:cs="Arial"/>
          <w:color w:val="000000" w:themeColor="text1"/>
          <w:szCs w:val="24"/>
          <w:lang w:val="en-US"/>
        </w:rPr>
        <w:t xml:space="preserve">, </w:t>
      </w:r>
      <w:r w:rsidR="006916C8">
        <w:rPr>
          <w:rFonts w:ascii="Arial" w:hAnsi="Arial" w:cs="Arial"/>
          <w:color w:val="000000" w:themeColor="text1"/>
          <w:szCs w:val="24"/>
          <w:lang w:val="en-US"/>
        </w:rPr>
        <w:t xml:space="preserve">(b) </w:t>
      </w:r>
      <w:r w:rsidRPr="009831FF">
        <w:rPr>
          <w:rFonts w:ascii="Arial" w:hAnsi="Arial" w:cs="Arial"/>
          <w:color w:val="000000" w:themeColor="text1"/>
          <w:szCs w:val="24"/>
          <w:lang w:val="en-US"/>
        </w:rPr>
        <w:t>improved student administration and appeals processes</w:t>
      </w:r>
      <w:r>
        <w:rPr>
          <w:rFonts w:ascii="Arial" w:hAnsi="Arial" w:cs="Arial"/>
          <w:color w:val="000000" w:themeColor="text1"/>
          <w:szCs w:val="24"/>
          <w:lang w:val="en-US"/>
        </w:rPr>
        <w:t xml:space="preserve">, </w:t>
      </w:r>
      <w:r w:rsidR="006916C8">
        <w:rPr>
          <w:rFonts w:ascii="Arial" w:hAnsi="Arial" w:cs="Arial"/>
          <w:color w:val="000000" w:themeColor="text1"/>
          <w:szCs w:val="24"/>
          <w:lang w:val="en-US"/>
        </w:rPr>
        <w:t xml:space="preserve">(c) </w:t>
      </w:r>
      <w:r>
        <w:rPr>
          <w:rFonts w:ascii="Arial" w:hAnsi="Arial" w:cs="Arial"/>
          <w:color w:val="000000" w:themeColor="text1"/>
          <w:szCs w:val="24"/>
          <w:lang w:val="en-US"/>
        </w:rPr>
        <w:t xml:space="preserve">tutorial programmes, </w:t>
      </w:r>
      <w:r w:rsidR="006916C8">
        <w:rPr>
          <w:rFonts w:ascii="Arial" w:hAnsi="Arial" w:cs="Arial"/>
          <w:color w:val="000000" w:themeColor="text1"/>
          <w:szCs w:val="24"/>
          <w:lang w:val="en-US"/>
        </w:rPr>
        <w:t xml:space="preserve">(d) </w:t>
      </w:r>
      <w:r>
        <w:rPr>
          <w:rFonts w:ascii="Arial" w:hAnsi="Arial" w:cs="Arial"/>
          <w:color w:val="000000" w:themeColor="text1"/>
          <w:szCs w:val="24"/>
          <w:lang w:val="en-US"/>
        </w:rPr>
        <w:t>the FYSE project and</w:t>
      </w:r>
      <w:r w:rsidR="006916C8">
        <w:rPr>
          <w:rFonts w:ascii="Arial" w:hAnsi="Arial" w:cs="Arial"/>
          <w:color w:val="000000" w:themeColor="text1"/>
          <w:szCs w:val="24"/>
          <w:lang w:val="en-US"/>
        </w:rPr>
        <w:t xml:space="preserve"> (e)</w:t>
      </w:r>
      <w:r>
        <w:rPr>
          <w:rFonts w:ascii="Arial" w:hAnsi="Arial" w:cs="Arial"/>
          <w:color w:val="000000" w:themeColor="text1"/>
          <w:szCs w:val="24"/>
          <w:lang w:val="en-US"/>
        </w:rPr>
        <w:t xml:space="preserve"> psychosocial development. </w:t>
      </w:r>
    </w:p>
    <w:p w:rsidR="006916C8" w:rsidRDefault="006916C8" w:rsidP="006916C8">
      <w:pPr>
        <w:pStyle w:val="Heading3"/>
        <w:numPr>
          <w:ilvl w:val="0"/>
          <w:numId w:val="45"/>
        </w:numPr>
        <w:rPr>
          <w:lang w:val="en-US"/>
        </w:rPr>
      </w:pPr>
      <w:r>
        <w:rPr>
          <w:lang w:val="en-US"/>
        </w:rPr>
        <w:t>At-risk students</w:t>
      </w:r>
    </w:p>
    <w:p w:rsidR="00D50351" w:rsidRPr="00B1707A" w:rsidRDefault="00D50351" w:rsidP="00756D46">
      <w:pPr>
        <w:autoSpaceDE w:val="0"/>
        <w:autoSpaceDN w:val="0"/>
        <w:adjustRightInd w:val="0"/>
        <w:jc w:val="both"/>
        <w:rPr>
          <w:rFonts w:ascii="Arial" w:hAnsi="Arial" w:cs="Arial"/>
          <w:szCs w:val="24"/>
        </w:rPr>
      </w:pPr>
      <w:r w:rsidRPr="00B1707A">
        <w:rPr>
          <w:rFonts w:ascii="Arial" w:hAnsi="Arial" w:cs="Arial"/>
          <w:szCs w:val="24"/>
        </w:rPr>
        <w:t xml:space="preserve">Students </w:t>
      </w:r>
      <w:r w:rsidR="00A44FD3">
        <w:rPr>
          <w:rFonts w:ascii="Arial" w:hAnsi="Arial" w:cs="Arial"/>
          <w:szCs w:val="24"/>
        </w:rPr>
        <w:t>at-risk</w:t>
      </w:r>
      <w:r w:rsidRPr="00B1707A">
        <w:rPr>
          <w:rFonts w:ascii="Arial" w:hAnsi="Arial" w:cs="Arial"/>
          <w:szCs w:val="24"/>
        </w:rPr>
        <w:t xml:space="preserve"> are identified early on in programmes</w:t>
      </w:r>
      <w:r>
        <w:rPr>
          <w:rFonts w:ascii="Arial" w:hAnsi="Arial" w:cs="Arial"/>
          <w:szCs w:val="24"/>
        </w:rPr>
        <w:t>. For example</w:t>
      </w:r>
      <w:r w:rsidR="00887B96">
        <w:rPr>
          <w:rFonts w:ascii="Arial" w:hAnsi="Arial" w:cs="Arial"/>
          <w:szCs w:val="24"/>
        </w:rPr>
        <w:t>,</w:t>
      </w:r>
      <w:r>
        <w:rPr>
          <w:rFonts w:ascii="Arial" w:hAnsi="Arial" w:cs="Arial"/>
          <w:szCs w:val="24"/>
        </w:rPr>
        <w:t xml:space="preserve"> in FAS students </w:t>
      </w:r>
      <w:r w:rsidR="00A44FD3">
        <w:rPr>
          <w:rFonts w:ascii="Arial" w:hAnsi="Arial" w:cs="Arial"/>
          <w:szCs w:val="24"/>
        </w:rPr>
        <w:t>at-risk</w:t>
      </w:r>
      <w:r>
        <w:rPr>
          <w:rFonts w:ascii="Arial" w:hAnsi="Arial" w:cs="Arial"/>
          <w:szCs w:val="24"/>
        </w:rPr>
        <w:t xml:space="preserve"> are identified </w:t>
      </w:r>
      <w:r w:rsidRPr="00B1707A">
        <w:rPr>
          <w:rFonts w:ascii="Arial" w:hAnsi="Arial" w:cs="Arial"/>
          <w:szCs w:val="24"/>
        </w:rPr>
        <w:t>based on results from the first assessment, and in some cases based on the individual student’s results from the preceding semester or year’s examination results.</w:t>
      </w:r>
      <w:r w:rsidR="008B120F">
        <w:rPr>
          <w:rFonts w:ascii="Arial" w:hAnsi="Arial" w:cs="Arial"/>
          <w:szCs w:val="24"/>
        </w:rPr>
        <w:t xml:space="preserve"> T</w:t>
      </w:r>
      <w:r w:rsidRPr="00B1707A">
        <w:rPr>
          <w:rFonts w:ascii="Arial" w:hAnsi="Arial" w:cs="Arial"/>
          <w:szCs w:val="24"/>
        </w:rPr>
        <w:t>he Department of Construction Management and Quantity Surveying in FEBE writes letters and emails to students who are at</w:t>
      </w:r>
      <w:r w:rsidR="008B120F">
        <w:rPr>
          <w:rFonts w:ascii="Arial" w:hAnsi="Arial" w:cs="Arial"/>
          <w:szCs w:val="24"/>
        </w:rPr>
        <w:t>-</w:t>
      </w:r>
      <w:r w:rsidRPr="00B1707A">
        <w:rPr>
          <w:rFonts w:ascii="Arial" w:hAnsi="Arial" w:cs="Arial"/>
          <w:szCs w:val="24"/>
        </w:rPr>
        <w:t xml:space="preserve">risk while some lecturers interview </w:t>
      </w:r>
      <w:r w:rsidR="008B120F">
        <w:rPr>
          <w:rFonts w:ascii="Arial" w:hAnsi="Arial" w:cs="Arial"/>
          <w:szCs w:val="24"/>
        </w:rPr>
        <w:t>such students</w:t>
      </w:r>
      <w:r w:rsidRPr="00B1707A">
        <w:rPr>
          <w:rFonts w:ascii="Arial" w:hAnsi="Arial" w:cs="Arial"/>
          <w:szCs w:val="24"/>
        </w:rPr>
        <w:t>. Their weaknesses in the subjects are discussed and minutes are recorded.</w:t>
      </w:r>
      <w:r>
        <w:rPr>
          <w:rFonts w:ascii="Arial" w:hAnsi="Arial" w:cs="Arial"/>
          <w:szCs w:val="24"/>
        </w:rPr>
        <w:t xml:space="preserve"> T</w:t>
      </w:r>
      <w:r w:rsidRPr="00B1707A">
        <w:rPr>
          <w:rFonts w:ascii="Arial" w:hAnsi="Arial" w:cs="Arial"/>
          <w:szCs w:val="24"/>
        </w:rPr>
        <w:t>hese issues are discusse</w:t>
      </w:r>
      <w:r>
        <w:rPr>
          <w:rFonts w:ascii="Arial" w:hAnsi="Arial" w:cs="Arial"/>
          <w:szCs w:val="24"/>
        </w:rPr>
        <w:t>d at Subject Committee Meetings</w:t>
      </w:r>
      <w:r w:rsidRPr="00B1707A">
        <w:rPr>
          <w:rFonts w:ascii="Arial" w:hAnsi="Arial" w:cs="Arial"/>
          <w:szCs w:val="24"/>
        </w:rPr>
        <w:t>.</w:t>
      </w:r>
      <w:r w:rsidR="008B120F">
        <w:rPr>
          <w:rFonts w:ascii="Arial" w:hAnsi="Arial" w:cs="Arial"/>
          <w:szCs w:val="24"/>
        </w:rPr>
        <w:t xml:space="preserve"> Subject Committees have been </w:t>
      </w:r>
      <w:r w:rsidR="00725B71">
        <w:rPr>
          <w:rFonts w:ascii="Arial" w:hAnsi="Arial" w:cs="Arial"/>
          <w:szCs w:val="24"/>
        </w:rPr>
        <w:t xml:space="preserve">in existence </w:t>
      </w:r>
      <w:r w:rsidR="008B120F">
        <w:rPr>
          <w:rFonts w:ascii="Arial" w:hAnsi="Arial" w:cs="Arial"/>
          <w:szCs w:val="24"/>
        </w:rPr>
        <w:t xml:space="preserve">for the last two years </w:t>
      </w:r>
      <w:r w:rsidR="009906B4">
        <w:rPr>
          <w:rFonts w:ascii="Arial" w:hAnsi="Arial" w:cs="Arial"/>
          <w:szCs w:val="24"/>
        </w:rPr>
        <w:t xml:space="preserve">and have responsibility for </w:t>
      </w:r>
      <w:r w:rsidR="00725B71">
        <w:rPr>
          <w:rFonts w:ascii="Arial" w:hAnsi="Arial" w:cs="Arial"/>
          <w:szCs w:val="24"/>
        </w:rPr>
        <w:t xml:space="preserve">implementing strategies for </w:t>
      </w:r>
      <w:r w:rsidR="008B120F" w:rsidRPr="00B1707A">
        <w:rPr>
          <w:rFonts w:ascii="Arial" w:hAnsi="Arial" w:cs="Arial"/>
          <w:szCs w:val="24"/>
        </w:rPr>
        <w:t>monitoring, reviewing and improving teaching and learning</w:t>
      </w:r>
      <w:r w:rsidR="008B120F">
        <w:rPr>
          <w:rFonts w:ascii="Arial" w:hAnsi="Arial" w:cs="Arial"/>
          <w:szCs w:val="24"/>
        </w:rPr>
        <w:t>.</w:t>
      </w:r>
    </w:p>
    <w:p w:rsidR="006916C8" w:rsidRPr="006B15CD" w:rsidRDefault="006916C8" w:rsidP="006916C8">
      <w:pPr>
        <w:pStyle w:val="Heading3"/>
        <w:numPr>
          <w:ilvl w:val="0"/>
          <w:numId w:val="45"/>
        </w:numPr>
      </w:pPr>
      <w:r w:rsidRPr="006B15CD">
        <w:t>Improved student admissions and appeals processes</w:t>
      </w:r>
    </w:p>
    <w:p w:rsidR="00D50351" w:rsidRPr="00B1707A" w:rsidRDefault="00D50351" w:rsidP="00756D46">
      <w:pPr>
        <w:jc w:val="both"/>
        <w:rPr>
          <w:rFonts w:ascii="Arial" w:hAnsi="Arial" w:cs="Arial"/>
          <w:szCs w:val="24"/>
        </w:rPr>
      </w:pPr>
      <w:r w:rsidRPr="00B1707A">
        <w:rPr>
          <w:rFonts w:ascii="Arial" w:hAnsi="Arial" w:cs="Arial"/>
          <w:szCs w:val="24"/>
        </w:rPr>
        <w:t xml:space="preserve">FEBE manages student performance and exclusions in a responsible and empowering way to enhance successful teaching and learning. In addition to the Subject Committees, student administration and appeals processes have improved over the years by design. Students are counselled at orientation and </w:t>
      </w:r>
      <w:r>
        <w:rPr>
          <w:rFonts w:ascii="Arial" w:hAnsi="Arial" w:cs="Arial"/>
          <w:szCs w:val="24"/>
        </w:rPr>
        <w:t xml:space="preserve">at </w:t>
      </w:r>
      <w:r w:rsidRPr="00B1707A">
        <w:rPr>
          <w:rFonts w:ascii="Arial" w:hAnsi="Arial" w:cs="Arial"/>
          <w:szCs w:val="24"/>
        </w:rPr>
        <w:t>various points in their studies regarding their performance. A major contribution to drop/stop outs and low graduation rates (below the benchmark) was the old system of dealing with student exclusions</w:t>
      </w:r>
      <w:r w:rsidR="00887B96">
        <w:rPr>
          <w:rFonts w:ascii="Arial" w:hAnsi="Arial" w:cs="Arial"/>
          <w:szCs w:val="24"/>
        </w:rPr>
        <w:t>,</w:t>
      </w:r>
      <w:r w:rsidRPr="00B1707A">
        <w:rPr>
          <w:rFonts w:ascii="Arial" w:hAnsi="Arial" w:cs="Arial"/>
          <w:szCs w:val="24"/>
        </w:rPr>
        <w:t xml:space="preserve"> which perpetuated a lack of accountability and commitment among students who were facing academic exclusions. A two phase process in the </w:t>
      </w:r>
      <w:r w:rsidR="00FC45F3">
        <w:rPr>
          <w:rFonts w:ascii="Arial" w:hAnsi="Arial" w:cs="Arial"/>
          <w:szCs w:val="24"/>
        </w:rPr>
        <w:t>F</w:t>
      </w:r>
      <w:r w:rsidRPr="00B1707A">
        <w:rPr>
          <w:rFonts w:ascii="Arial" w:hAnsi="Arial" w:cs="Arial"/>
          <w:szCs w:val="24"/>
        </w:rPr>
        <w:t>aculty that deals with student</w:t>
      </w:r>
      <w:r w:rsidR="0083684A">
        <w:rPr>
          <w:rFonts w:ascii="Arial" w:hAnsi="Arial" w:cs="Arial"/>
          <w:szCs w:val="24"/>
        </w:rPr>
        <w:t>s</w:t>
      </w:r>
      <w:r w:rsidRPr="00B1707A">
        <w:rPr>
          <w:rFonts w:ascii="Arial" w:hAnsi="Arial" w:cs="Arial"/>
          <w:szCs w:val="24"/>
        </w:rPr>
        <w:t xml:space="preserve"> facing academic exclusions and counselling has reduced the number of exclusion applications over the last five years. </w:t>
      </w:r>
      <w:r w:rsidR="00FC45F3">
        <w:rPr>
          <w:rFonts w:ascii="Arial" w:hAnsi="Arial" w:cs="Arial"/>
          <w:szCs w:val="24"/>
        </w:rPr>
        <w:t>Strategies for c</w:t>
      </w:r>
      <w:r w:rsidRPr="00B1707A">
        <w:rPr>
          <w:rFonts w:ascii="Arial" w:hAnsi="Arial" w:cs="Arial"/>
          <w:szCs w:val="24"/>
        </w:rPr>
        <w:t xml:space="preserve">ounselling students include meeting with parents/ guardians and conditional re-admittance into the program. The number of referrals to the </w:t>
      </w:r>
      <w:r w:rsidR="00631581">
        <w:rPr>
          <w:rFonts w:ascii="Arial" w:hAnsi="Arial" w:cs="Arial"/>
          <w:szCs w:val="24"/>
        </w:rPr>
        <w:t xml:space="preserve">office of the </w:t>
      </w:r>
      <w:r w:rsidRPr="00B1707A">
        <w:rPr>
          <w:rFonts w:ascii="Arial" w:hAnsi="Arial" w:cs="Arial"/>
          <w:szCs w:val="24"/>
        </w:rPr>
        <w:t>DVC</w:t>
      </w:r>
      <w:r w:rsidR="00631581">
        <w:rPr>
          <w:rFonts w:ascii="Arial" w:hAnsi="Arial" w:cs="Arial"/>
          <w:szCs w:val="24"/>
        </w:rPr>
        <w:t>: A</w:t>
      </w:r>
      <w:r w:rsidRPr="00B1707A">
        <w:rPr>
          <w:rFonts w:ascii="Arial" w:hAnsi="Arial" w:cs="Arial"/>
          <w:szCs w:val="24"/>
        </w:rPr>
        <w:t xml:space="preserve"> office is now less than three per semester.</w:t>
      </w:r>
    </w:p>
    <w:p w:rsidR="006916C8" w:rsidRDefault="006916C8" w:rsidP="006916C8">
      <w:pPr>
        <w:pStyle w:val="Heading3"/>
        <w:numPr>
          <w:ilvl w:val="0"/>
          <w:numId w:val="45"/>
        </w:numPr>
      </w:pPr>
      <w:r>
        <w:t>Tutorial programmes</w:t>
      </w:r>
    </w:p>
    <w:p w:rsidR="00D50351" w:rsidRDefault="00D50351" w:rsidP="00756D46">
      <w:pPr>
        <w:autoSpaceDE w:val="0"/>
        <w:autoSpaceDN w:val="0"/>
        <w:adjustRightInd w:val="0"/>
        <w:jc w:val="both"/>
        <w:rPr>
          <w:rFonts w:ascii="Arial" w:hAnsi="Arial" w:cs="Arial"/>
          <w:szCs w:val="24"/>
          <w:lang w:val="en-US"/>
        </w:rPr>
      </w:pPr>
      <w:r w:rsidRPr="00B800C3">
        <w:rPr>
          <w:rFonts w:ascii="Arial" w:hAnsi="Arial" w:cs="Arial"/>
          <w:szCs w:val="24"/>
        </w:rPr>
        <w:t xml:space="preserve">Tutorial programmes are an intervention designed to assist </w:t>
      </w:r>
      <w:r w:rsidR="00A44FD3">
        <w:rPr>
          <w:rFonts w:ascii="Arial" w:hAnsi="Arial" w:cs="Arial"/>
          <w:szCs w:val="24"/>
        </w:rPr>
        <w:t>at-risk</w:t>
      </w:r>
      <w:r w:rsidRPr="00B800C3">
        <w:rPr>
          <w:rFonts w:ascii="Arial" w:hAnsi="Arial" w:cs="Arial"/>
          <w:szCs w:val="24"/>
        </w:rPr>
        <w:t xml:space="preserve"> students’ needs in a holistic way in mastering academic concepts and, simultaneously, to develop academic literacies (including critical thinking, social interaction and etiquette). Academic </w:t>
      </w:r>
      <w:r w:rsidR="00997622">
        <w:rPr>
          <w:rFonts w:ascii="Arial" w:hAnsi="Arial" w:cs="Arial"/>
          <w:szCs w:val="24"/>
        </w:rPr>
        <w:t>l</w:t>
      </w:r>
      <w:r w:rsidRPr="00B800C3">
        <w:rPr>
          <w:rFonts w:ascii="Arial" w:hAnsi="Arial" w:cs="Arial"/>
          <w:szCs w:val="24"/>
        </w:rPr>
        <w:t>iteracies are practices that are based on the linguistic, conceptual and epistemological rules and norms of higher education and the professional disciplines and are developed in these tutorial programmes as well as integrated into the mainstream modules. F</w:t>
      </w:r>
      <w:r>
        <w:rPr>
          <w:rFonts w:ascii="Arial" w:hAnsi="Arial" w:cs="Arial"/>
          <w:szCs w:val="24"/>
        </w:rPr>
        <w:t xml:space="preserve">AS </w:t>
      </w:r>
      <w:r w:rsidRPr="00B800C3">
        <w:rPr>
          <w:rFonts w:ascii="Arial" w:hAnsi="Arial" w:cs="Arial"/>
          <w:szCs w:val="24"/>
        </w:rPr>
        <w:t xml:space="preserve">engages </w:t>
      </w:r>
      <w:r w:rsidR="00FC45F3">
        <w:rPr>
          <w:rFonts w:ascii="Arial" w:hAnsi="Arial" w:cs="Arial"/>
          <w:szCs w:val="24"/>
        </w:rPr>
        <w:t>i</w:t>
      </w:r>
      <w:r w:rsidRPr="00B800C3">
        <w:rPr>
          <w:rFonts w:ascii="Arial" w:hAnsi="Arial" w:cs="Arial"/>
          <w:szCs w:val="24"/>
        </w:rPr>
        <w:t xml:space="preserve">n a consultative process with lecturers within the Faculty to </w:t>
      </w:r>
      <w:r w:rsidR="00FC45F3">
        <w:rPr>
          <w:rFonts w:ascii="Arial" w:hAnsi="Arial" w:cs="Arial"/>
          <w:szCs w:val="24"/>
        </w:rPr>
        <w:t xml:space="preserve">identify </w:t>
      </w:r>
      <w:r w:rsidRPr="00B800C3">
        <w:rPr>
          <w:rFonts w:ascii="Arial" w:hAnsi="Arial" w:cs="Arial"/>
          <w:szCs w:val="24"/>
        </w:rPr>
        <w:t xml:space="preserve">the areas of weakness or where improvement is required in conceptual knowledge. Trained </w:t>
      </w:r>
      <w:r w:rsidRPr="00B800C3">
        <w:rPr>
          <w:rFonts w:ascii="Arial" w:hAnsi="Arial" w:cs="Arial"/>
          <w:szCs w:val="24"/>
          <w:lang w:val="en-US"/>
        </w:rPr>
        <w:t xml:space="preserve">tutors are appointed to facilitate tutorials and to assist at-risk students. </w:t>
      </w:r>
      <w:r>
        <w:rPr>
          <w:rFonts w:ascii="Arial" w:hAnsi="Arial" w:cs="Arial"/>
          <w:szCs w:val="24"/>
        </w:rPr>
        <w:t>The t</w:t>
      </w:r>
      <w:r w:rsidRPr="00B800C3">
        <w:rPr>
          <w:rFonts w:ascii="Arial" w:hAnsi="Arial" w:cs="Arial"/>
          <w:szCs w:val="24"/>
        </w:rPr>
        <w:t>utor</w:t>
      </w:r>
      <w:r>
        <w:rPr>
          <w:rFonts w:ascii="Arial" w:hAnsi="Arial" w:cs="Arial"/>
          <w:szCs w:val="24"/>
        </w:rPr>
        <w:t xml:space="preserve">ial </w:t>
      </w:r>
      <w:r w:rsidRPr="00B800C3">
        <w:rPr>
          <w:rFonts w:ascii="Arial" w:hAnsi="Arial" w:cs="Arial"/>
          <w:szCs w:val="24"/>
        </w:rPr>
        <w:t>programme in F</w:t>
      </w:r>
      <w:r>
        <w:rPr>
          <w:rFonts w:ascii="Arial" w:hAnsi="Arial" w:cs="Arial"/>
          <w:szCs w:val="24"/>
        </w:rPr>
        <w:t>AS</w:t>
      </w:r>
      <w:r w:rsidRPr="00B800C3">
        <w:rPr>
          <w:rFonts w:ascii="Arial" w:hAnsi="Arial" w:cs="Arial"/>
          <w:szCs w:val="24"/>
        </w:rPr>
        <w:t xml:space="preserve"> has been successful in many Departments like</w:t>
      </w:r>
      <w:r w:rsidRPr="00B800C3">
        <w:rPr>
          <w:rFonts w:ascii="Arial" w:hAnsi="Arial" w:cs="Arial"/>
          <w:szCs w:val="24"/>
          <w:lang w:val="en-US"/>
        </w:rPr>
        <w:t xml:space="preserve"> Biotechnology and </w:t>
      </w:r>
      <w:r w:rsidRPr="00B800C3">
        <w:rPr>
          <w:rFonts w:ascii="Arial" w:hAnsi="Arial" w:cs="Arial"/>
          <w:szCs w:val="24"/>
        </w:rPr>
        <w:t>Maritime Studies</w:t>
      </w:r>
      <w:r>
        <w:rPr>
          <w:rFonts w:ascii="Arial" w:hAnsi="Arial" w:cs="Arial"/>
          <w:szCs w:val="24"/>
        </w:rPr>
        <w:t xml:space="preserve"> and </w:t>
      </w:r>
      <w:r w:rsidRPr="00B800C3">
        <w:rPr>
          <w:rFonts w:ascii="Arial" w:hAnsi="Arial" w:cs="Arial"/>
          <w:szCs w:val="24"/>
        </w:rPr>
        <w:t>this is evidenced from the increase in pass rates from 2013 to</w:t>
      </w:r>
      <w:r>
        <w:rPr>
          <w:rFonts w:ascii="Arial" w:hAnsi="Arial" w:cs="Arial"/>
          <w:szCs w:val="24"/>
        </w:rPr>
        <w:t xml:space="preserve"> 2014</w:t>
      </w:r>
      <w:r w:rsidRPr="00B800C3">
        <w:rPr>
          <w:rFonts w:ascii="Arial" w:hAnsi="Arial" w:cs="Arial"/>
          <w:szCs w:val="24"/>
        </w:rPr>
        <w:t>.</w:t>
      </w:r>
      <w:r>
        <w:rPr>
          <w:rFonts w:ascii="Arial" w:hAnsi="Arial" w:cs="Arial"/>
          <w:szCs w:val="24"/>
        </w:rPr>
        <w:t xml:space="preserve"> </w:t>
      </w:r>
      <w:r w:rsidRPr="00641F00">
        <w:rPr>
          <w:rFonts w:ascii="Arial" w:hAnsi="Arial" w:cs="Arial"/>
          <w:szCs w:val="24"/>
          <w:lang w:val="en-US"/>
        </w:rPr>
        <w:t>In F</w:t>
      </w:r>
      <w:r>
        <w:rPr>
          <w:rFonts w:ascii="Arial" w:hAnsi="Arial" w:cs="Arial"/>
          <w:szCs w:val="24"/>
          <w:lang w:val="en-US"/>
        </w:rPr>
        <w:t>AD</w:t>
      </w:r>
      <w:r w:rsidR="00887B96">
        <w:rPr>
          <w:rFonts w:ascii="Arial" w:hAnsi="Arial" w:cs="Arial"/>
          <w:szCs w:val="24"/>
          <w:lang w:val="en-US"/>
        </w:rPr>
        <w:t>,</w:t>
      </w:r>
      <w:r w:rsidRPr="00641F00">
        <w:rPr>
          <w:rFonts w:ascii="Arial" w:hAnsi="Arial" w:cs="Arial"/>
          <w:szCs w:val="24"/>
          <w:lang w:val="en-US"/>
        </w:rPr>
        <w:t xml:space="preserve"> tutor training included input from the City Campus WrC on an ongoing basis. FAD has also introduced a Tutor-Mentorship Programme to help develop a new generation of academics in the visual arts and design. </w:t>
      </w:r>
      <w:r>
        <w:rPr>
          <w:rFonts w:ascii="Arial" w:hAnsi="Arial" w:cs="Arial"/>
          <w:szCs w:val="24"/>
          <w:lang w:val="en-US"/>
        </w:rPr>
        <w:t xml:space="preserve">Tutor coordinators and departmental secretaries manage the identification, tracking and monitoring of the progress of students considered to be </w:t>
      </w:r>
      <w:r w:rsidR="00A44FD3">
        <w:rPr>
          <w:rFonts w:ascii="Arial" w:hAnsi="Arial" w:cs="Arial"/>
          <w:szCs w:val="24"/>
          <w:lang w:val="en-US"/>
        </w:rPr>
        <w:t>at-risk</w:t>
      </w:r>
      <w:r>
        <w:rPr>
          <w:rFonts w:ascii="Arial" w:hAnsi="Arial" w:cs="Arial"/>
          <w:szCs w:val="24"/>
          <w:lang w:val="en-US"/>
        </w:rPr>
        <w:t xml:space="preserve">. </w:t>
      </w:r>
    </w:p>
    <w:p w:rsidR="006916C8" w:rsidRPr="006916C8" w:rsidRDefault="006916C8" w:rsidP="006916C8">
      <w:pPr>
        <w:pStyle w:val="Heading3"/>
        <w:numPr>
          <w:ilvl w:val="0"/>
          <w:numId w:val="45"/>
        </w:numPr>
      </w:pPr>
      <w:r>
        <w:t>The FYSE Project</w:t>
      </w:r>
    </w:p>
    <w:p w:rsidR="00D50351" w:rsidRDefault="00D50351" w:rsidP="00756D46">
      <w:pPr>
        <w:jc w:val="both"/>
        <w:rPr>
          <w:rFonts w:ascii="Arial" w:hAnsi="Arial" w:cs="Arial"/>
          <w:szCs w:val="24"/>
        </w:rPr>
      </w:pPr>
      <w:r>
        <w:rPr>
          <w:rFonts w:ascii="Arial" w:hAnsi="Arial" w:cs="Arial"/>
          <w:szCs w:val="24"/>
        </w:rPr>
        <w:t>Another intervention designed to contribute to the success of first generation students is the FYSE project. T</w:t>
      </w:r>
      <w:r w:rsidRPr="00B800C3">
        <w:rPr>
          <w:rFonts w:ascii="Arial" w:hAnsi="Arial" w:cs="Arial"/>
          <w:szCs w:val="24"/>
        </w:rPr>
        <w:t>he instituti</w:t>
      </w:r>
      <w:r w:rsidR="00631581">
        <w:rPr>
          <w:rFonts w:ascii="Arial" w:hAnsi="Arial" w:cs="Arial"/>
          <w:szCs w:val="24"/>
        </w:rPr>
        <w:t xml:space="preserve">onal FYSE project team from </w:t>
      </w:r>
      <w:r w:rsidRPr="00B800C3">
        <w:rPr>
          <w:rFonts w:ascii="Arial" w:hAnsi="Arial" w:cs="Arial"/>
          <w:szCs w:val="24"/>
        </w:rPr>
        <w:t>CELT in conjunction with the Student Services division and other stakeholders are involved in various orientation program</w:t>
      </w:r>
      <w:r>
        <w:rPr>
          <w:rFonts w:ascii="Arial" w:hAnsi="Arial" w:cs="Arial"/>
          <w:szCs w:val="24"/>
        </w:rPr>
        <w:t>me</w:t>
      </w:r>
      <w:r w:rsidRPr="00B800C3">
        <w:rPr>
          <w:rFonts w:ascii="Arial" w:hAnsi="Arial" w:cs="Arial"/>
          <w:szCs w:val="24"/>
        </w:rPr>
        <w:t>s such as Residence, Sports, Faculty and Departmental</w:t>
      </w:r>
      <w:r>
        <w:rPr>
          <w:rFonts w:ascii="Arial" w:hAnsi="Arial" w:cs="Arial"/>
          <w:szCs w:val="24"/>
        </w:rPr>
        <w:t xml:space="preserve"> orientation as well as tutorial programmes</w:t>
      </w:r>
      <w:r w:rsidRPr="00B800C3">
        <w:rPr>
          <w:rFonts w:ascii="Arial" w:hAnsi="Arial" w:cs="Arial"/>
          <w:szCs w:val="24"/>
        </w:rPr>
        <w:t xml:space="preserve">. </w:t>
      </w:r>
    </w:p>
    <w:p w:rsidR="00D50351" w:rsidRDefault="0083684A" w:rsidP="0083684A">
      <w:pPr>
        <w:pStyle w:val="Heading3"/>
        <w:numPr>
          <w:ilvl w:val="0"/>
          <w:numId w:val="45"/>
        </w:numPr>
      </w:pPr>
      <w:r>
        <w:t>Psychosocial Development</w:t>
      </w:r>
    </w:p>
    <w:p w:rsidR="009906B4" w:rsidRDefault="00D50351" w:rsidP="00756D46">
      <w:pPr>
        <w:jc w:val="both"/>
        <w:rPr>
          <w:rFonts w:ascii="Arial" w:hAnsi="Arial" w:cs="Arial"/>
          <w:szCs w:val="24"/>
        </w:rPr>
      </w:pPr>
      <w:r w:rsidRPr="00D0314C">
        <w:rPr>
          <w:rFonts w:ascii="Arial" w:hAnsi="Arial" w:cs="Arial"/>
          <w:szCs w:val="24"/>
        </w:rPr>
        <w:t xml:space="preserve">The Student </w:t>
      </w:r>
      <w:r>
        <w:rPr>
          <w:rFonts w:ascii="Arial" w:hAnsi="Arial" w:cs="Arial"/>
          <w:szCs w:val="24"/>
        </w:rPr>
        <w:t>S</w:t>
      </w:r>
      <w:r w:rsidRPr="00D0314C">
        <w:rPr>
          <w:rFonts w:ascii="Arial" w:hAnsi="Arial" w:cs="Arial"/>
          <w:szCs w:val="24"/>
        </w:rPr>
        <w:t>ervices</w:t>
      </w:r>
      <w:r>
        <w:rPr>
          <w:rFonts w:ascii="Arial" w:hAnsi="Arial" w:cs="Arial"/>
          <w:szCs w:val="24"/>
        </w:rPr>
        <w:t xml:space="preserve"> Division </w:t>
      </w:r>
      <w:r w:rsidRPr="00D0314C">
        <w:rPr>
          <w:rFonts w:ascii="Arial" w:hAnsi="Arial" w:cs="Arial"/>
          <w:szCs w:val="24"/>
        </w:rPr>
        <w:t>support</w:t>
      </w:r>
      <w:r>
        <w:rPr>
          <w:rFonts w:ascii="Arial" w:hAnsi="Arial" w:cs="Arial"/>
          <w:szCs w:val="24"/>
        </w:rPr>
        <w:t>s</w:t>
      </w:r>
      <w:r w:rsidRPr="00D0314C">
        <w:rPr>
          <w:rFonts w:ascii="Arial" w:hAnsi="Arial" w:cs="Arial"/>
          <w:szCs w:val="24"/>
        </w:rPr>
        <w:t xml:space="preserve"> at-risk students</w:t>
      </w:r>
      <w:r>
        <w:rPr>
          <w:rFonts w:ascii="Arial" w:hAnsi="Arial" w:cs="Arial"/>
          <w:szCs w:val="24"/>
        </w:rPr>
        <w:t xml:space="preserve"> by e</w:t>
      </w:r>
      <w:r w:rsidRPr="00D0314C">
        <w:rPr>
          <w:rFonts w:ascii="Arial" w:hAnsi="Arial" w:cs="Arial"/>
          <w:szCs w:val="24"/>
        </w:rPr>
        <w:t xml:space="preserve">arly identification and referral for counselling </w:t>
      </w:r>
      <w:r>
        <w:rPr>
          <w:rFonts w:ascii="Arial" w:hAnsi="Arial" w:cs="Arial"/>
          <w:szCs w:val="24"/>
        </w:rPr>
        <w:t xml:space="preserve">and </w:t>
      </w:r>
      <w:r w:rsidRPr="00D0314C">
        <w:rPr>
          <w:rFonts w:ascii="Arial" w:hAnsi="Arial" w:cs="Arial"/>
          <w:szCs w:val="24"/>
        </w:rPr>
        <w:t>psychological intervention</w:t>
      </w:r>
      <w:r>
        <w:rPr>
          <w:rFonts w:ascii="Arial" w:hAnsi="Arial" w:cs="Arial"/>
          <w:szCs w:val="24"/>
        </w:rPr>
        <w:t>; s</w:t>
      </w:r>
      <w:r w:rsidRPr="00D0314C">
        <w:rPr>
          <w:rFonts w:ascii="Arial" w:hAnsi="Arial" w:cs="Arial"/>
          <w:szCs w:val="24"/>
        </w:rPr>
        <w:t xml:space="preserve">taff development workshops for timely identification of students </w:t>
      </w:r>
      <w:r w:rsidR="00A44FD3">
        <w:rPr>
          <w:rFonts w:ascii="Arial" w:hAnsi="Arial" w:cs="Arial"/>
          <w:szCs w:val="24"/>
        </w:rPr>
        <w:t>at-risk</w:t>
      </w:r>
      <w:r>
        <w:rPr>
          <w:rFonts w:ascii="Arial" w:hAnsi="Arial" w:cs="Arial"/>
          <w:szCs w:val="24"/>
        </w:rPr>
        <w:t>, a</w:t>
      </w:r>
      <w:r w:rsidRPr="00D0314C">
        <w:rPr>
          <w:rFonts w:ascii="Arial" w:hAnsi="Arial" w:cs="Arial"/>
          <w:szCs w:val="24"/>
        </w:rPr>
        <w:t>dvocacy for exam concession</w:t>
      </w:r>
      <w:r>
        <w:rPr>
          <w:rFonts w:ascii="Arial" w:hAnsi="Arial" w:cs="Arial"/>
          <w:szCs w:val="24"/>
        </w:rPr>
        <w:t>; i</w:t>
      </w:r>
      <w:r w:rsidRPr="00D0314C">
        <w:rPr>
          <w:rFonts w:ascii="Arial" w:hAnsi="Arial" w:cs="Arial"/>
          <w:szCs w:val="24"/>
        </w:rPr>
        <w:t xml:space="preserve">dentifying and </w:t>
      </w:r>
      <w:r w:rsidR="0083684A">
        <w:rPr>
          <w:rFonts w:ascii="Arial" w:hAnsi="Arial" w:cs="Arial"/>
          <w:szCs w:val="24"/>
        </w:rPr>
        <w:t>treating/referring students who have</w:t>
      </w:r>
      <w:r w:rsidRPr="00D0314C">
        <w:rPr>
          <w:rFonts w:ascii="Arial" w:hAnsi="Arial" w:cs="Arial"/>
          <w:szCs w:val="24"/>
        </w:rPr>
        <w:t xml:space="preserve"> opportunistic infections</w:t>
      </w:r>
      <w:r>
        <w:rPr>
          <w:rFonts w:ascii="Arial" w:hAnsi="Arial" w:cs="Arial"/>
          <w:szCs w:val="24"/>
        </w:rPr>
        <w:t>; v</w:t>
      </w:r>
      <w:r w:rsidRPr="00D0314C">
        <w:rPr>
          <w:rFonts w:ascii="Arial" w:hAnsi="Arial" w:cs="Arial"/>
          <w:szCs w:val="24"/>
        </w:rPr>
        <w:t>accinations for students in high risk programs</w:t>
      </w:r>
      <w:r w:rsidR="00631581">
        <w:rPr>
          <w:rFonts w:ascii="Arial" w:hAnsi="Arial" w:cs="Arial"/>
          <w:szCs w:val="24"/>
        </w:rPr>
        <w:t>,</w:t>
      </w:r>
      <w:r w:rsidRPr="00D0314C">
        <w:rPr>
          <w:rFonts w:ascii="Arial" w:hAnsi="Arial" w:cs="Arial"/>
          <w:szCs w:val="24"/>
        </w:rPr>
        <w:t xml:space="preserve"> </w:t>
      </w:r>
      <w:r w:rsidR="00631581">
        <w:rPr>
          <w:rFonts w:ascii="Arial" w:hAnsi="Arial" w:cs="Arial"/>
          <w:szCs w:val="24"/>
        </w:rPr>
        <w:t>for example,</w:t>
      </w:r>
      <w:r w:rsidRPr="00D0314C">
        <w:rPr>
          <w:rFonts w:ascii="Arial" w:hAnsi="Arial" w:cs="Arial"/>
          <w:szCs w:val="24"/>
        </w:rPr>
        <w:t xml:space="preserve"> E</w:t>
      </w:r>
      <w:r>
        <w:rPr>
          <w:rFonts w:ascii="Arial" w:hAnsi="Arial" w:cs="Arial"/>
          <w:szCs w:val="24"/>
        </w:rPr>
        <w:t xml:space="preserve">mergency </w:t>
      </w:r>
      <w:r w:rsidRPr="00D0314C">
        <w:rPr>
          <w:rFonts w:ascii="Arial" w:hAnsi="Arial" w:cs="Arial"/>
          <w:szCs w:val="24"/>
        </w:rPr>
        <w:t>M</w:t>
      </w:r>
      <w:r>
        <w:rPr>
          <w:rFonts w:ascii="Arial" w:hAnsi="Arial" w:cs="Arial"/>
          <w:szCs w:val="24"/>
        </w:rPr>
        <w:t xml:space="preserve">edical </w:t>
      </w:r>
      <w:r w:rsidRPr="00D0314C">
        <w:rPr>
          <w:rFonts w:ascii="Arial" w:hAnsi="Arial" w:cs="Arial"/>
          <w:szCs w:val="24"/>
        </w:rPr>
        <w:t>C</w:t>
      </w:r>
      <w:r>
        <w:rPr>
          <w:rFonts w:ascii="Arial" w:hAnsi="Arial" w:cs="Arial"/>
          <w:szCs w:val="24"/>
        </w:rPr>
        <w:t xml:space="preserve">are and </w:t>
      </w:r>
      <w:r w:rsidRPr="00D0314C">
        <w:rPr>
          <w:rFonts w:ascii="Arial" w:hAnsi="Arial" w:cs="Arial"/>
          <w:szCs w:val="24"/>
        </w:rPr>
        <w:t>R</w:t>
      </w:r>
      <w:r>
        <w:rPr>
          <w:rFonts w:ascii="Arial" w:hAnsi="Arial" w:cs="Arial"/>
          <w:szCs w:val="24"/>
        </w:rPr>
        <w:t>escue</w:t>
      </w:r>
      <w:r w:rsidR="00631581">
        <w:rPr>
          <w:rFonts w:ascii="Arial" w:hAnsi="Arial" w:cs="Arial"/>
          <w:szCs w:val="24"/>
        </w:rPr>
        <w:t>,</w:t>
      </w:r>
      <w:r>
        <w:rPr>
          <w:rFonts w:ascii="Arial" w:hAnsi="Arial" w:cs="Arial"/>
          <w:szCs w:val="24"/>
        </w:rPr>
        <w:t xml:space="preserve"> and </w:t>
      </w:r>
      <w:r w:rsidRPr="00D0314C">
        <w:rPr>
          <w:rFonts w:ascii="Arial" w:hAnsi="Arial" w:cs="Arial"/>
          <w:szCs w:val="24"/>
        </w:rPr>
        <w:t>Radiography</w:t>
      </w:r>
      <w:r>
        <w:rPr>
          <w:rFonts w:ascii="Arial" w:hAnsi="Arial" w:cs="Arial"/>
          <w:szCs w:val="24"/>
        </w:rPr>
        <w:t>; p</w:t>
      </w:r>
      <w:r w:rsidRPr="00D0314C">
        <w:rPr>
          <w:rFonts w:ascii="Arial" w:hAnsi="Arial" w:cs="Arial"/>
          <w:szCs w:val="24"/>
        </w:rPr>
        <w:t xml:space="preserve">ost </w:t>
      </w:r>
      <w:r>
        <w:rPr>
          <w:rFonts w:ascii="Arial" w:hAnsi="Arial" w:cs="Arial"/>
          <w:szCs w:val="24"/>
        </w:rPr>
        <w:t>e</w:t>
      </w:r>
      <w:r w:rsidRPr="00D0314C">
        <w:rPr>
          <w:rFonts w:ascii="Arial" w:hAnsi="Arial" w:cs="Arial"/>
          <w:szCs w:val="24"/>
        </w:rPr>
        <w:t xml:space="preserve">xposure </w:t>
      </w:r>
      <w:r>
        <w:rPr>
          <w:rFonts w:ascii="Arial" w:hAnsi="Arial" w:cs="Arial"/>
          <w:szCs w:val="24"/>
        </w:rPr>
        <w:t>prophylaxis; c</w:t>
      </w:r>
      <w:r w:rsidRPr="00D0314C">
        <w:rPr>
          <w:rFonts w:ascii="Arial" w:hAnsi="Arial" w:cs="Arial"/>
          <w:szCs w:val="24"/>
        </w:rPr>
        <w:t>are and support for students living with HIV</w:t>
      </w:r>
      <w:r>
        <w:rPr>
          <w:rFonts w:ascii="Arial" w:hAnsi="Arial" w:cs="Arial"/>
          <w:szCs w:val="24"/>
        </w:rPr>
        <w:t xml:space="preserve">, </w:t>
      </w:r>
      <w:r w:rsidRPr="00D0314C">
        <w:rPr>
          <w:rFonts w:ascii="Arial" w:hAnsi="Arial" w:cs="Arial"/>
          <w:szCs w:val="24"/>
        </w:rPr>
        <w:t>Risk reduction gatherings</w:t>
      </w:r>
      <w:r>
        <w:rPr>
          <w:rFonts w:ascii="Arial" w:hAnsi="Arial" w:cs="Arial"/>
          <w:szCs w:val="24"/>
        </w:rPr>
        <w:t>;</w:t>
      </w:r>
      <w:r w:rsidR="00631581">
        <w:rPr>
          <w:rFonts w:ascii="Arial" w:hAnsi="Arial" w:cs="Arial"/>
          <w:szCs w:val="24"/>
        </w:rPr>
        <w:t xml:space="preserve"> and</w:t>
      </w:r>
      <w:r>
        <w:rPr>
          <w:rFonts w:ascii="Arial" w:hAnsi="Arial" w:cs="Arial"/>
          <w:szCs w:val="24"/>
        </w:rPr>
        <w:t xml:space="preserve"> </w:t>
      </w:r>
      <w:r w:rsidRPr="00D0314C">
        <w:rPr>
          <w:rFonts w:ascii="Arial" w:hAnsi="Arial" w:cs="Arial"/>
          <w:szCs w:val="24"/>
        </w:rPr>
        <w:t xml:space="preserve">Residence tutorial </w:t>
      </w:r>
      <w:r w:rsidR="006B15CD">
        <w:rPr>
          <w:rFonts w:ascii="Arial" w:hAnsi="Arial" w:cs="Arial"/>
          <w:szCs w:val="24"/>
        </w:rPr>
        <w:t>p</w:t>
      </w:r>
      <w:r w:rsidR="006B15CD" w:rsidRPr="00D0314C">
        <w:rPr>
          <w:rFonts w:ascii="Arial" w:hAnsi="Arial" w:cs="Arial"/>
          <w:szCs w:val="24"/>
        </w:rPr>
        <w:t>rogram</w:t>
      </w:r>
      <w:r w:rsidR="00631581">
        <w:rPr>
          <w:rFonts w:ascii="Arial" w:hAnsi="Arial" w:cs="Arial"/>
          <w:szCs w:val="24"/>
        </w:rPr>
        <w:t>me</w:t>
      </w:r>
      <w:r w:rsidR="006B15CD" w:rsidRPr="00D0314C">
        <w:rPr>
          <w:rFonts w:ascii="Arial" w:hAnsi="Arial" w:cs="Arial"/>
          <w:szCs w:val="24"/>
        </w:rPr>
        <w:t>s</w:t>
      </w:r>
      <w:r>
        <w:rPr>
          <w:rFonts w:ascii="Arial" w:hAnsi="Arial" w:cs="Arial"/>
          <w:szCs w:val="24"/>
        </w:rPr>
        <w:t>.</w:t>
      </w:r>
    </w:p>
    <w:p w:rsidR="009906B4" w:rsidRDefault="009906B4" w:rsidP="00756D46">
      <w:pPr>
        <w:jc w:val="both"/>
        <w:rPr>
          <w:rFonts w:ascii="Arial" w:hAnsi="Arial" w:cs="Arial"/>
          <w:szCs w:val="24"/>
        </w:rPr>
      </w:pPr>
    </w:p>
    <w:p w:rsidR="00D50351" w:rsidRPr="00D0314C" w:rsidRDefault="00D50351" w:rsidP="00756D46">
      <w:pPr>
        <w:jc w:val="both"/>
        <w:rPr>
          <w:rFonts w:ascii="Arial" w:hAnsi="Arial" w:cs="Arial"/>
          <w:szCs w:val="24"/>
        </w:rPr>
      </w:pPr>
      <w:r>
        <w:rPr>
          <w:rFonts w:ascii="Arial" w:hAnsi="Arial" w:cs="Arial"/>
          <w:szCs w:val="24"/>
        </w:rPr>
        <w:t>As part of capacity building</w:t>
      </w:r>
      <w:r w:rsidR="006B15CD">
        <w:rPr>
          <w:rFonts w:ascii="Arial" w:hAnsi="Arial" w:cs="Arial"/>
          <w:szCs w:val="24"/>
        </w:rPr>
        <w:t>,</w:t>
      </w:r>
      <w:r>
        <w:rPr>
          <w:rFonts w:ascii="Arial" w:hAnsi="Arial" w:cs="Arial"/>
          <w:szCs w:val="24"/>
        </w:rPr>
        <w:t xml:space="preserve"> various leadership initiatives are in place such as the </w:t>
      </w:r>
      <w:r w:rsidRPr="0083684A">
        <w:rPr>
          <w:rFonts w:ascii="Arial" w:hAnsi="Arial" w:cs="Arial"/>
          <w:i/>
          <w:szCs w:val="24"/>
        </w:rPr>
        <w:t>Durban Leadership Initiative</w:t>
      </w:r>
      <w:r>
        <w:rPr>
          <w:rFonts w:ascii="Arial" w:hAnsi="Arial" w:cs="Arial"/>
          <w:szCs w:val="24"/>
        </w:rPr>
        <w:t>, tailored leadership program</w:t>
      </w:r>
      <w:r w:rsidR="0083684A">
        <w:rPr>
          <w:rFonts w:ascii="Arial" w:hAnsi="Arial" w:cs="Arial"/>
          <w:szCs w:val="24"/>
        </w:rPr>
        <w:t>mes</w:t>
      </w:r>
      <w:r>
        <w:rPr>
          <w:rFonts w:ascii="Arial" w:hAnsi="Arial" w:cs="Arial"/>
          <w:szCs w:val="24"/>
        </w:rPr>
        <w:t xml:space="preserve"> and the </w:t>
      </w:r>
      <w:r w:rsidRPr="0083684A">
        <w:rPr>
          <w:rFonts w:ascii="Arial" w:hAnsi="Arial" w:cs="Arial"/>
          <w:i/>
          <w:szCs w:val="24"/>
        </w:rPr>
        <w:t>Emerging Leaders</w:t>
      </w:r>
      <w:r>
        <w:rPr>
          <w:rFonts w:ascii="Arial" w:hAnsi="Arial" w:cs="Arial"/>
          <w:szCs w:val="24"/>
        </w:rPr>
        <w:t xml:space="preserve"> program</w:t>
      </w:r>
      <w:r w:rsidR="0083684A">
        <w:rPr>
          <w:rFonts w:ascii="Arial" w:hAnsi="Arial" w:cs="Arial"/>
          <w:szCs w:val="24"/>
        </w:rPr>
        <w:t>me</w:t>
      </w:r>
      <w:r>
        <w:rPr>
          <w:rFonts w:ascii="Arial" w:hAnsi="Arial" w:cs="Arial"/>
          <w:szCs w:val="24"/>
        </w:rPr>
        <w:t>. Various student leaders have emerged through these program</w:t>
      </w:r>
      <w:r w:rsidR="0083684A">
        <w:rPr>
          <w:rFonts w:ascii="Arial" w:hAnsi="Arial" w:cs="Arial"/>
          <w:szCs w:val="24"/>
        </w:rPr>
        <w:t>me</w:t>
      </w:r>
      <w:r>
        <w:rPr>
          <w:rFonts w:ascii="Arial" w:hAnsi="Arial" w:cs="Arial"/>
          <w:szCs w:val="24"/>
        </w:rPr>
        <w:t xml:space="preserve">s.  </w:t>
      </w:r>
    </w:p>
    <w:p w:rsidR="00D50351" w:rsidRDefault="00D50351" w:rsidP="00756D46">
      <w:pPr>
        <w:jc w:val="both"/>
        <w:rPr>
          <w:rFonts w:ascii="Arial" w:hAnsi="Arial" w:cs="Arial"/>
          <w:szCs w:val="24"/>
          <w:lang w:val="en-US"/>
        </w:rPr>
      </w:pPr>
    </w:p>
    <w:p w:rsidR="00DB24E0" w:rsidRPr="00D0314C" w:rsidRDefault="00DB24E0" w:rsidP="00756D46">
      <w:pPr>
        <w:jc w:val="both"/>
        <w:rPr>
          <w:rFonts w:ascii="Arial" w:hAnsi="Arial" w:cs="Arial"/>
          <w:szCs w:val="24"/>
          <w:lang w:val="en-US"/>
        </w:rPr>
      </w:pPr>
    </w:p>
    <w:p w:rsidR="00D50351" w:rsidRPr="0083684A" w:rsidRDefault="00D50351" w:rsidP="00DB305B">
      <w:pPr>
        <w:pStyle w:val="Heading2"/>
        <w:jc w:val="both"/>
      </w:pPr>
      <w:r w:rsidRPr="0083684A">
        <w:t>Provide one or more (but not more than 5) exemplars of changes that have not been successful and suggest reasons.</w:t>
      </w:r>
    </w:p>
    <w:p w:rsidR="00DB24E0" w:rsidRDefault="00DB24E0" w:rsidP="00756D46">
      <w:pPr>
        <w:autoSpaceDE w:val="0"/>
        <w:autoSpaceDN w:val="0"/>
        <w:adjustRightInd w:val="0"/>
        <w:jc w:val="both"/>
        <w:rPr>
          <w:rFonts w:ascii="Arial" w:hAnsi="Arial" w:cs="Arial"/>
          <w:szCs w:val="24"/>
        </w:rPr>
      </w:pPr>
    </w:p>
    <w:p w:rsidR="00D50351" w:rsidRPr="00D0314C" w:rsidRDefault="00D50351" w:rsidP="00756D46">
      <w:pPr>
        <w:autoSpaceDE w:val="0"/>
        <w:autoSpaceDN w:val="0"/>
        <w:adjustRightInd w:val="0"/>
        <w:jc w:val="both"/>
        <w:rPr>
          <w:rFonts w:ascii="Arial" w:hAnsi="Arial" w:cs="Arial"/>
          <w:szCs w:val="24"/>
        </w:rPr>
      </w:pPr>
      <w:r>
        <w:rPr>
          <w:rFonts w:ascii="Arial" w:hAnsi="Arial" w:cs="Arial"/>
          <w:szCs w:val="24"/>
        </w:rPr>
        <w:t>One of the changes that ha</w:t>
      </w:r>
      <w:r w:rsidR="00C70E6D">
        <w:rPr>
          <w:rFonts w:ascii="Arial" w:hAnsi="Arial" w:cs="Arial"/>
          <w:szCs w:val="24"/>
        </w:rPr>
        <w:t>s</w:t>
      </w:r>
      <w:r>
        <w:rPr>
          <w:rFonts w:ascii="Arial" w:hAnsi="Arial" w:cs="Arial"/>
          <w:szCs w:val="24"/>
        </w:rPr>
        <w:t xml:space="preserve"> not been as successful as expected is the t</w:t>
      </w:r>
      <w:r w:rsidRPr="00DF7C76">
        <w:rPr>
          <w:rFonts w:ascii="Arial" w:hAnsi="Arial" w:cs="Arial"/>
          <w:szCs w:val="24"/>
        </w:rPr>
        <w:t>racking of at-risk students</w:t>
      </w:r>
      <w:r>
        <w:rPr>
          <w:rFonts w:ascii="Arial" w:hAnsi="Arial" w:cs="Arial"/>
          <w:szCs w:val="24"/>
        </w:rPr>
        <w:t xml:space="preserve"> since t</w:t>
      </w:r>
      <w:r w:rsidRPr="00D0314C">
        <w:rPr>
          <w:rFonts w:ascii="Arial" w:hAnsi="Arial" w:cs="Arial"/>
          <w:szCs w:val="24"/>
        </w:rPr>
        <w:t xml:space="preserve">he success of this </w:t>
      </w:r>
      <w:r>
        <w:rPr>
          <w:rFonts w:ascii="Arial" w:hAnsi="Arial" w:cs="Arial"/>
          <w:szCs w:val="24"/>
        </w:rPr>
        <w:t xml:space="preserve">initiative </w:t>
      </w:r>
      <w:r w:rsidR="00DB305B">
        <w:rPr>
          <w:rFonts w:ascii="Arial" w:hAnsi="Arial" w:cs="Arial"/>
          <w:szCs w:val="24"/>
        </w:rPr>
        <w:t>is dependent on</w:t>
      </w:r>
      <w:r w:rsidRPr="00D0314C">
        <w:rPr>
          <w:rFonts w:ascii="Arial" w:hAnsi="Arial" w:cs="Arial"/>
          <w:szCs w:val="24"/>
        </w:rPr>
        <w:t xml:space="preserve"> academic staff entering marks onto </w:t>
      </w:r>
      <w:r>
        <w:rPr>
          <w:rFonts w:ascii="Arial" w:hAnsi="Arial" w:cs="Arial"/>
          <w:szCs w:val="24"/>
        </w:rPr>
        <w:t>the Integrated Tertiary Software (</w:t>
      </w:r>
      <w:r w:rsidRPr="00D0314C">
        <w:rPr>
          <w:rFonts w:ascii="Arial" w:hAnsi="Arial" w:cs="Arial"/>
          <w:szCs w:val="24"/>
        </w:rPr>
        <w:t>ITS</w:t>
      </w:r>
      <w:r>
        <w:rPr>
          <w:rFonts w:ascii="Arial" w:hAnsi="Arial" w:cs="Arial"/>
          <w:szCs w:val="24"/>
        </w:rPr>
        <w:t>)</w:t>
      </w:r>
      <w:r w:rsidR="00DB305B">
        <w:rPr>
          <w:rFonts w:ascii="Arial" w:hAnsi="Arial" w:cs="Arial"/>
          <w:szCs w:val="24"/>
        </w:rPr>
        <w:t xml:space="preserve"> system</w:t>
      </w:r>
      <w:r>
        <w:rPr>
          <w:rFonts w:ascii="Arial" w:hAnsi="Arial" w:cs="Arial"/>
          <w:szCs w:val="24"/>
        </w:rPr>
        <w:t xml:space="preserve"> and t</w:t>
      </w:r>
      <w:r w:rsidRPr="00D0314C">
        <w:rPr>
          <w:rFonts w:ascii="Arial" w:hAnsi="Arial" w:cs="Arial"/>
          <w:szCs w:val="24"/>
        </w:rPr>
        <w:t xml:space="preserve">utors </w:t>
      </w:r>
      <w:r>
        <w:rPr>
          <w:rFonts w:ascii="Arial" w:hAnsi="Arial" w:cs="Arial"/>
          <w:szCs w:val="24"/>
        </w:rPr>
        <w:t xml:space="preserve">being able to </w:t>
      </w:r>
      <w:r w:rsidRPr="00D0314C">
        <w:rPr>
          <w:rFonts w:ascii="Arial" w:hAnsi="Arial" w:cs="Arial"/>
          <w:szCs w:val="24"/>
        </w:rPr>
        <w:t>follow up with students</w:t>
      </w:r>
      <w:r w:rsidRPr="00FD44B9">
        <w:rPr>
          <w:rFonts w:ascii="Arial" w:hAnsi="Arial" w:cs="Arial"/>
          <w:szCs w:val="24"/>
        </w:rPr>
        <w:t xml:space="preserve"> </w:t>
      </w:r>
      <w:r>
        <w:rPr>
          <w:rFonts w:ascii="Arial" w:hAnsi="Arial" w:cs="Arial"/>
          <w:szCs w:val="24"/>
        </w:rPr>
        <w:t>timeously</w:t>
      </w:r>
      <w:r w:rsidRPr="00D0314C">
        <w:rPr>
          <w:rFonts w:ascii="Arial" w:hAnsi="Arial" w:cs="Arial"/>
          <w:szCs w:val="24"/>
        </w:rPr>
        <w:t>.</w:t>
      </w:r>
    </w:p>
    <w:p w:rsidR="00D50351" w:rsidRDefault="00D50351" w:rsidP="00756D46">
      <w:pPr>
        <w:jc w:val="both"/>
        <w:rPr>
          <w:rFonts w:ascii="Arial" w:hAnsi="Arial" w:cs="Arial"/>
          <w:szCs w:val="24"/>
        </w:rPr>
      </w:pPr>
    </w:p>
    <w:p w:rsidR="00D50351" w:rsidRDefault="00D50351" w:rsidP="00756D46">
      <w:pPr>
        <w:jc w:val="both"/>
        <w:rPr>
          <w:rFonts w:ascii="Arial" w:hAnsi="Arial" w:cs="Arial"/>
          <w:szCs w:val="24"/>
        </w:rPr>
      </w:pPr>
      <w:r>
        <w:rPr>
          <w:rFonts w:ascii="Arial" w:hAnsi="Arial" w:cs="Arial"/>
          <w:szCs w:val="24"/>
        </w:rPr>
        <w:t>Another issue reported by the m</w:t>
      </w:r>
      <w:r w:rsidRPr="00DF7C76">
        <w:rPr>
          <w:rFonts w:ascii="Arial" w:hAnsi="Arial" w:cs="Arial"/>
          <w:szCs w:val="24"/>
        </w:rPr>
        <w:t xml:space="preserve">anagement of FAD </w:t>
      </w:r>
      <w:r>
        <w:rPr>
          <w:rFonts w:ascii="Arial" w:hAnsi="Arial" w:cs="Arial"/>
          <w:szCs w:val="24"/>
        </w:rPr>
        <w:t xml:space="preserve">is the </w:t>
      </w:r>
      <w:r w:rsidRPr="00DF7C76">
        <w:rPr>
          <w:rFonts w:ascii="Arial" w:hAnsi="Arial" w:cs="Arial"/>
          <w:szCs w:val="24"/>
        </w:rPr>
        <w:t>challenge</w:t>
      </w:r>
      <w:r w:rsidR="009906B4">
        <w:rPr>
          <w:rFonts w:ascii="Arial" w:hAnsi="Arial" w:cs="Arial"/>
          <w:szCs w:val="24"/>
        </w:rPr>
        <w:t xml:space="preserve"> of</w:t>
      </w:r>
      <w:r w:rsidRPr="00DF7C76">
        <w:rPr>
          <w:rFonts w:ascii="Arial" w:hAnsi="Arial" w:cs="Arial"/>
          <w:szCs w:val="24"/>
        </w:rPr>
        <w:t xml:space="preserve"> integrat</w:t>
      </w:r>
      <w:r>
        <w:rPr>
          <w:rFonts w:ascii="Arial" w:hAnsi="Arial" w:cs="Arial"/>
          <w:szCs w:val="24"/>
        </w:rPr>
        <w:t>ing</w:t>
      </w:r>
      <w:r w:rsidRPr="00DF7C76">
        <w:rPr>
          <w:rFonts w:ascii="Arial" w:hAnsi="Arial" w:cs="Arial"/>
          <w:szCs w:val="24"/>
        </w:rPr>
        <w:t xml:space="preserve"> students into </w:t>
      </w:r>
      <w:r w:rsidR="008D12DD">
        <w:rPr>
          <w:rFonts w:ascii="Arial" w:hAnsi="Arial" w:cs="Arial"/>
          <w:szCs w:val="24"/>
        </w:rPr>
        <w:t>F</w:t>
      </w:r>
      <w:r w:rsidRPr="00DF7C76">
        <w:rPr>
          <w:rFonts w:ascii="Arial" w:hAnsi="Arial" w:cs="Arial"/>
          <w:szCs w:val="24"/>
        </w:rPr>
        <w:t xml:space="preserve">aculty structures </w:t>
      </w:r>
      <w:r>
        <w:rPr>
          <w:rFonts w:ascii="Arial" w:hAnsi="Arial" w:cs="Arial"/>
          <w:szCs w:val="24"/>
        </w:rPr>
        <w:t xml:space="preserve">such as </w:t>
      </w:r>
      <w:r w:rsidR="008D12DD">
        <w:rPr>
          <w:rFonts w:ascii="Arial" w:hAnsi="Arial" w:cs="Arial"/>
          <w:szCs w:val="24"/>
        </w:rPr>
        <w:t>F</w:t>
      </w:r>
      <w:r w:rsidRPr="00DF7C76">
        <w:rPr>
          <w:rFonts w:ascii="Arial" w:hAnsi="Arial" w:cs="Arial"/>
          <w:szCs w:val="24"/>
        </w:rPr>
        <w:t xml:space="preserve">aculty </w:t>
      </w:r>
      <w:r w:rsidR="008D12DD">
        <w:rPr>
          <w:rFonts w:ascii="Arial" w:hAnsi="Arial" w:cs="Arial"/>
          <w:szCs w:val="24"/>
        </w:rPr>
        <w:t>B</w:t>
      </w:r>
      <w:r w:rsidRPr="00DF7C76">
        <w:rPr>
          <w:rFonts w:ascii="Arial" w:hAnsi="Arial" w:cs="Arial"/>
          <w:szCs w:val="24"/>
        </w:rPr>
        <w:t>oard</w:t>
      </w:r>
      <w:r>
        <w:rPr>
          <w:rFonts w:ascii="Arial" w:hAnsi="Arial" w:cs="Arial"/>
          <w:szCs w:val="24"/>
        </w:rPr>
        <w:t xml:space="preserve"> meetings</w:t>
      </w:r>
      <w:r w:rsidRPr="00DF7C76">
        <w:rPr>
          <w:rFonts w:ascii="Arial" w:hAnsi="Arial" w:cs="Arial"/>
          <w:szCs w:val="24"/>
        </w:rPr>
        <w:t xml:space="preserve">. </w:t>
      </w:r>
    </w:p>
    <w:p w:rsidR="00D50351" w:rsidRPr="00DF7C76" w:rsidRDefault="00D50351" w:rsidP="00756D46">
      <w:pPr>
        <w:jc w:val="both"/>
        <w:rPr>
          <w:rFonts w:ascii="Arial" w:hAnsi="Arial" w:cs="Arial"/>
          <w:szCs w:val="24"/>
        </w:rPr>
      </w:pPr>
    </w:p>
    <w:p w:rsidR="00D50351" w:rsidRDefault="00D50351" w:rsidP="00756D46">
      <w:pPr>
        <w:jc w:val="both"/>
        <w:rPr>
          <w:rFonts w:ascii="Arial" w:hAnsi="Arial" w:cs="Arial"/>
          <w:szCs w:val="24"/>
        </w:rPr>
      </w:pPr>
      <w:r>
        <w:rPr>
          <w:rFonts w:ascii="Arial" w:hAnsi="Arial" w:cs="Arial"/>
          <w:szCs w:val="24"/>
        </w:rPr>
        <w:t>Student Services identified the Capacity Building Program</w:t>
      </w:r>
      <w:r w:rsidR="0053549B">
        <w:rPr>
          <w:rFonts w:ascii="Arial" w:hAnsi="Arial" w:cs="Arial"/>
          <w:szCs w:val="24"/>
        </w:rPr>
        <w:t>me</w:t>
      </w:r>
      <w:r>
        <w:rPr>
          <w:rFonts w:ascii="Arial" w:hAnsi="Arial" w:cs="Arial"/>
          <w:szCs w:val="24"/>
        </w:rPr>
        <w:t xml:space="preserve"> for</w:t>
      </w:r>
      <w:r w:rsidR="00DB305B">
        <w:rPr>
          <w:rFonts w:ascii="Arial" w:hAnsi="Arial" w:cs="Arial"/>
          <w:szCs w:val="24"/>
        </w:rPr>
        <w:t xml:space="preserve"> the</w:t>
      </w:r>
      <w:r>
        <w:rPr>
          <w:rFonts w:ascii="Arial" w:hAnsi="Arial" w:cs="Arial"/>
          <w:szCs w:val="24"/>
        </w:rPr>
        <w:t xml:space="preserve"> SRC as</w:t>
      </w:r>
      <w:r w:rsidR="0062718B">
        <w:rPr>
          <w:rFonts w:ascii="Arial" w:hAnsi="Arial" w:cs="Arial"/>
          <w:szCs w:val="24"/>
        </w:rPr>
        <w:t xml:space="preserve"> not being successful due to</w:t>
      </w:r>
      <w:r>
        <w:rPr>
          <w:rFonts w:ascii="Arial" w:hAnsi="Arial" w:cs="Arial"/>
          <w:szCs w:val="24"/>
        </w:rPr>
        <w:t xml:space="preserve"> lack of </w:t>
      </w:r>
      <w:r w:rsidR="0062718B">
        <w:rPr>
          <w:rFonts w:ascii="Arial" w:hAnsi="Arial" w:cs="Arial"/>
          <w:szCs w:val="24"/>
        </w:rPr>
        <w:t>engagement</w:t>
      </w:r>
      <w:r>
        <w:rPr>
          <w:rFonts w:ascii="Arial" w:hAnsi="Arial" w:cs="Arial"/>
          <w:szCs w:val="24"/>
        </w:rPr>
        <w:t xml:space="preserve"> from the SRC. </w:t>
      </w:r>
    </w:p>
    <w:p w:rsidR="00D50351" w:rsidRPr="008608F3" w:rsidRDefault="00D50351" w:rsidP="00756D46">
      <w:pPr>
        <w:jc w:val="both"/>
        <w:rPr>
          <w:rFonts w:ascii="Arial" w:hAnsi="Arial" w:cs="Arial"/>
          <w:szCs w:val="24"/>
        </w:rPr>
      </w:pPr>
    </w:p>
    <w:p w:rsidR="005104BA" w:rsidRPr="008608F3" w:rsidRDefault="005104BA" w:rsidP="00756D46">
      <w:pPr>
        <w:jc w:val="both"/>
        <w:rPr>
          <w:rFonts w:ascii="Arial" w:hAnsi="Arial" w:cs="Arial"/>
          <w:szCs w:val="24"/>
        </w:rPr>
      </w:pPr>
    </w:p>
    <w:p w:rsidR="00D50351" w:rsidRPr="00DB305B" w:rsidRDefault="00D50351" w:rsidP="00DB305B">
      <w:pPr>
        <w:pStyle w:val="Heading2"/>
        <w:jc w:val="both"/>
      </w:pPr>
      <w:r w:rsidRPr="00DB305B">
        <w:t>If possible, identify one or more promising practices related to this focus area.  Describe the practice and provide evidence for success. Suggest what the key features might be</w:t>
      </w:r>
      <w:r w:rsidR="00FC45F3" w:rsidRPr="00DB305B">
        <w:t>.</w:t>
      </w:r>
    </w:p>
    <w:p w:rsidR="00D50351" w:rsidRDefault="00D50351" w:rsidP="00756D46">
      <w:pPr>
        <w:pStyle w:val="ListParagraph"/>
        <w:ind w:left="765"/>
        <w:jc w:val="both"/>
        <w:rPr>
          <w:rFonts w:ascii="Arial" w:hAnsi="Arial" w:cs="Arial"/>
          <w:color w:val="000000" w:themeColor="text1"/>
          <w:szCs w:val="24"/>
        </w:rPr>
      </w:pPr>
    </w:p>
    <w:p w:rsidR="00D50351" w:rsidRDefault="00D50351" w:rsidP="00756D46">
      <w:pPr>
        <w:pStyle w:val="ListParagraph"/>
        <w:ind w:left="0"/>
        <w:jc w:val="both"/>
        <w:rPr>
          <w:rFonts w:ascii="Arial" w:hAnsi="Arial" w:cs="Arial"/>
          <w:color w:val="FF0000"/>
          <w:szCs w:val="24"/>
        </w:rPr>
      </w:pPr>
      <w:r>
        <w:rPr>
          <w:rFonts w:ascii="Arial" w:hAnsi="Arial" w:cs="Arial"/>
          <w:color w:val="000000" w:themeColor="text1"/>
          <w:szCs w:val="24"/>
        </w:rPr>
        <w:t>T</w:t>
      </w:r>
      <w:r w:rsidRPr="007F4865">
        <w:rPr>
          <w:rFonts w:ascii="Arial" w:hAnsi="Arial" w:cs="Arial"/>
          <w:color w:val="000000" w:themeColor="text1"/>
          <w:szCs w:val="24"/>
        </w:rPr>
        <w:t xml:space="preserve">he Student </w:t>
      </w:r>
      <w:r>
        <w:rPr>
          <w:rFonts w:ascii="Arial" w:hAnsi="Arial" w:cs="Arial"/>
          <w:color w:val="000000" w:themeColor="text1"/>
          <w:szCs w:val="24"/>
        </w:rPr>
        <w:t>S</w:t>
      </w:r>
      <w:r w:rsidRPr="007F4865">
        <w:rPr>
          <w:rFonts w:ascii="Arial" w:hAnsi="Arial" w:cs="Arial"/>
          <w:color w:val="000000" w:themeColor="text1"/>
          <w:szCs w:val="24"/>
        </w:rPr>
        <w:t>ervices</w:t>
      </w:r>
      <w:r>
        <w:rPr>
          <w:rFonts w:ascii="Arial" w:hAnsi="Arial" w:cs="Arial"/>
          <w:color w:val="000000" w:themeColor="text1"/>
          <w:szCs w:val="24"/>
        </w:rPr>
        <w:t xml:space="preserve"> Division</w:t>
      </w:r>
      <w:r w:rsidRPr="007F4865">
        <w:rPr>
          <w:rFonts w:ascii="Arial" w:hAnsi="Arial" w:cs="Arial"/>
          <w:color w:val="000000" w:themeColor="text1"/>
          <w:szCs w:val="24"/>
        </w:rPr>
        <w:t xml:space="preserve"> </w:t>
      </w:r>
      <w:r>
        <w:rPr>
          <w:rFonts w:ascii="Arial" w:hAnsi="Arial" w:cs="Arial"/>
          <w:color w:val="000000" w:themeColor="text1"/>
          <w:szCs w:val="24"/>
        </w:rPr>
        <w:t xml:space="preserve">has identified the following </w:t>
      </w:r>
      <w:r w:rsidRPr="007F4865">
        <w:rPr>
          <w:rFonts w:ascii="Arial" w:hAnsi="Arial" w:cs="Arial"/>
          <w:color w:val="000000" w:themeColor="text1"/>
          <w:szCs w:val="24"/>
        </w:rPr>
        <w:t>promising practices</w:t>
      </w:r>
      <w:r>
        <w:rPr>
          <w:rFonts w:ascii="Arial" w:hAnsi="Arial" w:cs="Arial"/>
          <w:color w:val="000000" w:themeColor="text1"/>
          <w:szCs w:val="24"/>
        </w:rPr>
        <w:t>:</w:t>
      </w:r>
    </w:p>
    <w:p w:rsidR="00D50351" w:rsidRPr="007B0797" w:rsidRDefault="00D50351" w:rsidP="00756D46">
      <w:pPr>
        <w:pStyle w:val="ListParagraph"/>
        <w:numPr>
          <w:ilvl w:val="0"/>
          <w:numId w:val="20"/>
        </w:numPr>
        <w:ind w:left="360"/>
        <w:jc w:val="both"/>
        <w:rPr>
          <w:rFonts w:ascii="Arial" w:hAnsi="Arial" w:cs="Arial"/>
          <w:color w:val="000000" w:themeColor="text1"/>
          <w:szCs w:val="24"/>
        </w:rPr>
      </w:pPr>
      <w:r w:rsidRPr="007B0797">
        <w:rPr>
          <w:rFonts w:ascii="Arial" w:hAnsi="Arial" w:cs="Arial"/>
          <w:color w:val="000000" w:themeColor="text1"/>
          <w:szCs w:val="24"/>
        </w:rPr>
        <w:t>Integration of HIV</w:t>
      </w:r>
      <w:r w:rsidR="0062718B">
        <w:rPr>
          <w:rFonts w:ascii="Arial" w:hAnsi="Arial" w:cs="Arial"/>
          <w:color w:val="000000" w:themeColor="text1"/>
          <w:szCs w:val="24"/>
        </w:rPr>
        <w:t>/AIDS</w:t>
      </w:r>
      <w:r w:rsidRPr="007B0797">
        <w:rPr>
          <w:rFonts w:ascii="Arial" w:hAnsi="Arial" w:cs="Arial"/>
          <w:color w:val="000000" w:themeColor="text1"/>
          <w:szCs w:val="24"/>
        </w:rPr>
        <w:t xml:space="preserve"> into the Curriculum</w:t>
      </w:r>
      <w:r>
        <w:rPr>
          <w:rFonts w:ascii="Arial" w:hAnsi="Arial" w:cs="Arial"/>
          <w:color w:val="000000" w:themeColor="text1"/>
          <w:szCs w:val="24"/>
        </w:rPr>
        <w:t>. This is a pilot program funded by HEAIDS with the intention of ensuring that HIV/AIDS</w:t>
      </w:r>
      <w:r w:rsidR="00FC45F3">
        <w:rPr>
          <w:rFonts w:ascii="Arial" w:hAnsi="Arial" w:cs="Arial"/>
          <w:color w:val="000000" w:themeColor="text1"/>
          <w:szCs w:val="24"/>
        </w:rPr>
        <w:t xml:space="preserve"> issues</w:t>
      </w:r>
      <w:r>
        <w:rPr>
          <w:rFonts w:ascii="Arial" w:hAnsi="Arial" w:cs="Arial"/>
          <w:color w:val="000000" w:themeColor="text1"/>
          <w:szCs w:val="24"/>
        </w:rPr>
        <w:t xml:space="preserve"> </w:t>
      </w:r>
      <w:r w:rsidR="00FC45F3">
        <w:rPr>
          <w:rFonts w:ascii="Arial" w:hAnsi="Arial" w:cs="Arial"/>
          <w:color w:val="000000" w:themeColor="text1"/>
          <w:szCs w:val="24"/>
        </w:rPr>
        <w:t>are approached</w:t>
      </w:r>
      <w:r>
        <w:rPr>
          <w:rFonts w:ascii="Arial" w:hAnsi="Arial" w:cs="Arial"/>
          <w:color w:val="000000" w:themeColor="text1"/>
          <w:szCs w:val="24"/>
        </w:rPr>
        <w:t xml:space="preserve"> within the context of a discipline. </w:t>
      </w:r>
    </w:p>
    <w:p w:rsidR="00D50351" w:rsidRDefault="00D50351" w:rsidP="00756D46">
      <w:pPr>
        <w:pStyle w:val="ListParagraph"/>
        <w:numPr>
          <w:ilvl w:val="0"/>
          <w:numId w:val="20"/>
        </w:numPr>
        <w:ind w:left="360"/>
        <w:jc w:val="both"/>
        <w:rPr>
          <w:rFonts w:ascii="Arial" w:hAnsi="Arial" w:cs="Arial"/>
          <w:color w:val="000000" w:themeColor="text1"/>
          <w:szCs w:val="24"/>
        </w:rPr>
      </w:pPr>
      <w:r>
        <w:rPr>
          <w:rFonts w:ascii="Arial" w:hAnsi="Arial" w:cs="Arial"/>
          <w:color w:val="000000" w:themeColor="text1"/>
          <w:szCs w:val="24"/>
        </w:rPr>
        <w:t xml:space="preserve">Improved </w:t>
      </w:r>
      <w:r w:rsidR="00DB305B">
        <w:rPr>
          <w:rFonts w:ascii="Arial" w:hAnsi="Arial" w:cs="Arial"/>
          <w:color w:val="000000" w:themeColor="text1"/>
          <w:szCs w:val="24"/>
        </w:rPr>
        <w:t>interdepartmental collaboration</w:t>
      </w:r>
      <w:r>
        <w:rPr>
          <w:rFonts w:ascii="Arial" w:hAnsi="Arial" w:cs="Arial"/>
          <w:color w:val="000000" w:themeColor="text1"/>
          <w:szCs w:val="24"/>
        </w:rPr>
        <w:t xml:space="preserve"> with </w:t>
      </w:r>
      <w:r w:rsidR="009B6E74">
        <w:rPr>
          <w:rFonts w:ascii="Arial" w:hAnsi="Arial" w:cs="Arial"/>
          <w:color w:val="000000" w:themeColor="text1"/>
          <w:szCs w:val="24"/>
        </w:rPr>
        <w:t xml:space="preserve">academic </w:t>
      </w:r>
      <w:r w:rsidR="00D903FE">
        <w:rPr>
          <w:rFonts w:ascii="Arial" w:hAnsi="Arial" w:cs="Arial"/>
          <w:color w:val="000000" w:themeColor="text1"/>
          <w:szCs w:val="24"/>
        </w:rPr>
        <w:t>d</w:t>
      </w:r>
      <w:r w:rsidR="009B6E74">
        <w:rPr>
          <w:rFonts w:ascii="Arial" w:hAnsi="Arial" w:cs="Arial"/>
          <w:color w:val="000000" w:themeColor="text1"/>
          <w:szCs w:val="24"/>
        </w:rPr>
        <w:t>epartments</w:t>
      </w:r>
      <w:r>
        <w:rPr>
          <w:rFonts w:ascii="Arial" w:hAnsi="Arial" w:cs="Arial"/>
          <w:color w:val="000000" w:themeColor="text1"/>
          <w:szCs w:val="24"/>
        </w:rPr>
        <w:t>. Collaboration occurs around Faculty Boards, orientation, referrals and</w:t>
      </w:r>
      <w:r w:rsidR="00D903FE">
        <w:rPr>
          <w:rFonts w:ascii="Arial" w:hAnsi="Arial" w:cs="Arial"/>
          <w:color w:val="000000" w:themeColor="text1"/>
          <w:szCs w:val="24"/>
        </w:rPr>
        <w:t xml:space="preserve"> the</w:t>
      </w:r>
      <w:r>
        <w:rPr>
          <w:rFonts w:ascii="Arial" w:hAnsi="Arial" w:cs="Arial"/>
          <w:color w:val="000000" w:themeColor="text1"/>
          <w:szCs w:val="24"/>
        </w:rPr>
        <w:t xml:space="preserve"> Student Services Board.  </w:t>
      </w:r>
    </w:p>
    <w:p w:rsidR="00D50351" w:rsidRPr="007F4865" w:rsidRDefault="00D50351" w:rsidP="00756D46">
      <w:pPr>
        <w:pStyle w:val="ListParagraph"/>
        <w:numPr>
          <w:ilvl w:val="0"/>
          <w:numId w:val="20"/>
        </w:numPr>
        <w:ind w:left="360"/>
        <w:jc w:val="both"/>
        <w:rPr>
          <w:rFonts w:ascii="Arial" w:hAnsi="Arial" w:cs="Arial"/>
          <w:color w:val="000000" w:themeColor="text1"/>
          <w:szCs w:val="24"/>
        </w:rPr>
      </w:pPr>
      <w:r>
        <w:rPr>
          <w:rFonts w:ascii="Arial" w:hAnsi="Arial" w:cs="Arial"/>
          <w:color w:val="000000" w:themeColor="text1"/>
          <w:szCs w:val="24"/>
        </w:rPr>
        <w:t xml:space="preserve">The </w:t>
      </w:r>
      <w:r w:rsidRPr="007F4865">
        <w:rPr>
          <w:rFonts w:ascii="Arial" w:hAnsi="Arial" w:cs="Arial"/>
          <w:color w:val="000000" w:themeColor="text1"/>
          <w:szCs w:val="24"/>
        </w:rPr>
        <w:t>G</w:t>
      </w:r>
      <w:r>
        <w:rPr>
          <w:rFonts w:ascii="Arial" w:hAnsi="Arial" w:cs="Arial"/>
          <w:color w:val="000000" w:themeColor="text1"/>
          <w:szCs w:val="24"/>
        </w:rPr>
        <w:t xml:space="preserve">olden </w:t>
      </w:r>
      <w:r w:rsidRPr="007F4865">
        <w:rPr>
          <w:rFonts w:ascii="Arial" w:hAnsi="Arial" w:cs="Arial"/>
          <w:color w:val="000000" w:themeColor="text1"/>
          <w:szCs w:val="24"/>
        </w:rPr>
        <w:t>K</w:t>
      </w:r>
      <w:r>
        <w:rPr>
          <w:rFonts w:ascii="Arial" w:hAnsi="Arial" w:cs="Arial"/>
          <w:color w:val="000000" w:themeColor="text1"/>
          <w:szCs w:val="24"/>
        </w:rPr>
        <w:t>eys Program. The program</w:t>
      </w:r>
      <w:r w:rsidR="005C44E0">
        <w:rPr>
          <w:rFonts w:ascii="Arial" w:hAnsi="Arial" w:cs="Arial"/>
          <w:color w:val="000000" w:themeColor="text1"/>
          <w:szCs w:val="24"/>
        </w:rPr>
        <w:t>me</w:t>
      </w:r>
      <w:r>
        <w:rPr>
          <w:rFonts w:ascii="Arial" w:hAnsi="Arial" w:cs="Arial"/>
          <w:color w:val="000000" w:themeColor="text1"/>
          <w:szCs w:val="24"/>
        </w:rPr>
        <w:t xml:space="preserve"> recognises and supports high achievers.</w:t>
      </w:r>
    </w:p>
    <w:p w:rsidR="00D50351" w:rsidRDefault="00D50351" w:rsidP="00756D46">
      <w:pPr>
        <w:pStyle w:val="ListParagraph"/>
        <w:ind w:left="780"/>
        <w:jc w:val="both"/>
        <w:rPr>
          <w:rFonts w:ascii="Arial" w:hAnsi="Arial" w:cs="Arial"/>
          <w:color w:val="000000" w:themeColor="text1"/>
          <w:szCs w:val="24"/>
        </w:rPr>
      </w:pPr>
    </w:p>
    <w:p w:rsidR="005104BA" w:rsidRDefault="005104BA" w:rsidP="00756D46">
      <w:pPr>
        <w:pStyle w:val="ListParagraph"/>
        <w:ind w:left="780"/>
        <w:jc w:val="both"/>
        <w:rPr>
          <w:rFonts w:ascii="Arial" w:hAnsi="Arial" w:cs="Arial"/>
          <w:color w:val="000000" w:themeColor="text1"/>
          <w:szCs w:val="24"/>
        </w:rPr>
      </w:pPr>
    </w:p>
    <w:p w:rsidR="00D50351" w:rsidRPr="00DB305B" w:rsidRDefault="00D50351" w:rsidP="00DB305B">
      <w:pPr>
        <w:pStyle w:val="Heading2"/>
        <w:jc w:val="both"/>
      </w:pPr>
      <w:r w:rsidRPr="00DB305B">
        <w:t>Identify the main challenges the university still faces in relation to this focus area</w:t>
      </w:r>
      <w:r w:rsidR="00DB305B">
        <w:t>.</w:t>
      </w:r>
    </w:p>
    <w:p w:rsidR="00D50351" w:rsidRPr="00EA3048" w:rsidRDefault="00D50351" w:rsidP="00756D46">
      <w:pPr>
        <w:pStyle w:val="ListParagraph"/>
        <w:ind w:left="765"/>
        <w:jc w:val="both"/>
        <w:rPr>
          <w:rFonts w:ascii="Arial" w:hAnsi="Arial" w:cs="Arial"/>
          <w:b/>
          <w:color w:val="000000" w:themeColor="text1"/>
          <w:szCs w:val="24"/>
        </w:rPr>
      </w:pPr>
    </w:p>
    <w:p w:rsidR="009E6F59" w:rsidRDefault="00D50351" w:rsidP="00756D46">
      <w:pPr>
        <w:autoSpaceDE w:val="0"/>
        <w:autoSpaceDN w:val="0"/>
        <w:adjustRightInd w:val="0"/>
        <w:jc w:val="both"/>
        <w:rPr>
          <w:rFonts w:ascii="Arial" w:hAnsi="Arial" w:cs="Arial"/>
          <w:szCs w:val="24"/>
        </w:rPr>
      </w:pPr>
      <w:r w:rsidRPr="00517794">
        <w:rPr>
          <w:rFonts w:ascii="Arial" w:hAnsi="Arial" w:cs="Arial"/>
          <w:szCs w:val="24"/>
        </w:rPr>
        <w:t xml:space="preserve">One of the major challenges experienced by the University is that there needs to be a shared conceptual understanding of the purpose of tutorials, in particular the roles and responsibilities of tutors. </w:t>
      </w:r>
    </w:p>
    <w:p w:rsidR="00FC45F3" w:rsidRDefault="00FC45F3" w:rsidP="00756D46">
      <w:pPr>
        <w:autoSpaceDE w:val="0"/>
        <w:autoSpaceDN w:val="0"/>
        <w:adjustRightInd w:val="0"/>
        <w:jc w:val="both"/>
        <w:rPr>
          <w:rFonts w:ascii="Arial" w:hAnsi="Arial" w:cs="Arial"/>
          <w:szCs w:val="24"/>
        </w:rPr>
      </w:pPr>
    </w:p>
    <w:p w:rsidR="009E6F59" w:rsidRPr="009E6F59" w:rsidRDefault="009E6F59" w:rsidP="009E6F59">
      <w:pPr>
        <w:jc w:val="both"/>
        <w:rPr>
          <w:rFonts w:ascii="Arial" w:hAnsi="Arial" w:cs="Arial"/>
          <w:szCs w:val="24"/>
        </w:rPr>
      </w:pPr>
      <w:r w:rsidRPr="009E6F59">
        <w:rPr>
          <w:rFonts w:ascii="Arial" w:hAnsi="Arial" w:cs="Arial"/>
          <w:szCs w:val="24"/>
        </w:rPr>
        <w:t>Faculties use various systems and approaches to identify and assist</w:t>
      </w:r>
      <w:r w:rsidR="00FC45F3">
        <w:rPr>
          <w:rFonts w:ascii="Arial" w:hAnsi="Arial" w:cs="Arial"/>
          <w:szCs w:val="24"/>
        </w:rPr>
        <w:t xml:space="preserve"> </w:t>
      </w:r>
      <w:r w:rsidRPr="009E6F59">
        <w:rPr>
          <w:rFonts w:ascii="Arial" w:hAnsi="Arial" w:cs="Arial"/>
          <w:szCs w:val="24"/>
        </w:rPr>
        <w:t>at</w:t>
      </w:r>
      <w:r w:rsidR="00FC45F3">
        <w:rPr>
          <w:rFonts w:ascii="Arial" w:hAnsi="Arial" w:cs="Arial"/>
          <w:szCs w:val="24"/>
        </w:rPr>
        <w:t>-</w:t>
      </w:r>
      <w:r w:rsidRPr="009E6F59">
        <w:rPr>
          <w:rFonts w:ascii="Arial" w:hAnsi="Arial" w:cs="Arial"/>
          <w:szCs w:val="24"/>
        </w:rPr>
        <w:t>risk students</w:t>
      </w:r>
      <w:r w:rsidR="009B6E74">
        <w:rPr>
          <w:rFonts w:ascii="Arial" w:hAnsi="Arial" w:cs="Arial"/>
          <w:szCs w:val="24"/>
        </w:rPr>
        <w:t>,</w:t>
      </w:r>
      <w:r w:rsidRPr="009E6F59">
        <w:rPr>
          <w:rFonts w:ascii="Arial" w:hAnsi="Arial" w:cs="Arial"/>
          <w:szCs w:val="24"/>
        </w:rPr>
        <w:t xml:space="preserve"> but the</w:t>
      </w:r>
      <w:r w:rsidR="00FC45F3">
        <w:rPr>
          <w:rFonts w:ascii="Arial" w:hAnsi="Arial" w:cs="Arial"/>
          <w:szCs w:val="24"/>
        </w:rPr>
        <w:t>re is an</w:t>
      </w:r>
      <w:r w:rsidRPr="009E6F59">
        <w:rPr>
          <w:rFonts w:ascii="Arial" w:hAnsi="Arial" w:cs="Arial"/>
          <w:szCs w:val="24"/>
        </w:rPr>
        <w:t xml:space="preserve"> absence of an effective student tracking system that focuses on</w:t>
      </w:r>
      <w:r w:rsidR="00DB305B">
        <w:rPr>
          <w:rFonts w:ascii="Arial" w:hAnsi="Arial" w:cs="Arial"/>
          <w:szCs w:val="24"/>
        </w:rPr>
        <w:t xml:space="preserve"> the </w:t>
      </w:r>
      <w:r w:rsidR="00FC45F3" w:rsidRPr="009E6F59">
        <w:rPr>
          <w:rFonts w:ascii="Arial" w:hAnsi="Arial" w:cs="Arial"/>
          <w:szCs w:val="24"/>
        </w:rPr>
        <w:t>time spent by students on assigned tasks in a particular module or programme</w:t>
      </w:r>
      <w:r w:rsidRPr="009E6F59">
        <w:rPr>
          <w:rFonts w:ascii="Arial" w:hAnsi="Arial" w:cs="Arial"/>
          <w:szCs w:val="24"/>
        </w:rPr>
        <w:t>.</w:t>
      </w:r>
      <w:r w:rsidR="00FC45F3">
        <w:rPr>
          <w:rFonts w:ascii="Arial" w:hAnsi="Arial" w:cs="Arial"/>
          <w:szCs w:val="24"/>
        </w:rPr>
        <w:t xml:space="preserve"> </w:t>
      </w:r>
      <w:r w:rsidRPr="009E6F59">
        <w:rPr>
          <w:rFonts w:ascii="Arial" w:hAnsi="Arial" w:cs="Arial"/>
          <w:szCs w:val="24"/>
        </w:rPr>
        <w:t xml:space="preserve">While some </w:t>
      </w:r>
      <w:r w:rsidR="008D12DD">
        <w:rPr>
          <w:rFonts w:ascii="Arial" w:hAnsi="Arial" w:cs="Arial"/>
          <w:szCs w:val="24"/>
        </w:rPr>
        <w:t>F</w:t>
      </w:r>
      <w:r w:rsidRPr="009E6F59">
        <w:rPr>
          <w:rFonts w:ascii="Arial" w:hAnsi="Arial" w:cs="Arial"/>
          <w:szCs w:val="24"/>
        </w:rPr>
        <w:t>aculty-specific initiatives i</w:t>
      </w:r>
      <w:r w:rsidR="00DB305B">
        <w:rPr>
          <w:rFonts w:ascii="Arial" w:hAnsi="Arial" w:cs="Arial"/>
          <w:szCs w:val="24"/>
        </w:rPr>
        <w:t>n this area may have been successful</w:t>
      </w:r>
      <w:r w:rsidRPr="009E6F59">
        <w:rPr>
          <w:rFonts w:ascii="Arial" w:hAnsi="Arial" w:cs="Arial"/>
          <w:szCs w:val="24"/>
        </w:rPr>
        <w:t xml:space="preserve">, there is need to have an institutional system that should form part of the </w:t>
      </w:r>
      <w:r w:rsidR="009F2BAD">
        <w:rPr>
          <w:rFonts w:ascii="Arial" w:hAnsi="Arial" w:cs="Arial"/>
          <w:szCs w:val="24"/>
        </w:rPr>
        <w:t>University</w:t>
      </w:r>
      <w:r w:rsidRPr="009E6F59">
        <w:rPr>
          <w:rFonts w:ascii="Arial" w:hAnsi="Arial" w:cs="Arial"/>
          <w:szCs w:val="24"/>
        </w:rPr>
        <w:t xml:space="preserve">’s Learning Management System. </w:t>
      </w:r>
    </w:p>
    <w:p w:rsidR="00D50351" w:rsidRDefault="00D50351" w:rsidP="00756D46">
      <w:pPr>
        <w:jc w:val="both"/>
        <w:rPr>
          <w:rFonts w:ascii="Arial" w:hAnsi="Arial" w:cs="Arial"/>
          <w:color w:val="000000" w:themeColor="text1"/>
          <w:szCs w:val="24"/>
        </w:rPr>
      </w:pPr>
    </w:p>
    <w:p w:rsidR="00D50351" w:rsidRPr="00DF7C76" w:rsidRDefault="00D50351" w:rsidP="00756D46">
      <w:pPr>
        <w:jc w:val="both"/>
        <w:rPr>
          <w:rFonts w:ascii="Arial" w:hAnsi="Arial" w:cs="Arial"/>
          <w:color w:val="FF0000"/>
          <w:szCs w:val="24"/>
        </w:rPr>
      </w:pPr>
      <w:r>
        <w:rPr>
          <w:rFonts w:ascii="Arial" w:hAnsi="Arial" w:cs="Arial"/>
          <w:color w:val="000000" w:themeColor="text1"/>
          <w:szCs w:val="24"/>
        </w:rPr>
        <w:t>The Student S</w:t>
      </w:r>
      <w:r w:rsidRPr="00DF7C76">
        <w:rPr>
          <w:rFonts w:ascii="Arial" w:hAnsi="Arial" w:cs="Arial"/>
          <w:color w:val="000000" w:themeColor="text1"/>
          <w:szCs w:val="24"/>
        </w:rPr>
        <w:t xml:space="preserve">ervices </w:t>
      </w:r>
      <w:r>
        <w:rPr>
          <w:rFonts w:ascii="Arial" w:hAnsi="Arial" w:cs="Arial"/>
          <w:color w:val="000000" w:themeColor="text1"/>
          <w:szCs w:val="24"/>
        </w:rPr>
        <w:t xml:space="preserve">Division </w:t>
      </w:r>
      <w:r w:rsidRPr="00DF7C76">
        <w:rPr>
          <w:rFonts w:ascii="Arial" w:hAnsi="Arial" w:cs="Arial"/>
          <w:color w:val="000000" w:themeColor="text1"/>
          <w:szCs w:val="24"/>
        </w:rPr>
        <w:t>is still encountering the</w:t>
      </w:r>
      <w:r>
        <w:rPr>
          <w:rFonts w:ascii="Arial" w:hAnsi="Arial" w:cs="Arial"/>
          <w:color w:val="000000" w:themeColor="text1"/>
          <w:szCs w:val="24"/>
        </w:rPr>
        <w:t xml:space="preserve"> following</w:t>
      </w:r>
      <w:r w:rsidRPr="00DF7C76">
        <w:rPr>
          <w:rFonts w:ascii="Arial" w:hAnsi="Arial" w:cs="Arial"/>
          <w:color w:val="000000" w:themeColor="text1"/>
          <w:szCs w:val="24"/>
        </w:rPr>
        <w:t xml:space="preserve"> challenges</w:t>
      </w:r>
      <w:r>
        <w:rPr>
          <w:rFonts w:ascii="Arial" w:hAnsi="Arial" w:cs="Arial"/>
          <w:color w:val="000000" w:themeColor="text1"/>
          <w:szCs w:val="24"/>
        </w:rPr>
        <w:t xml:space="preserve"> that impact on the provision of quality support to students:</w:t>
      </w:r>
    </w:p>
    <w:p w:rsidR="00D50351" w:rsidRPr="004A3801" w:rsidRDefault="00D50351" w:rsidP="00756D46">
      <w:pPr>
        <w:pStyle w:val="ListParagraph"/>
        <w:numPr>
          <w:ilvl w:val="0"/>
          <w:numId w:val="24"/>
        </w:numPr>
        <w:jc w:val="both"/>
        <w:rPr>
          <w:rFonts w:ascii="Arial" w:hAnsi="Arial" w:cs="Arial"/>
          <w:szCs w:val="24"/>
        </w:rPr>
      </w:pPr>
      <w:r w:rsidRPr="004A3801">
        <w:rPr>
          <w:rFonts w:ascii="Arial" w:hAnsi="Arial" w:cs="Arial"/>
          <w:szCs w:val="24"/>
        </w:rPr>
        <w:t xml:space="preserve">Inadequate </w:t>
      </w:r>
      <w:r w:rsidR="00FC45F3">
        <w:rPr>
          <w:rFonts w:ascii="Arial" w:hAnsi="Arial" w:cs="Arial"/>
          <w:szCs w:val="24"/>
        </w:rPr>
        <w:t>s</w:t>
      </w:r>
      <w:r w:rsidRPr="004A3801">
        <w:rPr>
          <w:rFonts w:ascii="Arial" w:hAnsi="Arial" w:cs="Arial"/>
          <w:szCs w:val="24"/>
        </w:rPr>
        <w:t xml:space="preserve">tudent </w:t>
      </w:r>
      <w:r w:rsidR="00FC45F3">
        <w:rPr>
          <w:rFonts w:ascii="Arial" w:hAnsi="Arial" w:cs="Arial"/>
          <w:szCs w:val="24"/>
        </w:rPr>
        <w:t>r</w:t>
      </w:r>
      <w:r w:rsidRPr="004A3801">
        <w:rPr>
          <w:rFonts w:ascii="Arial" w:hAnsi="Arial" w:cs="Arial"/>
          <w:szCs w:val="24"/>
        </w:rPr>
        <w:t xml:space="preserve">ecreational </w:t>
      </w:r>
      <w:r w:rsidR="00FC45F3">
        <w:rPr>
          <w:rFonts w:ascii="Arial" w:hAnsi="Arial" w:cs="Arial"/>
          <w:szCs w:val="24"/>
        </w:rPr>
        <w:t>s</w:t>
      </w:r>
      <w:r w:rsidRPr="004A3801">
        <w:rPr>
          <w:rFonts w:ascii="Arial" w:hAnsi="Arial" w:cs="Arial"/>
          <w:szCs w:val="24"/>
        </w:rPr>
        <w:t>paces</w:t>
      </w:r>
    </w:p>
    <w:p w:rsidR="00D50351" w:rsidRPr="004A3801" w:rsidRDefault="00D50351" w:rsidP="00756D46">
      <w:pPr>
        <w:pStyle w:val="ListParagraph"/>
        <w:numPr>
          <w:ilvl w:val="0"/>
          <w:numId w:val="24"/>
        </w:numPr>
        <w:jc w:val="both"/>
        <w:rPr>
          <w:rFonts w:ascii="Arial" w:hAnsi="Arial" w:cs="Arial"/>
          <w:szCs w:val="24"/>
        </w:rPr>
      </w:pPr>
      <w:r w:rsidRPr="004A3801">
        <w:rPr>
          <w:rFonts w:ascii="Arial" w:hAnsi="Arial" w:cs="Arial"/>
          <w:szCs w:val="24"/>
        </w:rPr>
        <w:t xml:space="preserve">Lack of </w:t>
      </w:r>
      <w:r w:rsidR="00FC45F3">
        <w:rPr>
          <w:rFonts w:ascii="Arial" w:hAnsi="Arial" w:cs="Arial"/>
          <w:szCs w:val="24"/>
        </w:rPr>
        <w:t>s</w:t>
      </w:r>
      <w:r w:rsidRPr="004A3801">
        <w:rPr>
          <w:rFonts w:ascii="Arial" w:hAnsi="Arial" w:cs="Arial"/>
          <w:szCs w:val="24"/>
        </w:rPr>
        <w:t xml:space="preserve">tudent </w:t>
      </w:r>
      <w:r w:rsidR="00FC45F3">
        <w:rPr>
          <w:rFonts w:ascii="Arial" w:hAnsi="Arial" w:cs="Arial"/>
          <w:szCs w:val="24"/>
        </w:rPr>
        <w:t>c</w:t>
      </w:r>
      <w:r w:rsidRPr="004A3801">
        <w:rPr>
          <w:rFonts w:ascii="Arial" w:hAnsi="Arial" w:cs="Arial"/>
          <w:szCs w:val="24"/>
        </w:rPr>
        <w:t>entres</w:t>
      </w:r>
    </w:p>
    <w:p w:rsidR="00D50351" w:rsidRPr="004A3801" w:rsidRDefault="00D50351" w:rsidP="00756D46">
      <w:pPr>
        <w:pStyle w:val="ListParagraph"/>
        <w:numPr>
          <w:ilvl w:val="0"/>
          <w:numId w:val="24"/>
        </w:numPr>
        <w:jc w:val="both"/>
        <w:rPr>
          <w:rFonts w:ascii="Arial" w:hAnsi="Arial" w:cs="Arial"/>
          <w:szCs w:val="24"/>
        </w:rPr>
      </w:pPr>
      <w:r w:rsidRPr="004A3801">
        <w:rPr>
          <w:rFonts w:ascii="Arial" w:hAnsi="Arial" w:cs="Arial"/>
          <w:szCs w:val="24"/>
        </w:rPr>
        <w:t xml:space="preserve">Lack of </w:t>
      </w:r>
      <w:r w:rsidR="00FC45F3">
        <w:rPr>
          <w:rFonts w:ascii="Arial" w:hAnsi="Arial" w:cs="Arial"/>
          <w:szCs w:val="24"/>
        </w:rPr>
        <w:t>a</w:t>
      </w:r>
      <w:r w:rsidRPr="004A3801">
        <w:rPr>
          <w:rFonts w:ascii="Arial" w:hAnsi="Arial" w:cs="Arial"/>
          <w:szCs w:val="24"/>
        </w:rPr>
        <w:t xml:space="preserve">dditional </w:t>
      </w:r>
      <w:r w:rsidR="00FC45F3">
        <w:rPr>
          <w:rFonts w:ascii="Arial" w:hAnsi="Arial" w:cs="Arial"/>
          <w:szCs w:val="24"/>
        </w:rPr>
        <w:t>f</w:t>
      </w:r>
      <w:r w:rsidRPr="004A3801">
        <w:rPr>
          <w:rFonts w:ascii="Arial" w:hAnsi="Arial" w:cs="Arial"/>
          <w:szCs w:val="24"/>
        </w:rPr>
        <w:t xml:space="preserve">inancial </w:t>
      </w:r>
      <w:r w:rsidR="00FC45F3">
        <w:rPr>
          <w:rFonts w:ascii="Arial" w:hAnsi="Arial" w:cs="Arial"/>
          <w:szCs w:val="24"/>
        </w:rPr>
        <w:t>a</w:t>
      </w:r>
      <w:r w:rsidRPr="004A3801">
        <w:rPr>
          <w:rFonts w:ascii="Arial" w:hAnsi="Arial" w:cs="Arial"/>
          <w:szCs w:val="24"/>
        </w:rPr>
        <w:t xml:space="preserve">id for </w:t>
      </w:r>
      <w:r w:rsidR="00FC45F3">
        <w:rPr>
          <w:rFonts w:ascii="Arial" w:hAnsi="Arial" w:cs="Arial"/>
          <w:szCs w:val="24"/>
        </w:rPr>
        <w:t>s</w:t>
      </w:r>
      <w:r w:rsidRPr="004A3801">
        <w:rPr>
          <w:rFonts w:ascii="Arial" w:hAnsi="Arial" w:cs="Arial"/>
          <w:szCs w:val="24"/>
        </w:rPr>
        <w:t>tudents</w:t>
      </w:r>
    </w:p>
    <w:p w:rsidR="00D50351" w:rsidRDefault="00D50351" w:rsidP="00756D46">
      <w:pPr>
        <w:pStyle w:val="ListParagraph"/>
        <w:numPr>
          <w:ilvl w:val="0"/>
          <w:numId w:val="24"/>
        </w:numPr>
        <w:jc w:val="both"/>
        <w:rPr>
          <w:rFonts w:ascii="Arial" w:hAnsi="Arial" w:cs="Arial"/>
          <w:szCs w:val="24"/>
        </w:rPr>
      </w:pPr>
      <w:r w:rsidRPr="004A3801">
        <w:rPr>
          <w:rFonts w:ascii="Arial" w:hAnsi="Arial" w:cs="Arial"/>
          <w:szCs w:val="24"/>
        </w:rPr>
        <w:t xml:space="preserve">Inadequate </w:t>
      </w:r>
      <w:r w:rsidR="00FC45F3">
        <w:rPr>
          <w:rFonts w:ascii="Arial" w:hAnsi="Arial" w:cs="Arial"/>
          <w:szCs w:val="24"/>
        </w:rPr>
        <w:t>s</w:t>
      </w:r>
      <w:r w:rsidRPr="004A3801">
        <w:rPr>
          <w:rFonts w:ascii="Arial" w:hAnsi="Arial" w:cs="Arial"/>
          <w:szCs w:val="24"/>
        </w:rPr>
        <w:t xml:space="preserve">porting </w:t>
      </w:r>
      <w:r w:rsidR="00FC45F3">
        <w:rPr>
          <w:rFonts w:ascii="Arial" w:hAnsi="Arial" w:cs="Arial"/>
          <w:szCs w:val="24"/>
        </w:rPr>
        <w:t>i</w:t>
      </w:r>
      <w:r w:rsidRPr="004A3801">
        <w:rPr>
          <w:rFonts w:ascii="Arial" w:hAnsi="Arial" w:cs="Arial"/>
          <w:szCs w:val="24"/>
        </w:rPr>
        <w:t xml:space="preserve">nfrastructure for </w:t>
      </w:r>
      <w:r w:rsidR="00FC45F3">
        <w:rPr>
          <w:rFonts w:ascii="Arial" w:hAnsi="Arial" w:cs="Arial"/>
          <w:szCs w:val="24"/>
        </w:rPr>
        <w:t>s</w:t>
      </w:r>
      <w:r w:rsidRPr="004A3801">
        <w:rPr>
          <w:rFonts w:ascii="Arial" w:hAnsi="Arial" w:cs="Arial"/>
          <w:szCs w:val="24"/>
        </w:rPr>
        <w:t>tudents</w:t>
      </w:r>
    </w:p>
    <w:p w:rsidR="00D50351" w:rsidRPr="001B68B2" w:rsidRDefault="00D50351" w:rsidP="00756D46">
      <w:pPr>
        <w:pStyle w:val="ListParagraph"/>
        <w:numPr>
          <w:ilvl w:val="0"/>
          <w:numId w:val="24"/>
        </w:numPr>
        <w:jc w:val="both"/>
        <w:rPr>
          <w:rFonts w:ascii="Arial" w:hAnsi="Arial" w:cs="Arial"/>
          <w:szCs w:val="24"/>
        </w:rPr>
      </w:pPr>
      <w:r w:rsidRPr="001B68B2">
        <w:rPr>
          <w:rFonts w:ascii="Arial" w:hAnsi="Arial" w:cs="Arial"/>
          <w:szCs w:val="24"/>
        </w:rPr>
        <w:t xml:space="preserve">Lack of adequate </w:t>
      </w:r>
      <w:r w:rsidR="00DB305B" w:rsidRPr="001B68B2">
        <w:rPr>
          <w:rFonts w:ascii="Arial" w:hAnsi="Arial" w:cs="Arial"/>
          <w:szCs w:val="24"/>
        </w:rPr>
        <w:t xml:space="preserve">financial, physical and human </w:t>
      </w:r>
      <w:r w:rsidRPr="001B68B2">
        <w:rPr>
          <w:rFonts w:ascii="Arial" w:hAnsi="Arial" w:cs="Arial"/>
          <w:szCs w:val="24"/>
        </w:rPr>
        <w:t>resources (No incremental increase in staffing</w:t>
      </w:r>
      <w:r w:rsidR="008E64D5">
        <w:rPr>
          <w:rFonts w:ascii="Arial" w:hAnsi="Arial" w:cs="Arial"/>
          <w:szCs w:val="24"/>
        </w:rPr>
        <w:t>, including for administrative staff other than in Student Services,</w:t>
      </w:r>
      <w:r w:rsidRPr="001B68B2">
        <w:rPr>
          <w:rFonts w:ascii="Arial" w:hAnsi="Arial" w:cs="Arial"/>
          <w:szCs w:val="24"/>
        </w:rPr>
        <w:t xml:space="preserve"> despite increases </w:t>
      </w:r>
      <w:r w:rsidR="00FC45F3">
        <w:rPr>
          <w:rFonts w:ascii="Arial" w:hAnsi="Arial" w:cs="Arial"/>
          <w:szCs w:val="24"/>
        </w:rPr>
        <w:t>in student numbers</w:t>
      </w:r>
      <w:r w:rsidRPr="001B68B2">
        <w:rPr>
          <w:rFonts w:ascii="Arial" w:hAnsi="Arial" w:cs="Arial"/>
          <w:szCs w:val="24"/>
        </w:rPr>
        <w:t>)</w:t>
      </w:r>
    </w:p>
    <w:p w:rsidR="00D50351" w:rsidRPr="004A3801" w:rsidRDefault="0062718B" w:rsidP="00756D46">
      <w:pPr>
        <w:pStyle w:val="ListParagraph"/>
        <w:numPr>
          <w:ilvl w:val="0"/>
          <w:numId w:val="24"/>
        </w:numPr>
        <w:jc w:val="both"/>
        <w:rPr>
          <w:rFonts w:ascii="Arial" w:hAnsi="Arial" w:cs="Arial"/>
          <w:color w:val="000000" w:themeColor="text1"/>
          <w:szCs w:val="24"/>
        </w:rPr>
      </w:pPr>
      <w:r>
        <w:rPr>
          <w:rFonts w:ascii="Arial" w:hAnsi="Arial" w:cs="Arial"/>
          <w:color w:val="000000" w:themeColor="text1"/>
          <w:szCs w:val="24"/>
        </w:rPr>
        <w:t>Insufficient resources to fully address students’ food security needs</w:t>
      </w:r>
    </w:p>
    <w:p w:rsidR="00D50351" w:rsidRDefault="00FC45F3" w:rsidP="00756D46">
      <w:pPr>
        <w:pStyle w:val="ListParagraph"/>
        <w:numPr>
          <w:ilvl w:val="0"/>
          <w:numId w:val="24"/>
        </w:numPr>
        <w:jc w:val="both"/>
        <w:rPr>
          <w:rFonts w:ascii="Arial" w:hAnsi="Arial" w:cs="Arial"/>
          <w:color w:val="000000" w:themeColor="text1"/>
          <w:szCs w:val="24"/>
        </w:rPr>
      </w:pPr>
      <w:r>
        <w:rPr>
          <w:rFonts w:ascii="Arial" w:hAnsi="Arial" w:cs="Arial"/>
          <w:color w:val="000000" w:themeColor="text1"/>
          <w:szCs w:val="24"/>
        </w:rPr>
        <w:t xml:space="preserve">A </w:t>
      </w:r>
      <w:r w:rsidR="00D50351" w:rsidRPr="004A3801">
        <w:rPr>
          <w:rFonts w:ascii="Arial" w:hAnsi="Arial" w:cs="Arial"/>
          <w:color w:val="000000" w:themeColor="text1"/>
          <w:szCs w:val="24"/>
        </w:rPr>
        <w:t>health clinic</w:t>
      </w:r>
      <w:r>
        <w:rPr>
          <w:rFonts w:ascii="Arial" w:hAnsi="Arial" w:cs="Arial"/>
          <w:color w:val="000000" w:themeColor="text1"/>
          <w:szCs w:val="24"/>
        </w:rPr>
        <w:t xml:space="preserve"> is </w:t>
      </w:r>
      <w:r w:rsidR="007543E2">
        <w:rPr>
          <w:rFonts w:ascii="Arial" w:hAnsi="Arial" w:cs="Arial"/>
          <w:color w:val="000000" w:themeColor="text1"/>
          <w:szCs w:val="24"/>
        </w:rPr>
        <w:t xml:space="preserve">yet </w:t>
      </w:r>
      <w:r>
        <w:rPr>
          <w:rFonts w:ascii="Arial" w:hAnsi="Arial" w:cs="Arial"/>
          <w:color w:val="000000" w:themeColor="text1"/>
          <w:szCs w:val="24"/>
        </w:rPr>
        <w:t>to be</w:t>
      </w:r>
      <w:r w:rsidR="00D50351" w:rsidRPr="004A3801">
        <w:rPr>
          <w:rFonts w:ascii="Arial" w:hAnsi="Arial" w:cs="Arial"/>
          <w:color w:val="000000" w:themeColor="text1"/>
          <w:szCs w:val="24"/>
        </w:rPr>
        <w:t xml:space="preserve"> e</w:t>
      </w:r>
      <w:r>
        <w:rPr>
          <w:rFonts w:ascii="Arial" w:hAnsi="Arial" w:cs="Arial"/>
          <w:color w:val="000000" w:themeColor="text1"/>
          <w:szCs w:val="24"/>
        </w:rPr>
        <w:t>stablished</w:t>
      </w:r>
      <w:r w:rsidR="00D50351" w:rsidRPr="004A3801">
        <w:rPr>
          <w:rFonts w:ascii="Arial" w:hAnsi="Arial" w:cs="Arial"/>
          <w:color w:val="000000" w:themeColor="text1"/>
          <w:szCs w:val="24"/>
        </w:rPr>
        <w:t xml:space="preserve"> at</w:t>
      </w:r>
      <w:r w:rsidR="0062718B">
        <w:rPr>
          <w:rFonts w:ascii="Arial" w:hAnsi="Arial" w:cs="Arial"/>
          <w:color w:val="000000" w:themeColor="text1"/>
          <w:szCs w:val="24"/>
        </w:rPr>
        <w:t xml:space="preserve"> the</w:t>
      </w:r>
      <w:r w:rsidR="00D50351" w:rsidRPr="004A3801">
        <w:rPr>
          <w:rFonts w:ascii="Arial" w:hAnsi="Arial" w:cs="Arial"/>
          <w:color w:val="000000" w:themeColor="text1"/>
          <w:szCs w:val="24"/>
        </w:rPr>
        <w:t xml:space="preserve"> M L Sultan campus</w:t>
      </w:r>
      <w:r w:rsidR="00D50351">
        <w:rPr>
          <w:rFonts w:ascii="Arial" w:hAnsi="Arial" w:cs="Arial"/>
          <w:color w:val="000000" w:themeColor="text1"/>
          <w:szCs w:val="24"/>
        </w:rPr>
        <w:t>.</w:t>
      </w:r>
    </w:p>
    <w:p w:rsidR="00D50351" w:rsidRPr="00A51C26" w:rsidRDefault="00D50351" w:rsidP="00756D46">
      <w:pPr>
        <w:jc w:val="both"/>
        <w:rPr>
          <w:rFonts w:ascii="Arial" w:hAnsi="Arial" w:cs="Arial"/>
          <w:b/>
          <w:szCs w:val="24"/>
        </w:rPr>
      </w:pPr>
    </w:p>
    <w:p w:rsidR="00D50351" w:rsidRDefault="00D50351" w:rsidP="00756D46">
      <w:pPr>
        <w:jc w:val="both"/>
      </w:pPr>
    </w:p>
    <w:p w:rsidR="00123995" w:rsidRPr="00A51C26" w:rsidRDefault="00123995" w:rsidP="00756D46">
      <w:pPr>
        <w:jc w:val="both"/>
        <w:rPr>
          <w:rFonts w:ascii="Arial" w:hAnsi="Arial" w:cs="Arial"/>
          <w:b/>
          <w:szCs w:val="24"/>
        </w:rPr>
      </w:pPr>
    </w:p>
    <w:p w:rsidR="00123995" w:rsidRPr="00123995" w:rsidRDefault="00123995" w:rsidP="00756D46">
      <w:pPr>
        <w:jc w:val="both"/>
      </w:pPr>
    </w:p>
    <w:p w:rsidR="00300B5C" w:rsidRPr="001D1494" w:rsidRDefault="00300B5C" w:rsidP="00756D46">
      <w:pPr>
        <w:jc w:val="both"/>
      </w:pPr>
    </w:p>
    <w:p w:rsidR="00300B5C" w:rsidRPr="001D1494" w:rsidRDefault="00300B5C" w:rsidP="00756D46">
      <w:pPr>
        <w:jc w:val="both"/>
        <w:rPr>
          <w:rFonts w:ascii="Arial" w:hAnsi="Arial" w:cs="Arial"/>
          <w:szCs w:val="24"/>
          <w:lang w:val="en-US"/>
        </w:rPr>
      </w:pPr>
    </w:p>
    <w:p w:rsidR="00300B5C" w:rsidRPr="001D1494" w:rsidRDefault="00300B5C" w:rsidP="00756D46">
      <w:pPr>
        <w:jc w:val="both"/>
        <w:rPr>
          <w:rFonts w:ascii="Arial" w:hAnsi="Arial" w:cs="Arial"/>
          <w:szCs w:val="24"/>
          <w:lang w:val="en-US"/>
        </w:rPr>
      </w:pPr>
      <w:r w:rsidRPr="001D1494">
        <w:rPr>
          <w:rFonts w:ascii="Arial" w:hAnsi="Arial" w:cs="Arial"/>
          <w:szCs w:val="24"/>
          <w:lang w:val="en-US"/>
        </w:rPr>
        <w:br w:type="page"/>
      </w:r>
    </w:p>
    <w:p w:rsidR="0097640B" w:rsidRPr="001D1494" w:rsidRDefault="0097640B" w:rsidP="000765E8">
      <w:pPr>
        <w:pStyle w:val="Heading1"/>
      </w:pPr>
      <w:bookmarkStart w:id="9" w:name="_Toc436645119"/>
      <w:bookmarkStart w:id="10" w:name="_Toc437441935"/>
      <w:r w:rsidRPr="001D1494">
        <w:t xml:space="preserve">Focus Area </w:t>
      </w:r>
      <w:r w:rsidR="00D619D9" w:rsidRPr="001D1494">
        <w:t xml:space="preserve">3: </w:t>
      </w:r>
      <w:r w:rsidRPr="001D1494">
        <w:t xml:space="preserve">Enhancing </w:t>
      </w:r>
      <w:r w:rsidR="00D619D9" w:rsidRPr="001D1494">
        <w:t>the Learning Environment</w:t>
      </w:r>
      <w:bookmarkEnd w:id="9"/>
      <w:bookmarkEnd w:id="10"/>
    </w:p>
    <w:p w:rsidR="00CE7703" w:rsidRDefault="00CE7703" w:rsidP="00756D46">
      <w:pPr>
        <w:jc w:val="both"/>
      </w:pPr>
    </w:p>
    <w:p w:rsidR="00DB24E0" w:rsidRDefault="00DB24E0" w:rsidP="00756D46">
      <w:pPr>
        <w:jc w:val="both"/>
      </w:pPr>
    </w:p>
    <w:p w:rsidR="00571EB5" w:rsidRPr="00C74BD4" w:rsidRDefault="00571EB5" w:rsidP="00C74BD4">
      <w:pPr>
        <w:pStyle w:val="Heading2"/>
        <w:jc w:val="both"/>
      </w:pPr>
      <w:r w:rsidRPr="00C74BD4">
        <w:t>Summarise what the university considers to be the key issues in enhancing the learning environment</w:t>
      </w:r>
      <w:r w:rsidR="00A55190" w:rsidRPr="00C74BD4">
        <w:t>.</w:t>
      </w:r>
    </w:p>
    <w:p w:rsidR="00A22FAF" w:rsidRDefault="00A22FAF" w:rsidP="00756D46">
      <w:pPr>
        <w:jc w:val="both"/>
      </w:pPr>
    </w:p>
    <w:p w:rsidR="00A22FAF" w:rsidRDefault="00A22FAF" w:rsidP="00C74BD4">
      <w:pPr>
        <w:pStyle w:val="Heading3"/>
      </w:pPr>
      <w:r w:rsidRPr="00C74BD4">
        <w:t>Teaching and Learning spaces</w:t>
      </w:r>
    </w:p>
    <w:p w:rsidR="00A22FAF" w:rsidRDefault="00A22FAF" w:rsidP="00756D46">
      <w:pPr>
        <w:jc w:val="both"/>
        <w:rPr>
          <w:rFonts w:ascii="Arial" w:hAnsi="Arial" w:cs="Arial"/>
        </w:rPr>
      </w:pPr>
      <w:r w:rsidRPr="00C459EA">
        <w:rPr>
          <w:rFonts w:ascii="Arial" w:hAnsi="Arial" w:cs="Arial"/>
        </w:rPr>
        <w:t xml:space="preserve">The </w:t>
      </w:r>
      <w:r w:rsidR="0035447B">
        <w:rPr>
          <w:rFonts w:ascii="Arial" w:hAnsi="Arial" w:cs="Arial"/>
        </w:rPr>
        <w:t>U</w:t>
      </w:r>
      <w:r w:rsidRPr="00C459EA">
        <w:rPr>
          <w:rFonts w:ascii="Arial" w:hAnsi="Arial" w:cs="Arial"/>
        </w:rPr>
        <w:t>niversity is focused on transforming the teaching and learning spaces to</w:t>
      </w:r>
      <w:r w:rsidR="0035447B">
        <w:rPr>
          <w:rFonts w:ascii="Arial" w:hAnsi="Arial" w:cs="Arial"/>
        </w:rPr>
        <w:t xml:space="preserve"> contribute to </w:t>
      </w:r>
      <w:r w:rsidRPr="00C459EA">
        <w:rPr>
          <w:rFonts w:ascii="Arial" w:hAnsi="Arial" w:cs="Arial"/>
        </w:rPr>
        <w:t>students</w:t>
      </w:r>
      <w:r w:rsidR="0035447B">
        <w:rPr>
          <w:rFonts w:ascii="Arial" w:hAnsi="Arial" w:cs="Arial"/>
        </w:rPr>
        <w:t>’</w:t>
      </w:r>
      <w:r w:rsidRPr="00C459EA">
        <w:rPr>
          <w:rFonts w:ascii="Arial" w:hAnsi="Arial" w:cs="Arial"/>
        </w:rPr>
        <w:t xml:space="preserve"> emotional, physical and intellectual</w:t>
      </w:r>
      <w:r w:rsidR="0035447B">
        <w:rPr>
          <w:rFonts w:ascii="Arial" w:hAnsi="Arial" w:cs="Arial"/>
        </w:rPr>
        <w:t xml:space="preserve"> growth</w:t>
      </w:r>
      <w:r w:rsidRPr="00C459EA">
        <w:rPr>
          <w:rFonts w:ascii="Arial" w:hAnsi="Arial" w:cs="Arial"/>
        </w:rPr>
        <w:t xml:space="preserve">. </w:t>
      </w:r>
      <w:r w:rsidR="005C1476" w:rsidRPr="00C459EA">
        <w:rPr>
          <w:rFonts w:ascii="Arial" w:hAnsi="Arial" w:cs="Arial"/>
        </w:rPr>
        <w:t xml:space="preserve">A safe, clean, functional and pleasant </w:t>
      </w:r>
      <w:r w:rsidR="005C1476">
        <w:rPr>
          <w:rFonts w:ascii="Arial" w:hAnsi="Arial" w:cs="Arial"/>
        </w:rPr>
        <w:t>physical environment is</w:t>
      </w:r>
      <w:r w:rsidR="005C1476" w:rsidRPr="00C459EA">
        <w:rPr>
          <w:rFonts w:ascii="Arial" w:hAnsi="Arial" w:cs="Arial"/>
        </w:rPr>
        <w:t xml:space="preserve"> vital for </w:t>
      </w:r>
      <w:r w:rsidR="005C1476">
        <w:rPr>
          <w:rFonts w:ascii="Arial" w:hAnsi="Arial" w:cs="Arial"/>
        </w:rPr>
        <w:t xml:space="preserve">optimal teaching and learning. </w:t>
      </w:r>
      <w:r w:rsidRPr="00C459EA">
        <w:rPr>
          <w:rFonts w:ascii="Arial" w:hAnsi="Arial" w:cs="Arial"/>
        </w:rPr>
        <w:t xml:space="preserve">All </w:t>
      </w:r>
      <w:r>
        <w:rPr>
          <w:rFonts w:ascii="Arial" w:hAnsi="Arial" w:cs="Arial"/>
        </w:rPr>
        <w:t xml:space="preserve">six </w:t>
      </w:r>
      <w:r w:rsidRPr="00C459EA">
        <w:rPr>
          <w:rFonts w:ascii="Arial" w:hAnsi="Arial" w:cs="Arial"/>
        </w:rPr>
        <w:t xml:space="preserve">faculties </w:t>
      </w:r>
      <w:r w:rsidR="00631581">
        <w:rPr>
          <w:rFonts w:ascii="Arial" w:hAnsi="Arial" w:cs="Arial"/>
        </w:rPr>
        <w:t>as well as</w:t>
      </w:r>
      <w:r w:rsidRPr="00C459EA">
        <w:rPr>
          <w:rFonts w:ascii="Arial" w:hAnsi="Arial" w:cs="Arial"/>
        </w:rPr>
        <w:t xml:space="preserve"> </w:t>
      </w:r>
      <w:r w:rsidR="00631581">
        <w:rPr>
          <w:rFonts w:ascii="Arial" w:hAnsi="Arial" w:cs="Arial"/>
        </w:rPr>
        <w:t xml:space="preserve">the Library </w:t>
      </w:r>
      <w:r w:rsidR="0035447B">
        <w:rPr>
          <w:rFonts w:ascii="Arial" w:hAnsi="Arial" w:cs="Arial"/>
        </w:rPr>
        <w:t xml:space="preserve">have </w:t>
      </w:r>
      <w:r w:rsidRPr="00DE49F3">
        <w:rPr>
          <w:rFonts w:ascii="Arial" w:hAnsi="Arial" w:cs="Arial"/>
        </w:rPr>
        <w:t>redesign</w:t>
      </w:r>
      <w:r w:rsidR="0035447B">
        <w:rPr>
          <w:rFonts w:ascii="Arial" w:hAnsi="Arial" w:cs="Arial"/>
        </w:rPr>
        <w:t>ed at least some</w:t>
      </w:r>
      <w:r w:rsidRPr="00DE49F3">
        <w:rPr>
          <w:rFonts w:ascii="Arial" w:hAnsi="Arial" w:cs="Arial"/>
        </w:rPr>
        <w:t xml:space="preserve"> </w:t>
      </w:r>
      <w:r>
        <w:rPr>
          <w:rFonts w:ascii="Arial" w:hAnsi="Arial" w:cs="Arial"/>
        </w:rPr>
        <w:t xml:space="preserve">teaching and </w:t>
      </w:r>
      <w:r w:rsidRPr="00DE49F3">
        <w:rPr>
          <w:rFonts w:ascii="Arial" w:hAnsi="Arial" w:cs="Arial"/>
        </w:rPr>
        <w:t>learning spa</w:t>
      </w:r>
      <w:r>
        <w:rPr>
          <w:rFonts w:ascii="Arial" w:hAnsi="Arial" w:cs="Arial"/>
        </w:rPr>
        <w:t xml:space="preserve">ces, and support technology-enabled methods and devices that enhance teaching and learning. Generally, all faculties are constrained by </w:t>
      </w:r>
      <w:r w:rsidRPr="00C459EA">
        <w:rPr>
          <w:rFonts w:ascii="Arial" w:hAnsi="Arial" w:cs="Arial"/>
        </w:rPr>
        <w:t xml:space="preserve">limited </w:t>
      </w:r>
      <w:r>
        <w:rPr>
          <w:rFonts w:ascii="Arial" w:hAnsi="Arial" w:cs="Arial"/>
        </w:rPr>
        <w:t xml:space="preserve">venue spaces for multi-modal teaching. </w:t>
      </w:r>
      <w:r w:rsidR="0035447B">
        <w:rPr>
          <w:rFonts w:ascii="Arial" w:hAnsi="Arial" w:cs="Arial"/>
        </w:rPr>
        <w:t>Varying infrastructu</w:t>
      </w:r>
      <w:r w:rsidR="00C74BD4">
        <w:rPr>
          <w:rFonts w:ascii="Arial" w:hAnsi="Arial" w:cs="Arial"/>
        </w:rPr>
        <w:t>ral requirements</w:t>
      </w:r>
      <w:r w:rsidR="0035447B">
        <w:rPr>
          <w:rFonts w:ascii="Arial" w:hAnsi="Arial" w:cs="Arial"/>
        </w:rPr>
        <w:t xml:space="preserve"> across DUT campuses is a</w:t>
      </w:r>
      <w:r w:rsidRPr="00C459EA">
        <w:rPr>
          <w:rFonts w:ascii="Arial" w:hAnsi="Arial" w:cs="Arial"/>
        </w:rPr>
        <w:t xml:space="preserve"> </w:t>
      </w:r>
      <w:r w:rsidR="0035447B">
        <w:rPr>
          <w:rFonts w:ascii="Arial" w:hAnsi="Arial" w:cs="Arial"/>
        </w:rPr>
        <w:t>challenge</w:t>
      </w:r>
      <w:r>
        <w:rPr>
          <w:rFonts w:ascii="Arial" w:hAnsi="Arial" w:cs="Arial"/>
        </w:rPr>
        <w:t xml:space="preserve"> for</w:t>
      </w:r>
      <w:r w:rsidR="0035447B">
        <w:rPr>
          <w:rFonts w:ascii="Arial" w:hAnsi="Arial" w:cs="Arial"/>
        </w:rPr>
        <w:t xml:space="preserve"> provision of</w:t>
      </w:r>
      <w:r>
        <w:rPr>
          <w:rFonts w:ascii="Arial" w:hAnsi="Arial" w:cs="Arial"/>
        </w:rPr>
        <w:t xml:space="preserve"> quality teaching and learning spaces.</w:t>
      </w:r>
    </w:p>
    <w:p w:rsidR="00A22FAF" w:rsidRDefault="00A22FAF" w:rsidP="00756D46">
      <w:pPr>
        <w:jc w:val="both"/>
        <w:rPr>
          <w:rFonts w:ascii="Arial" w:hAnsi="Arial" w:cs="Arial"/>
        </w:rPr>
      </w:pPr>
    </w:p>
    <w:p w:rsidR="00A22FAF" w:rsidRDefault="00A22FAF" w:rsidP="00756D46">
      <w:pPr>
        <w:jc w:val="both"/>
        <w:rPr>
          <w:rFonts w:ascii="Arial" w:hAnsi="Arial" w:cs="Arial"/>
          <w:b/>
        </w:rPr>
      </w:pPr>
      <w:r w:rsidRPr="00C459EA">
        <w:rPr>
          <w:rFonts w:ascii="Arial" w:hAnsi="Arial" w:cs="Arial"/>
          <w:b/>
        </w:rPr>
        <w:t>Faculty of Arts and Design</w:t>
      </w:r>
    </w:p>
    <w:p w:rsidR="00A22FAF" w:rsidRDefault="00A22FAF" w:rsidP="00756D46">
      <w:pPr>
        <w:spacing w:after="200"/>
        <w:jc w:val="both"/>
        <w:rPr>
          <w:rFonts w:ascii="Arial" w:hAnsi="Arial" w:cs="Arial"/>
          <w:lang w:val="en-US"/>
        </w:rPr>
      </w:pPr>
      <w:r w:rsidRPr="00C459EA">
        <w:rPr>
          <w:rFonts w:ascii="Arial" w:hAnsi="Arial" w:cs="Arial"/>
          <w:lang w:val="en-US"/>
        </w:rPr>
        <w:t xml:space="preserve">The shortage </w:t>
      </w:r>
      <w:r>
        <w:rPr>
          <w:rFonts w:ascii="Arial" w:hAnsi="Arial" w:cs="Arial"/>
          <w:lang w:val="en-US"/>
        </w:rPr>
        <w:t>of s</w:t>
      </w:r>
      <w:r w:rsidRPr="00C459EA">
        <w:rPr>
          <w:rFonts w:ascii="Arial" w:hAnsi="Arial" w:cs="Arial"/>
          <w:lang w:val="en-US"/>
        </w:rPr>
        <w:t xml:space="preserve">uitable </w:t>
      </w:r>
      <w:r>
        <w:rPr>
          <w:rFonts w:ascii="Arial" w:hAnsi="Arial" w:cs="Arial"/>
          <w:lang w:val="en-US"/>
        </w:rPr>
        <w:t>teaching venues at the City Campus is</w:t>
      </w:r>
      <w:r w:rsidRPr="00C459EA">
        <w:rPr>
          <w:rFonts w:ascii="Arial" w:hAnsi="Arial" w:cs="Arial"/>
          <w:lang w:val="en-US"/>
        </w:rPr>
        <w:t xml:space="preserve"> a challenge. It </w:t>
      </w:r>
      <w:r>
        <w:rPr>
          <w:rFonts w:ascii="Arial" w:hAnsi="Arial" w:cs="Arial"/>
          <w:lang w:val="en-US"/>
        </w:rPr>
        <w:t>is</w:t>
      </w:r>
      <w:r w:rsidRPr="00C459EA">
        <w:rPr>
          <w:rFonts w:ascii="Arial" w:hAnsi="Arial" w:cs="Arial"/>
          <w:lang w:val="en-US"/>
        </w:rPr>
        <w:t xml:space="preserve"> difficult to identify venues for training, workshops, and seminars during lecture times. The </w:t>
      </w:r>
      <w:r w:rsidR="00BD4FD1">
        <w:rPr>
          <w:rFonts w:ascii="Arial" w:hAnsi="Arial" w:cs="Arial"/>
          <w:lang w:val="en-US"/>
        </w:rPr>
        <w:t>Executive Dean</w:t>
      </w:r>
      <w:r w:rsidRPr="00C459EA">
        <w:rPr>
          <w:rFonts w:ascii="Arial" w:hAnsi="Arial" w:cs="Arial"/>
          <w:lang w:val="en-US"/>
        </w:rPr>
        <w:t>’s office is currently worki</w:t>
      </w:r>
      <w:r w:rsidR="00C74BD4">
        <w:rPr>
          <w:rFonts w:ascii="Arial" w:hAnsi="Arial" w:cs="Arial"/>
          <w:lang w:val="en-US"/>
        </w:rPr>
        <w:t>ng with the campus planner to improve venue availability</w:t>
      </w:r>
      <w:r w:rsidRPr="00C459EA">
        <w:rPr>
          <w:rFonts w:ascii="Arial" w:hAnsi="Arial" w:cs="Arial"/>
          <w:lang w:val="en-US"/>
        </w:rPr>
        <w:t xml:space="preserve">. </w:t>
      </w:r>
      <w:r>
        <w:rPr>
          <w:rFonts w:ascii="Arial" w:hAnsi="Arial" w:cs="Arial"/>
          <w:lang w:val="en-US"/>
        </w:rPr>
        <w:t>Comfortable s</w:t>
      </w:r>
      <w:r w:rsidRPr="00C459EA">
        <w:rPr>
          <w:rFonts w:ascii="Arial" w:hAnsi="Arial" w:cs="Arial"/>
          <w:lang w:val="en-US"/>
        </w:rPr>
        <w:t xml:space="preserve">eating </w:t>
      </w:r>
      <w:r>
        <w:rPr>
          <w:rFonts w:ascii="Arial" w:hAnsi="Arial" w:cs="Arial"/>
          <w:lang w:val="en-US"/>
        </w:rPr>
        <w:t>in lecture venues on the</w:t>
      </w:r>
      <w:r w:rsidRPr="00C459EA">
        <w:rPr>
          <w:rFonts w:ascii="Arial" w:hAnsi="Arial" w:cs="Arial"/>
          <w:lang w:val="en-US"/>
        </w:rPr>
        <w:t xml:space="preserve"> Brickfield, Indumiso and ML</w:t>
      </w:r>
      <w:r>
        <w:rPr>
          <w:rFonts w:ascii="Arial" w:hAnsi="Arial" w:cs="Arial"/>
          <w:lang w:val="en-US"/>
        </w:rPr>
        <w:t xml:space="preserve"> </w:t>
      </w:r>
      <w:r w:rsidRPr="00C459EA">
        <w:rPr>
          <w:rFonts w:ascii="Arial" w:hAnsi="Arial" w:cs="Arial"/>
          <w:lang w:val="en-US"/>
        </w:rPr>
        <w:t>S</w:t>
      </w:r>
      <w:r>
        <w:rPr>
          <w:rFonts w:ascii="Arial" w:hAnsi="Arial" w:cs="Arial"/>
          <w:lang w:val="en-US"/>
        </w:rPr>
        <w:t>ultan</w:t>
      </w:r>
      <w:r w:rsidRPr="00C459EA">
        <w:rPr>
          <w:rFonts w:ascii="Arial" w:hAnsi="Arial" w:cs="Arial"/>
          <w:lang w:val="en-US"/>
        </w:rPr>
        <w:t xml:space="preserve"> campuses </w:t>
      </w:r>
      <w:r>
        <w:rPr>
          <w:rFonts w:ascii="Arial" w:hAnsi="Arial" w:cs="Arial"/>
          <w:lang w:val="en-US"/>
        </w:rPr>
        <w:t xml:space="preserve">pose a challenge. Generally, the maintenance department is not able to comply with requests for venue and building repairs. </w:t>
      </w:r>
    </w:p>
    <w:p w:rsidR="00294997" w:rsidRDefault="00A22FAF" w:rsidP="00756D46">
      <w:pPr>
        <w:jc w:val="both"/>
        <w:rPr>
          <w:rFonts w:ascii="Arial" w:hAnsi="Arial" w:cs="Arial"/>
          <w:b/>
          <w:lang w:val="en-US"/>
        </w:rPr>
      </w:pPr>
      <w:r w:rsidRPr="00C459EA">
        <w:rPr>
          <w:rFonts w:ascii="Arial" w:hAnsi="Arial" w:cs="Arial"/>
          <w:b/>
          <w:lang w:val="en-US"/>
        </w:rPr>
        <w:t>Faculty of Engineering and the Built Environment</w:t>
      </w:r>
    </w:p>
    <w:p w:rsidR="00A22FAF" w:rsidRPr="00130552" w:rsidRDefault="00A22FAF" w:rsidP="00756D46">
      <w:pPr>
        <w:jc w:val="both"/>
        <w:rPr>
          <w:rFonts w:ascii="Arial" w:hAnsi="Arial" w:cs="Arial"/>
          <w:b/>
          <w:lang w:val="en-US"/>
        </w:rPr>
      </w:pPr>
      <w:r w:rsidRPr="00C459EA">
        <w:rPr>
          <w:rFonts w:ascii="Arial" w:hAnsi="Arial" w:cs="Arial"/>
        </w:rPr>
        <w:t>The new S2 building</w:t>
      </w:r>
      <w:r w:rsidR="00294997">
        <w:rPr>
          <w:rFonts w:ascii="Arial" w:hAnsi="Arial" w:cs="Arial"/>
        </w:rPr>
        <w:t xml:space="preserve">, </w:t>
      </w:r>
      <w:r w:rsidRPr="00C459EA">
        <w:rPr>
          <w:rFonts w:ascii="Arial" w:hAnsi="Arial" w:cs="Arial"/>
        </w:rPr>
        <w:t>funded by DHET</w:t>
      </w:r>
      <w:r w:rsidR="0035447B">
        <w:rPr>
          <w:rFonts w:ascii="Arial" w:hAnsi="Arial" w:cs="Arial"/>
        </w:rPr>
        <w:t>,</w:t>
      </w:r>
      <w:r w:rsidR="00294997">
        <w:rPr>
          <w:rFonts w:ascii="Arial" w:hAnsi="Arial" w:cs="Arial"/>
        </w:rPr>
        <w:t xml:space="preserve"> incorporates</w:t>
      </w:r>
      <w:r w:rsidRPr="00C459EA">
        <w:rPr>
          <w:rFonts w:ascii="Arial" w:hAnsi="Arial" w:cs="Arial"/>
        </w:rPr>
        <w:t xml:space="preserve"> cyber labs that will cater for 360 students at any given time. The building also has several formal lecture venues that could seat </w:t>
      </w:r>
      <w:r>
        <w:rPr>
          <w:rFonts w:ascii="Arial" w:hAnsi="Arial" w:cs="Arial"/>
        </w:rPr>
        <w:t xml:space="preserve">approximately </w:t>
      </w:r>
      <w:r w:rsidRPr="00C459EA">
        <w:rPr>
          <w:rFonts w:ascii="Arial" w:hAnsi="Arial" w:cs="Arial"/>
        </w:rPr>
        <w:t xml:space="preserve">110 students </w:t>
      </w:r>
      <w:r>
        <w:rPr>
          <w:rFonts w:ascii="Arial" w:hAnsi="Arial" w:cs="Arial"/>
        </w:rPr>
        <w:t xml:space="preserve">per venue, with a </w:t>
      </w:r>
      <w:r w:rsidRPr="00C459EA">
        <w:rPr>
          <w:rFonts w:ascii="Arial" w:hAnsi="Arial" w:cs="Arial"/>
        </w:rPr>
        <w:t xml:space="preserve">general purpose teaching, learning and assessment venue </w:t>
      </w:r>
      <w:r>
        <w:rPr>
          <w:rFonts w:ascii="Arial" w:hAnsi="Arial" w:cs="Arial"/>
        </w:rPr>
        <w:t>for 150 students. The</w:t>
      </w:r>
      <w:r w:rsidRPr="00C459EA">
        <w:rPr>
          <w:rFonts w:ascii="Arial" w:hAnsi="Arial" w:cs="Arial"/>
        </w:rPr>
        <w:t xml:space="preserve"> new </w:t>
      </w:r>
      <w:r>
        <w:rPr>
          <w:rFonts w:ascii="Arial" w:hAnsi="Arial" w:cs="Arial"/>
        </w:rPr>
        <w:t xml:space="preserve">engineering </w:t>
      </w:r>
      <w:r w:rsidRPr="00C459EA">
        <w:rPr>
          <w:rFonts w:ascii="Arial" w:hAnsi="Arial" w:cs="Arial"/>
        </w:rPr>
        <w:t xml:space="preserve">building complies with </w:t>
      </w:r>
      <w:r>
        <w:rPr>
          <w:rFonts w:ascii="Arial" w:hAnsi="Arial" w:cs="Arial"/>
        </w:rPr>
        <w:t xml:space="preserve">building regulations for </w:t>
      </w:r>
      <w:r w:rsidRPr="00C459EA">
        <w:rPr>
          <w:rFonts w:ascii="Arial" w:hAnsi="Arial" w:cs="Arial"/>
        </w:rPr>
        <w:t>t</w:t>
      </w:r>
      <w:r>
        <w:rPr>
          <w:rFonts w:ascii="Arial" w:hAnsi="Arial" w:cs="Arial"/>
        </w:rPr>
        <w:t xml:space="preserve">he physically disabled. </w:t>
      </w:r>
    </w:p>
    <w:p w:rsidR="00A22FAF" w:rsidRPr="00C459EA" w:rsidRDefault="00A22FAF" w:rsidP="00756D46">
      <w:pPr>
        <w:jc w:val="both"/>
        <w:rPr>
          <w:rFonts w:ascii="Arial" w:hAnsi="Arial" w:cs="Arial"/>
        </w:rPr>
      </w:pPr>
    </w:p>
    <w:p w:rsidR="00A22FAF" w:rsidRDefault="00A22FAF" w:rsidP="00756D46">
      <w:pPr>
        <w:jc w:val="both"/>
        <w:rPr>
          <w:rFonts w:ascii="Arial" w:hAnsi="Arial" w:cs="Arial"/>
        </w:rPr>
      </w:pPr>
      <w:r w:rsidRPr="00C459EA">
        <w:rPr>
          <w:rFonts w:ascii="Arial" w:hAnsi="Arial" w:cs="Arial"/>
        </w:rPr>
        <w:t xml:space="preserve">Laboratories </w:t>
      </w:r>
      <w:r w:rsidR="00C74BD4">
        <w:rPr>
          <w:rFonts w:ascii="Arial" w:hAnsi="Arial" w:cs="Arial"/>
        </w:rPr>
        <w:t xml:space="preserve">in the </w:t>
      </w:r>
      <w:r w:rsidR="008D12DD">
        <w:rPr>
          <w:rFonts w:ascii="Arial" w:hAnsi="Arial" w:cs="Arial"/>
        </w:rPr>
        <w:t>F</w:t>
      </w:r>
      <w:r w:rsidR="00C74BD4">
        <w:rPr>
          <w:rFonts w:ascii="Arial" w:hAnsi="Arial" w:cs="Arial"/>
        </w:rPr>
        <w:t>aculty have been designed in compliance</w:t>
      </w:r>
      <w:r w:rsidRPr="00C459EA">
        <w:rPr>
          <w:rFonts w:ascii="Arial" w:hAnsi="Arial" w:cs="Arial"/>
        </w:rPr>
        <w:t xml:space="preserve"> </w:t>
      </w:r>
      <w:r w:rsidR="0035447B">
        <w:rPr>
          <w:rFonts w:ascii="Arial" w:hAnsi="Arial" w:cs="Arial"/>
        </w:rPr>
        <w:t>with</w:t>
      </w:r>
      <w:r>
        <w:rPr>
          <w:rFonts w:ascii="Arial" w:hAnsi="Arial" w:cs="Arial"/>
        </w:rPr>
        <w:t xml:space="preserve"> the occupational health</w:t>
      </w:r>
      <w:r w:rsidR="0062718B">
        <w:rPr>
          <w:rFonts w:ascii="Arial" w:hAnsi="Arial" w:cs="Arial"/>
        </w:rPr>
        <w:t xml:space="preserve"> and</w:t>
      </w:r>
      <w:r>
        <w:rPr>
          <w:rFonts w:ascii="Arial" w:hAnsi="Arial" w:cs="Arial"/>
        </w:rPr>
        <w:t xml:space="preserve"> safety standards and r</w:t>
      </w:r>
      <w:r w:rsidRPr="00C459EA">
        <w:rPr>
          <w:rFonts w:ascii="Arial" w:hAnsi="Arial" w:cs="Arial"/>
        </w:rPr>
        <w:t>equirements</w:t>
      </w:r>
      <w:r>
        <w:rPr>
          <w:rFonts w:ascii="Arial" w:hAnsi="Arial" w:cs="Arial"/>
        </w:rPr>
        <w:t xml:space="preserve">. The </w:t>
      </w:r>
      <w:r w:rsidR="0035447B">
        <w:rPr>
          <w:rFonts w:ascii="Arial" w:hAnsi="Arial" w:cs="Arial"/>
        </w:rPr>
        <w:t xml:space="preserve">Executive </w:t>
      </w:r>
      <w:r>
        <w:rPr>
          <w:rFonts w:ascii="Arial" w:hAnsi="Arial" w:cs="Arial"/>
        </w:rPr>
        <w:t>D</w:t>
      </w:r>
      <w:r w:rsidRPr="00C459EA">
        <w:rPr>
          <w:rFonts w:ascii="Arial" w:hAnsi="Arial" w:cs="Arial"/>
        </w:rPr>
        <w:t xml:space="preserve">ean and </w:t>
      </w:r>
      <w:r>
        <w:rPr>
          <w:rFonts w:ascii="Arial" w:hAnsi="Arial" w:cs="Arial"/>
        </w:rPr>
        <w:t xml:space="preserve">the </w:t>
      </w:r>
      <w:r w:rsidRPr="00C459EA">
        <w:rPr>
          <w:rFonts w:ascii="Arial" w:hAnsi="Arial" w:cs="Arial"/>
        </w:rPr>
        <w:t>safety officer</w:t>
      </w:r>
      <w:r>
        <w:rPr>
          <w:rFonts w:ascii="Arial" w:hAnsi="Arial" w:cs="Arial"/>
        </w:rPr>
        <w:t>s conduct routine inspections.</w:t>
      </w:r>
      <w:r w:rsidRPr="00C459EA">
        <w:rPr>
          <w:rFonts w:ascii="Arial" w:hAnsi="Arial" w:cs="Arial"/>
        </w:rPr>
        <w:t xml:space="preserve"> </w:t>
      </w:r>
      <w:r w:rsidR="0035447B">
        <w:rPr>
          <w:rFonts w:ascii="Arial" w:hAnsi="Arial" w:cs="Arial"/>
        </w:rPr>
        <w:t>F</w:t>
      </w:r>
      <w:r w:rsidRPr="00C459EA">
        <w:rPr>
          <w:rFonts w:ascii="Arial" w:hAnsi="Arial" w:cs="Arial"/>
        </w:rPr>
        <w:t xml:space="preserve">EBE has engaged the services of its own </w:t>
      </w:r>
      <w:r>
        <w:rPr>
          <w:rFonts w:ascii="Arial" w:hAnsi="Arial" w:cs="Arial"/>
        </w:rPr>
        <w:t>maintenance personnel to regularly attend to the venue and maintenance issues.</w:t>
      </w:r>
      <w:r w:rsidRPr="00C459EA">
        <w:rPr>
          <w:rFonts w:ascii="Arial" w:hAnsi="Arial" w:cs="Arial"/>
        </w:rPr>
        <w:t xml:space="preserve"> </w:t>
      </w:r>
    </w:p>
    <w:p w:rsidR="00A22FAF" w:rsidRPr="00C459EA" w:rsidRDefault="00A22FAF" w:rsidP="00756D46">
      <w:pPr>
        <w:jc w:val="both"/>
        <w:rPr>
          <w:rFonts w:ascii="Arial" w:hAnsi="Arial" w:cs="Arial"/>
        </w:rPr>
      </w:pPr>
    </w:p>
    <w:p w:rsidR="00A22FAF" w:rsidRDefault="00C74BD4" w:rsidP="00756D46">
      <w:pPr>
        <w:jc w:val="both"/>
        <w:rPr>
          <w:rFonts w:ascii="Arial" w:hAnsi="Arial" w:cs="Arial"/>
        </w:rPr>
      </w:pPr>
      <w:r>
        <w:rPr>
          <w:rFonts w:ascii="Arial" w:hAnsi="Arial" w:cs="Arial"/>
        </w:rPr>
        <w:t>T</w:t>
      </w:r>
      <w:r w:rsidR="00A22FAF">
        <w:rPr>
          <w:rFonts w:ascii="Arial" w:hAnsi="Arial" w:cs="Arial"/>
        </w:rPr>
        <w:t xml:space="preserve">he </w:t>
      </w:r>
      <w:r w:rsidR="008D12DD">
        <w:rPr>
          <w:rFonts w:ascii="Arial" w:hAnsi="Arial" w:cs="Arial"/>
        </w:rPr>
        <w:t>F</w:t>
      </w:r>
      <w:r w:rsidR="00A22FAF">
        <w:rPr>
          <w:rFonts w:ascii="Arial" w:hAnsi="Arial" w:cs="Arial"/>
        </w:rPr>
        <w:t xml:space="preserve">aculty has </w:t>
      </w:r>
      <w:r w:rsidR="00A22FAF" w:rsidRPr="00C459EA">
        <w:rPr>
          <w:rFonts w:ascii="Arial" w:hAnsi="Arial" w:cs="Arial"/>
        </w:rPr>
        <w:t>a system in place to allow stu</w:t>
      </w:r>
      <w:r w:rsidR="0035447B">
        <w:rPr>
          <w:rFonts w:ascii="Arial" w:hAnsi="Arial" w:cs="Arial"/>
        </w:rPr>
        <w:t>dents to study on campus</w:t>
      </w:r>
      <w:r w:rsidR="00A22FAF">
        <w:rPr>
          <w:rFonts w:ascii="Arial" w:hAnsi="Arial" w:cs="Arial"/>
        </w:rPr>
        <w:t xml:space="preserve">. Some staff offices have been redesigned to </w:t>
      </w:r>
      <w:r w:rsidR="0035447B">
        <w:rPr>
          <w:rFonts w:ascii="Arial" w:hAnsi="Arial" w:cs="Arial"/>
        </w:rPr>
        <w:t xml:space="preserve">also accommodate </w:t>
      </w:r>
      <w:r w:rsidR="00A22FAF">
        <w:rPr>
          <w:rFonts w:ascii="Arial" w:hAnsi="Arial" w:cs="Arial"/>
        </w:rPr>
        <w:t>teaching spaces</w:t>
      </w:r>
      <w:r w:rsidR="0035447B">
        <w:rPr>
          <w:rFonts w:ascii="Arial" w:hAnsi="Arial" w:cs="Arial"/>
        </w:rPr>
        <w:t xml:space="preserve"> for small groups</w:t>
      </w:r>
      <w:r w:rsidR="00A22FAF">
        <w:rPr>
          <w:rFonts w:ascii="Arial" w:hAnsi="Arial" w:cs="Arial"/>
        </w:rPr>
        <w:t>.</w:t>
      </w:r>
      <w:r w:rsidR="00A22FAF" w:rsidRPr="00C459EA">
        <w:rPr>
          <w:rFonts w:ascii="Arial" w:hAnsi="Arial" w:cs="Arial"/>
        </w:rPr>
        <w:t xml:space="preserve"> </w:t>
      </w:r>
    </w:p>
    <w:p w:rsidR="00A22FAF" w:rsidRDefault="00A22FAF" w:rsidP="00756D46">
      <w:pPr>
        <w:jc w:val="both"/>
        <w:rPr>
          <w:rFonts w:ascii="Arial" w:hAnsi="Arial" w:cs="Arial"/>
        </w:rPr>
      </w:pPr>
    </w:p>
    <w:p w:rsidR="00A22FAF" w:rsidRDefault="00A22FAF" w:rsidP="00756D46">
      <w:pPr>
        <w:jc w:val="both"/>
        <w:rPr>
          <w:rFonts w:ascii="Arial" w:hAnsi="Arial" w:cs="Arial"/>
          <w:b/>
        </w:rPr>
      </w:pPr>
      <w:r w:rsidRPr="00C459EA">
        <w:rPr>
          <w:rFonts w:ascii="Arial" w:hAnsi="Arial" w:cs="Arial"/>
          <w:b/>
        </w:rPr>
        <w:t>Faculty of Health Sciences</w:t>
      </w:r>
    </w:p>
    <w:p w:rsidR="00A22FAF" w:rsidRPr="00C459EA" w:rsidRDefault="00A22FAF" w:rsidP="00756D46">
      <w:pPr>
        <w:jc w:val="both"/>
        <w:rPr>
          <w:rFonts w:ascii="Arial" w:hAnsi="Arial" w:cs="Arial"/>
        </w:rPr>
      </w:pPr>
      <w:r>
        <w:rPr>
          <w:rFonts w:ascii="Arial" w:hAnsi="Arial" w:cs="Arial"/>
        </w:rPr>
        <w:t>S</w:t>
      </w:r>
      <w:r w:rsidR="008D12DD">
        <w:rPr>
          <w:rFonts w:ascii="Arial" w:hAnsi="Arial" w:cs="Arial"/>
        </w:rPr>
        <w:t>ince the last QEP report, this F</w:t>
      </w:r>
      <w:r>
        <w:rPr>
          <w:rFonts w:ascii="Arial" w:hAnsi="Arial" w:cs="Arial"/>
        </w:rPr>
        <w:t>aculty introduced several p</w:t>
      </w:r>
      <w:r w:rsidRPr="00C459EA">
        <w:rPr>
          <w:rFonts w:ascii="Arial" w:hAnsi="Arial" w:cs="Arial"/>
        </w:rPr>
        <w:t>hysical changes in</w:t>
      </w:r>
      <w:r>
        <w:rPr>
          <w:rFonts w:ascii="Arial" w:hAnsi="Arial" w:cs="Arial"/>
        </w:rPr>
        <w:t>side</w:t>
      </w:r>
      <w:r w:rsidRPr="00C459EA">
        <w:rPr>
          <w:rFonts w:ascii="Arial" w:hAnsi="Arial" w:cs="Arial"/>
        </w:rPr>
        <w:t xml:space="preserve"> and outside the classrooms</w:t>
      </w:r>
      <w:r>
        <w:rPr>
          <w:rFonts w:ascii="Arial" w:hAnsi="Arial" w:cs="Arial"/>
        </w:rPr>
        <w:t xml:space="preserve">. Nursing students in the undergraduate programme at the Indumiso </w:t>
      </w:r>
      <w:r w:rsidR="00E600A9">
        <w:rPr>
          <w:rFonts w:ascii="Arial" w:hAnsi="Arial" w:cs="Arial"/>
        </w:rPr>
        <w:t>C</w:t>
      </w:r>
      <w:r>
        <w:rPr>
          <w:rFonts w:ascii="Arial" w:hAnsi="Arial" w:cs="Arial"/>
        </w:rPr>
        <w:t xml:space="preserve">ampus benefit from a well-resourced skills laboratory. </w:t>
      </w:r>
      <w:r w:rsidR="0062718B">
        <w:rPr>
          <w:rFonts w:ascii="Arial" w:hAnsi="Arial" w:cs="Arial"/>
        </w:rPr>
        <w:t>T</w:t>
      </w:r>
      <w:r>
        <w:rPr>
          <w:rFonts w:ascii="Arial" w:hAnsi="Arial" w:cs="Arial"/>
        </w:rPr>
        <w:t>he Department of Chiropractic and Somatology</w:t>
      </w:r>
      <w:r w:rsidR="0062718B">
        <w:rPr>
          <w:rFonts w:ascii="Arial" w:hAnsi="Arial" w:cs="Arial"/>
        </w:rPr>
        <w:t xml:space="preserve"> has developed several comfortable, work-ready and inspiring venues.</w:t>
      </w:r>
    </w:p>
    <w:p w:rsidR="00A22FAF" w:rsidRDefault="00A22FAF" w:rsidP="00756D46">
      <w:pPr>
        <w:jc w:val="both"/>
        <w:rPr>
          <w:rFonts w:ascii="Arial" w:hAnsi="Arial" w:cs="Arial"/>
        </w:rPr>
      </w:pPr>
    </w:p>
    <w:p w:rsidR="00DB24E0" w:rsidRDefault="00A22FAF" w:rsidP="00756D46">
      <w:pPr>
        <w:jc w:val="both"/>
        <w:rPr>
          <w:rFonts w:ascii="Arial" w:hAnsi="Arial" w:cs="Arial"/>
        </w:rPr>
      </w:pPr>
      <w:r>
        <w:rPr>
          <w:rFonts w:ascii="Arial" w:hAnsi="Arial" w:cs="Arial"/>
        </w:rPr>
        <w:t>The introduction of e-</w:t>
      </w:r>
      <w:r w:rsidRPr="00C459EA">
        <w:rPr>
          <w:rFonts w:ascii="Arial" w:hAnsi="Arial" w:cs="Arial"/>
        </w:rPr>
        <w:t xml:space="preserve">learning </w:t>
      </w:r>
      <w:r>
        <w:rPr>
          <w:rFonts w:ascii="Arial" w:hAnsi="Arial" w:cs="Arial"/>
        </w:rPr>
        <w:t xml:space="preserve">continues to be a challenge in the </w:t>
      </w:r>
      <w:r w:rsidR="008D12DD">
        <w:rPr>
          <w:rFonts w:ascii="Arial" w:hAnsi="Arial" w:cs="Arial"/>
        </w:rPr>
        <w:t>F</w:t>
      </w:r>
      <w:r>
        <w:rPr>
          <w:rFonts w:ascii="Arial" w:hAnsi="Arial" w:cs="Arial"/>
        </w:rPr>
        <w:t xml:space="preserve">aculty, due to the inability of students to procure personal devices, as well as the fact that teaching venues are not conducive </w:t>
      </w:r>
      <w:r w:rsidR="00900F4D">
        <w:rPr>
          <w:rFonts w:ascii="Arial" w:hAnsi="Arial" w:cs="Arial"/>
        </w:rPr>
        <w:t>to</w:t>
      </w:r>
      <w:r>
        <w:rPr>
          <w:rFonts w:ascii="Arial" w:hAnsi="Arial" w:cs="Arial"/>
        </w:rPr>
        <w:t xml:space="preserve"> blended learning. </w:t>
      </w:r>
    </w:p>
    <w:p w:rsidR="00DB24E0" w:rsidRDefault="00DB24E0" w:rsidP="00756D46">
      <w:pPr>
        <w:jc w:val="both"/>
        <w:rPr>
          <w:rFonts w:ascii="Arial" w:hAnsi="Arial" w:cs="Arial"/>
        </w:rPr>
      </w:pPr>
    </w:p>
    <w:p w:rsidR="00A22FAF" w:rsidRDefault="00A22FAF" w:rsidP="00756D46">
      <w:pPr>
        <w:jc w:val="both"/>
        <w:rPr>
          <w:rFonts w:ascii="Arial" w:hAnsi="Arial" w:cs="Arial"/>
          <w:b/>
        </w:rPr>
      </w:pPr>
      <w:r w:rsidRPr="00C459EA">
        <w:rPr>
          <w:rFonts w:ascii="Arial" w:hAnsi="Arial" w:cs="Arial"/>
          <w:b/>
        </w:rPr>
        <w:t>Faculty of Management Sciences</w:t>
      </w:r>
    </w:p>
    <w:p w:rsidR="00A22FAF" w:rsidRDefault="00A22FAF" w:rsidP="00756D46">
      <w:pPr>
        <w:jc w:val="both"/>
        <w:rPr>
          <w:rFonts w:ascii="Arial" w:hAnsi="Arial" w:cs="Arial"/>
        </w:rPr>
      </w:pPr>
      <w:r>
        <w:rPr>
          <w:rFonts w:ascii="Arial" w:hAnsi="Arial" w:cs="Arial"/>
        </w:rPr>
        <w:t xml:space="preserve">The Midlands </w:t>
      </w:r>
      <w:r w:rsidR="004213FC">
        <w:rPr>
          <w:rFonts w:ascii="Arial" w:hAnsi="Arial" w:cs="Arial"/>
        </w:rPr>
        <w:t xml:space="preserve">Campus </w:t>
      </w:r>
      <w:r>
        <w:rPr>
          <w:rFonts w:ascii="Arial" w:hAnsi="Arial" w:cs="Arial"/>
        </w:rPr>
        <w:t>(Riverside and Indumiso)</w:t>
      </w:r>
      <w:r w:rsidRPr="00C459EA">
        <w:rPr>
          <w:rFonts w:ascii="Arial" w:hAnsi="Arial" w:cs="Arial"/>
        </w:rPr>
        <w:t xml:space="preserve"> </w:t>
      </w:r>
      <w:r>
        <w:rPr>
          <w:rFonts w:ascii="Arial" w:hAnsi="Arial" w:cs="Arial"/>
        </w:rPr>
        <w:t>classrooms are in need of upgraded infrastructure and supportive teaching and learning technologies such as data projectors.</w:t>
      </w:r>
    </w:p>
    <w:p w:rsidR="00A22FAF" w:rsidRPr="00C459EA" w:rsidRDefault="00A22FAF" w:rsidP="00756D46">
      <w:pPr>
        <w:jc w:val="both"/>
        <w:rPr>
          <w:rFonts w:ascii="Arial" w:hAnsi="Arial" w:cs="Arial"/>
        </w:rPr>
      </w:pPr>
    </w:p>
    <w:p w:rsidR="00A22FAF" w:rsidRDefault="005D597C" w:rsidP="00756D46">
      <w:pPr>
        <w:jc w:val="both"/>
        <w:rPr>
          <w:rFonts w:ascii="Arial" w:hAnsi="Arial" w:cs="Arial"/>
        </w:rPr>
      </w:pPr>
      <w:r w:rsidRPr="005D597C">
        <w:rPr>
          <w:rFonts w:ascii="Arial" w:hAnsi="Arial" w:cs="Arial"/>
        </w:rPr>
        <w:t>Smartboard</w:t>
      </w:r>
      <w:r w:rsidR="0062718B">
        <w:rPr>
          <w:rFonts w:ascii="Arial" w:hAnsi="Arial" w:cs="Arial"/>
        </w:rPr>
        <w:t>s have been</w:t>
      </w:r>
      <w:r w:rsidR="00A22FAF">
        <w:rPr>
          <w:rFonts w:ascii="Arial" w:hAnsi="Arial" w:cs="Arial"/>
        </w:rPr>
        <w:t xml:space="preserve"> installed in some venues. Training and support for lecturing staff on how to optimise use of the Smartboard is an issue which hampers </w:t>
      </w:r>
      <w:r w:rsidR="00A22FAF" w:rsidRPr="00FC447E">
        <w:rPr>
          <w:rFonts w:ascii="Arial" w:hAnsi="Arial" w:cs="Arial"/>
        </w:rPr>
        <w:t xml:space="preserve">technology-enabled teaching. The </w:t>
      </w:r>
      <w:r w:rsidR="008D12DD">
        <w:rPr>
          <w:rFonts w:ascii="Arial" w:hAnsi="Arial" w:cs="Arial"/>
        </w:rPr>
        <w:t>F</w:t>
      </w:r>
      <w:r w:rsidR="00A22FAF" w:rsidRPr="00FC447E">
        <w:rPr>
          <w:rFonts w:ascii="Arial" w:hAnsi="Arial" w:cs="Arial"/>
        </w:rPr>
        <w:t>aculty requires greater support for integrat</w:t>
      </w:r>
      <w:r w:rsidR="00900F4D" w:rsidRPr="00FC447E">
        <w:rPr>
          <w:rFonts w:ascii="Arial" w:hAnsi="Arial" w:cs="Arial"/>
        </w:rPr>
        <w:t>ion of</w:t>
      </w:r>
      <w:r w:rsidR="00900F4D">
        <w:rPr>
          <w:rFonts w:ascii="Arial" w:hAnsi="Arial" w:cs="Arial"/>
        </w:rPr>
        <w:t xml:space="preserve"> technology and resources, for example, for</w:t>
      </w:r>
      <w:r w:rsidR="00A22FAF" w:rsidRPr="00C459EA">
        <w:rPr>
          <w:rFonts w:ascii="Arial" w:hAnsi="Arial" w:cs="Arial"/>
        </w:rPr>
        <w:t xml:space="preserve"> </w:t>
      </w:r>
      <w:r w:rsidR="00A22FAF">
        <w:rPr>
          <w:rFonts w:ascii="Arial" w:hAnsi="Arial" w:cs="Arial"/>
        </w:rPr>
        <w:t xml:space="preserve">students to be exposed to online learning environments </w:t>
      </w:r>
      <w:r w:rsidR="00A22FAF" w:rsidRPr="00C459EA">
        <w:rPr>
          <w:rFonts w:ascii="Arial" w:hAnsi="Arial" w:cs="Arial"/>
        </w:rPr>
        <w:t xml:space="preserve">from </w:t>
      </w:r>
      <w:r w:rsidR="00A22FAF">
        <w:rPr>
          <w:rFonts w:ascii="Arial" w:hAnsi="Arial" w:cs="Arial"/>
        </w:rPr>
        <w:t xml:space="preserve">their first year. Concerns were raised in terms of the </w:t>
      </w:r>
      <w:r w:rsidR="00A22FAF" w:rsidRPr="00C459EA">
        <w:rPr>
          <w:rFonts w:ascii="Arial" w:hAnsi="Arial" w:cs="Arial"/>
        </w:rPr>
        <w:t xml:space="preserve">training and facilities </w:t>
      </w:r>
      <w:r w:rsidR="00A22FAF">
        <w:rPr>
          <w:rFonts w:ascii="Arial" w:hAnsi="Arial" w:cs="Arial"/>
        </w:rPr>
        <w:t xml:space="preserve">that need to be in place prior to the introduction of the </w:t>
      </w:r>
      <w:r w:rsidR="00953830">
        <w:rPr>
          <w:rFonts w:ascii="Arial" w:hAnsi="Arial" w:cs="Arial"/>
        </w:rPr>
        <w:t>general education</w:t>
      </w:r>
      <w:r w:rsidR="00A22FAF" w:rsidRPr="00C459EA">
        <w:rPr>
          <w:rFonts w:ascii="Arial" w:hAnsi="Arial" w:cs="Arial"/>
        </w:rPr>
        <w:t xml:space="preserve"> modules </w:t>
      </w:r>
      <w:r>
        <w:rPr>
          <w:rFonts w:ascii="Arial" w:hAnsi="Arial" w:cs="Arial"/>
        </w:rPr>
        <w:t xml:space="preserve">in 2016. </w:t>
      </w:r>
      <w:r w:rsidR="00E30513">
        <w:rPr>
          <w:rFonts w:ascii="Arial" w:hAnsi="Arial" w:cs="Arial"/>
        </w:rPr>
        <w:t>Other issues concerning quality teaching and learning included</w:t>
      </w:r>
      <w:r w:rsidR="00A22FAF">
        <w:rPr>
          <w:rFonts w:ascii="Arial" w:hAnsi="Arial" w:cs="Arial"/>
        </w:rPr>
        <w:t xml:space="preserve"> </w:t>
      </w:r>
      <w:r w:rsidRPr="005D597C">
        <w:rPr>
          <w:rFonts w:ascii="Arial" w:hAnsi="Arial" w:cs="Arial"/>
          <w:i/>
        </w:rPr>
        <w:t>YouTube</w:t>
      </w:r>
      <w:r w:rsidR="00A22FAF" w:rsidRPr="00C459EA">
        <w:rPr>
          <w:rFonts w:ascii="Arial" w:hAnsi="Arial" w:cs="Arial"/>
        </w:rPr>
        <w:t xml:space="preserve"> </w:t>
      </w:r>
      <w:r w:rsidR="00A22FAF">
        <w:rPr>
          <w:rFonts w:ascii="Arial" w:hAnsi="Arial" w:cs="Arial"/>
        </w:rPr>
        <w:t>integration with Smartboards</w:t>
      </w:r>
      <w:r w:rsidR="00E30513">
        <w:rPr>
          <w:rFonts w:ascii="Arial" w:hAnsi="Arial" w:cs="Arial"/>
        </w:rPr>
        <w:t xml:space="preserve"> and</w:t>
      </w:r>
      <w:r w:rsidR="00A22FAF">
        <w:rPr>
          <w:rFonts w:ascii="Arial" w:hAnsi="Arial" w:cs="Arial"/>
        </w:rPr>
        <w:t xml:space="preserve"> </w:t>
      </w:r>
      <w:r w:rsidR="00A22FAF" w:rsidRPr="00C459EA">
        <w:rPr>
          <w:rFonts w:ascii="Arial" w:hAnsi="Arial" w:cs="Arial"/>
        </w:rPr>
        <w:t xml:space="preserve">the use of open access </w:t>
      </w:r>
      <w:r w:rsidR="00A22FAF">
        <w:rPr>
          <w:rFonts w:ascii="Arial" w:hAnsi="Arial" w:cs="Arial"/>
        </w:rPr>
        <w:t xml:space="preserve">educational </w:t>
      </w:r>
      <w:r w:rsidR="00A22FAF" w:rsidRPr="00C459EA">
        <w:rPr>
          <w:rFonts w:ascii="Arial" w:hAnsi="Arial" w:cs="Arial"/>
        </w:rPr>
        <w:t>resources</w:t>
      </w:r>
      <w:r w:rsidR="00E30513">
        <w:rPr>
          <w:rFonts w:ascii="Arial" w:hAnsi="Arial" w:cs="Arial"/>
        </w:rPr>
        <w:t>.</w:t>
      </w:r>
    </w:p>
    <w:p w:rsidR="00130552" w:rsidRPr="00C459EA" w:rsidRDefault="00130552" w:rsidP="00756D46">
      <w:pPr>
        <w:jc w:val="both"/>
        <w:rPr>
          <w:rFonts w:ascii="Arial" w:hAnsi="Arial" w:cs="Arial"/>
        </w:rPr>
      </w:pPr>
    </w:p>
    <w:p w:rsidR="00A22FAF" w:rsidRDefault="00A22FAF" w:rsidP="00756D46">
      <w:pPr>
        <w:jc w:val="both"/>
        <w:rPr>
          <w:rFonts w:ascii="Arial" w:hAnsi="Arial" w:cs="Arial"/>
          <w:b/>
        </w:rPr>
      </w:pPr>
      <w:r w:rsidRPr="00C459EA">
        <w:rPr>
          <w:rFonts w:ascii="Arial" w:hAnsi="Arial" w:cs="Arial"/>
          <w:b/>
        </w:rPr>
        <w:t>Faculty of Accounting</w:t>
      </w:r>
      <w:r w:rsidR="007E497A">
        <w:rPr>
          <w:rFonts w:ascii="Arial" w:hAnsi="Arial" w:cs="Arial"/>
          <w:b/>
        </w:rPr>
        <w:t xml:space="preserve"> and</w:t>
      </w:r>
      <w:r w:rsidRPr="00C459EA">
        <w:rPr>
          <w:rFonts w:ascii="Arial" w:hAnsi="Arial" w:cs="Arial"/>
          <w:b/>
        </w:rPr>
        <w:t xml:space="preserve"> Informatics</w:t>
      </w:r>
    </w:p>
    <w:p w:rsidR="00A22FAF" w:rsidRDefault="00A22FAF" w:rsidP="00756D46">
      <w:pPr>
        <w:jc w:val="both"/>
        <w:rPr>
          <w:rFonts w:ascii="Arial" w:hAnsi="Arial" w:cs="Arial"/>
        </w:rPr>
      </w:pPr>
      <w:r>
        <w:rPr>
          <w:rFonts w:ascii="Arial" w:hAnsi="Arial" w:cs="Arial"/>
        </w:rPr>
        <w:t xml:space="preserve">The Riverside </w:t>
      </w:r>
      <w:r w:rsidR="004213FC">
        <w:rPr>
          <w:rFonts w:ascii="Arial" w:hAnsi="Arial" w:cs="Arial"/>
        </w:rPr>
        <w:t>C</w:t>
      </w:r>
      <w:r w:rsidR="004213FC" w:rsidRPr="00C459EA">
        <w:rPr>
          <w:rFonts w:ascii="Arial" w:hAnsi="Arial" w:cs="Arial"/>
        </w:rPr>
        <w:t xml:space="preserve">ampus </w:t>
      </w:r>
      <w:r w:rsidRPr="00C459EA">
        <w:rPr>
          <w:rFonts w:ascii="Arial" w:hAnsi="Arial" w:cs="Arial"/>
        </w:rPr>
        <w:t>was previously a high school</w:t>
      </w:r>
      <w:r>
        <w:rPr>
          <w:rFonts w:ascii="Arial" w:hAnsi="Arial" w:cs="Arial"/>
        </w:rPr>
        <w:t xml:space="preserve"> with </w:t>
      </w:r>
      <w:r w:rsidR="0041415B">
        <w:rPr>
          <w:rFonts w:ascii="Arial" w:hAnsi="Arial" w:cs="Arial"/>
        </w:rPr>
        <w:t>few teachi</w:t>
      </w:r>
      <w:r w:rsidR="00C74BD4">
        <w:rPr>
          <w:rFonts w:ascii="Arial" w:hAnsi="Arial" w:cs="Arial"/>
        </w:rPr>
        <w:t xml:space="preserve">ng </w:t>
      </w:r>
      <w:r w:rsidRPr="00C459EA">
        <w:rPr>
          <w:rFonts w:ascii="Arial" w:hAnsi="Arial" w:cs="Arial"/>
        </w:rPr>
        <w:t>venues</w:t>
      </w:r>
      <w:r w:rsidR="0041415B">
        <w:rPr>
          <w:rFonts w:ascii="Arial" w:hAnsi="Arial" w:cs="Arial"/>
        </w:rPr>
        <w:t>, thus</w:t>
      </w:r>
      <w:r>
        <w:rPr>
          <w:rFonts w:ascii="Arial" w:hAnsi="Arial" w:cs="Arial"/>
        </w:rPr>
        <w:t xml:space="preserve"> limit</w:t>
      </w:r>
      <w:r w:rsidR="0041415B">
        <w:rPr>
          <w:rFonts w:ascii="Arial" w:hAnsi="Arial" w:cs="Arial"/>
        </w:rPr>
        <w:t>ing the</w:t>
      </w:r>
      <w:r w:rsidRPr="00C459EA">
        <w:rPr>
          <w:rFonts w:ascii="Arial" w:hAnsi="Arial" w:cs="Arial"/>
        </w:rPr>
        <w:t xml:space="preserve"> number of students enrol</w:t>
      </w:r>
      <w:r>
        <w:rPr>
          <w:rFonts w:ascii="Arial" w:hAnsi="Arial" w:cs="Arial"/>
        </w:rPr>
        <w:t>led</w:t>
      </w:r>
      <w:r w:rsidR="0041415B">
        <w:rPr>
          <w:rFonts w:ascii="Arial" w:hAnsi="Arial" w:cs="Arial"/>
        </w:rPr>
        <w:t>. P</w:t>
      </w:r>
      <w:r w:rsidRPr="00C459EA">
        <w:rPr>
          <w:rFonts w:ascii="Arial" w:hAnsi="Arial" w:cs="Arial"/>
        </w:rPr>
        <w:t>oor conditions such as lighting, ventilation</w:t>
      </w:r>
      <w:r>
        <w:rPr>
          <w:rFonts w:ascii="Arial" w:hAnsi="Arial" w:cs="Arial"/>
        </w:rPr>
        <w:t xml:space="preserve"> and air-conditioning</w:t>
      </w:r>
      <w:r w:rsidRPr="00C459EA">
        <w:rPr>
          <w:rFonts w:ascii="Arial" w:hAnsi="Arial" w:cs="Arial"/>
        </w:rPr>
        <w:t xml:space="preserve"> make teaching and learning </w:t>
      </w:r>
      <w:r>
        <w:rPr>
          <w:rFonts w:ascii="Arial" w:hAnsi="Arial" w:cs="Arial"/>
        </w:rPr>
        <w:t>a challenge</w:t>
      </w:r>
      <w:r w:rsidRPr="00C459EA">
        <w:rPr>
          <w:rFonts w:ascii="Arial" w:hAnsi="Arial" w:cs="Arial"/>
        </w:rPr>
        <w:t xml:space="preserve">. </w:t>
      </w:r>
      <w:r w:rsidR="00C74BD4">
        <w:rPr>
          <w:rFonts w:ascii="Arial" w:hAnsi="Arial" w:cs="Arial"/>
        </w:rPr>
        <w:t>Whilst</w:t>
      </w:r>
      <w:r>
        <w:rPr>
          <w:rFonts w:ascii="Arial" w:hAnsi="Arial" w:cs="Arial"/>
        </w:rPr>
        <w:t xml:space="preserve"> th</w:t>
      </w:r>
      <w:r w:rsidRPr="00C459EA">
        <w:rPr>
          <w:rFonts w:ascii="Arial" w:hAnsi="Arial" w:cs="Arial"/>
        </w:rPr>
        <w:t xml:space="preserve">e </w:t>
      </w:r>
      <w:r w:rsidR="008D12DD">
        <w:rPr>
          <w:rFonts w:ascii="Arial" w:hAnsi="Arial" w:cs="Arial"/>
        </w:rPr>
        <w:t>F</w:t>
      </w:r>
      <w:r w:rsidRPr="00C459EA">
        <w:rPr>
          <w:rFonts w:ascii="Arial" w:hAnsi="Arial" w:cs="Arial"/>
        </w:rPr>
        <w:t>aculty is encouraged to offer s</w:t>
      </w:r>
      <w:r>
        <w:rPr>
          <w:rFonts w:ascii="Arial" w:hAnsi="Arial" w:cs="Arial"/>
        </w:rPr>
        <w:t>hort courses</w:t>
      </w:r>
      <w:r w:rsidR="00C74BD4">
        <w:rPr>
          <w:rFonts w:ascii="Arial" w:hAnsi="Arial" w:cs="Arial"/>
        </w:rPr>
        <w:t>,</w:t>
      </w:r>
      <w:r>
        <w:rPr>
          <w:rFonts w:ascii="Arial" w:hAnsi="Arial" w:cs="Arial"/>
        </w:rPr>
        <w:t xml:space="preserve"> </w:t>
      </w:r>
      <w:r w:rsidR="00C74BD4">
        <w:rPr>
          <w:rFonts w:ascii="Arial" w:hAnsi="Arial" w:cs="Arial"/>
        </w:rPr>
        <w:t>thus providing</w:t>
      </w:r>
      <w:r>
        <w:rPr>
          <w:rFonts w:ascii="Arial" w:hAnsi="Arial" w:cs="Arial"/>
        </w:rPr>
        <w:t xml:space="preserve"> third stream income, </w:t>
      </w:r>
      <w:r w:rsidRPr="00C459EA">
        <w:rPr>
          <w:rFonts w:ascii="Arial" w:hAnsi="Arial" w:cs="Arial"/>
        </w:rPr>
        <w:t xml:space="preserve">the poor infrastructural conditions at the </w:t>
      </w:r>
      <w:r>
        <w:rPr>
          <w:rFonts w:ascii="Arial" w:hAnsi="Arial" w:cs="Arial"/>
        </w:rPr>
        <w:t xml:space="preserve">Riverside </w:t>
      </w:r>
      <w:r w:rsidRPr="00C459EA">
        <w:rPr>
          <w:rFonts w:ascii="Arial" w:hAnsi="Arial" w:cs="Arial"/>
        </w:rPr>
        <w:t xml:space="preserve">and </w:t>
      </w:r>
      <w:r>
        <w:rPr>
          <w:rFonts w:ascii="Arial" w:hAnsi="Arial" w:cs="Arial"/>
        </w:rPr>
        <w:t>ML Sultan campus</w:t>
      </w:r>
      <w:r w:rsidR="00C74BD4">
        <w:rPr>
          <w:rFonts w:ascii="Arial" w:hAnsi="Arial" w:cs="Arial"/>
        </w:rPr>
        <w:t>es</w:t>
      </w:r>
      <w:r>
        <w:rPr>
          <w:rFonts w:ascii="Arial" w:hAnsi="Arial" w:cs="Arial"/>
        </w:rPr>
        <w:t xml:space="preserve"> </w:t>
      </w:r>
      <w:r w:rsidR="00C74BD4">
        <w:rPr>
          <w:rFonts w:ascii="Arial" w:hAnsi="Arial" w:cs="Arial"/>
        </w:rPr>
        <w:t xml:space="preserve">are a </w:t>
      </w:r>
      <w:r>
        <w:rPr>
          <w:rFonts w:ascii="Arial" w:hAnsi="Arial" w:cs="Arial"/>
        </w:rPr>
        <w:t>deter</w:t>
      </w:r>
      <w:r w:rsidR="00C74BD4">
        <w:rPr>
          <w:rFonts w:ascii="Arial" w:hAnsi="Arial" w:cs="Arial"/>
        </w:rPr>
        <w:t>rent to prospective</w:t>
      </w:r>
      <w:r>
        <w:rPr>
          <w:rFonts w:ascii="Arial" w:hAnsi="Arial" w:cs="Arial"/>
        </w:rPr>
        <w:t xml:space="preserve"> students.</w:t>
      </w:r>
    </w:p>
    <w:p w:rsidR="00A22FAF" w:rsidRDefault="00A22FAF" w:rsidP="00756D46">
      <w:pPr>
        <w:jc w:val="both"/>
        <w:rPr>
          <w:rFonts w:ascii="Arial" w:hAnsi="Arial" w:cs="Arial"/>
        </w:rPr>
      </w:pPr>
    </w:p>
    <w:p w:rsidR="00A22FAF" w:rsidRDefault="0062718B" w:rsidP="00756D46">
      <w:pPr>
        <w:jc w:val="both"/>
        <w:rPr>
          <w:rFonts w:ascii="Arial" w:hAnsi="Arial" w:cs="Arial"/>
        </w:rPr>
      </w:pPr>
      <w:r>
        <w:rPr>
          <w:rFonts w:ascii="Arial" w:hAnsi="Arial" w:cs="Arial"/>
        </w:rPr>
        <w:t>Limited</w:t>
      </w:r>
      <w:r w:rsidR="00A22FAF">
        <w:rPr>
          <w:rFonts w:ascii="Arial" w:hAnsi="Arial" w:cs="Arial"/>
        </w:rPr>
        <w:t xml:space="preserve"> access to devices to support student-centred teaching and learning was an issue despite the </w:t>
      </w:r>
      <w:r w:rsidR="00BD4FD1">
        <w:rPr>
          <w:rFonts w:ascii="Arial" w:hAnsi="Arial" w:cs="Arial"/>
        </w:rPr>
        <w:t>Library</w:t>
      </w:r>
      <w:r w:rsidR="00A22FAF" w:rsidRPr="00C459EA">
        <w:rPr>
          <w:rFonts w:ascii="Arial" w:hAnsi="Arial" w:cs="Arial"/>
        </w:rPr>
        <w:t xml:space="preserve"> loaning laptops</w:t>
      </w:r>
      <w:r w:rsidR="00A22FAF">
        <w:rPr>
          <w:rFonts w:ascii="Arial" w:hAnsi="Arial" w:cs="Arial"/>
        </w:rPr>
        <w:t xml:space="preserve"> for student use</w:t>
      </w:r>
      <w:r w:rsidR="00A22FAF" w:rsidRPr="00C459EA">
        <w:rPr>
          <w:rFonts w:ascii="Arial" w:hAnsi="Arial" w:cs="Arial"/>
        </w:rPr>
        <w:t xml:space="preserve">. </w:t>
      </w:r>
      <w:r w:rsidR="00C74BD4">
        <w:rPr>
          <w:rFonts w:ascii="Arial" w:hAnsi="Arial" w:cs="Arial"/>
        </w:rPr>
        <w:t xml:space="preserve">The </w:t>
      </w:r>
      <w:r w:rsidR="008D12DD">
        <w:rPr>
          <w:rFonts w:ascii="Arial" w:hAnsi="Arial" w:cs="Arial"/>
        </w:rPr>
        <w:t>F</w:t>
      </w:r>
      <w:r w:rsidR="00C74BD4">
        <w:rPr>
          <w:rFonts w:ascii="Arial" w:hAnsi="Arial" w:cs="Arial"/>
        </w:rPr>
        <w:t>aculty is of the view that a</w:t>
      </w:r>
      <w:r w:rsidR="00A22FAF" w:rsidRPr="00C459EA">
        <w:rPr>
          <w:rFonts w:ascii="Arial" w:hAnsi="Arial" w:cs="Arial"/>
        </w:rPr>
        <w:t xml:space="preserve"> customised Library and </w:t>
      </w:r>
      <w:r w:rsidR="004213FC">
        <w:rPr>
          <w:rFonts w:ascii="Arial" w:hAnsi="Arial" w:cs="Arial"/>
        </w:rPr>
        <w:t>WrC</w:t>
      </w:r>
      <w:r w:rsidR="00A22FAF" w:rsidRPr="00C459EA">
        <w:rPr>
          <w:rFonts w:ascii="Arial" w:hAnsi="Arial" w:cs="Arial"/>
        </w:rPr>
        <w:t xml:space="preserve"> is needed </w:t>
      </w:r>
      <w:r w:rsidR="00A22FAF">
        <w:rPr>
          <w:rFonts w:ascii="Arial" w:hAnsi="Arial" w:cs="Arial"/>
        </w:rPr>
        <w:t xml:space="preserve">on </w:t>
      </w:r>
      <w:r w:rsidR="00A22FAF" w:rsidRPr="00C459EA">
        <w:rPr>
          <w:rFonts w:ascii="Arial" w:hAnsi="Arial" w:cs="Arial"/>
        </w:rPr>
        <w:t>the Ritson Campus</w:t>
      </w:r>
      <w:r w:rsidR="00A22FAF">
        <w:rPr>
          <w:rFonts w:ascii="Arial" w:hAnsi="Arial" w:cs="Arial"/>
        </w:rPr>
        <w:t xml:space="preserve"> to provide better support for student learning.</w:t>
      </w:r>
    </w:p>
    <w:p w:rsidR="00A22FAF" w:rsidRPr="00C459EA" w:rsidRDefault="00A22FAF" w:rsidP="00756D46">
      <w:pPr>
        <w:jc w:val="both"/>
        <w:rPr>
          <w:rFonts w:ascii="Arial" w:hAnsi="Arial" w:cs="Arial"/>
        </w:rPr>
      </w:pPr>
    </w:p>
    <w:p w:rsidR="00A22FAF" w:rsidRDefault="007E497A" w:rsidP="00756D46">
      <w:pPr>
        <w:jc w:val="both"/>
        <w:rPr>
          <w:rFonts w:ascii="Arial" w:hAnsi="Arial" w:cs="Arial"/>
        </w:rPr>
      </w:pPr>
      <w:r>
        <w:rPr>
          <w:rFonts w:ascii="Arial" w:hAnsi="Arial" w:cs="Arial"/>
        </w:rPr>
        <w:t>All courses have</w:t>
      </w:r>
      <w:r w:rsidR="00A22FAF">
        <w:rPr>
          <w:rFonts w:ascii="Arial" w:hAnsi="Arial" w:cs="Arial"/>
        </w:rPr>
        <w:t xml:space="preserve"> </w:t>
      </w:r>
      <w:r w:rsidR="00A22FAF" w:rsidRPr="00C459EA">
        <w:rPr>
          <w:rFonts w:ascii="Arial" w:hAnsi="Arial" w:cs="Arial"/>
        </w:rPr>
        <w:t xml:space="preserve">online registration. </w:t>
      </w:r>
      <w:r w:rsidR="00A22FAF">
        <w:rPr>
          <w:rFonts w:ascii="Arial" w:hAnsi="Arial" w:cs="Arial"/>
        </w:rPr>
        <w:t>The q</w:t>
      </w:r>
      <w:r w:rsidR="00A22FAF" w:rsidRPr="00C459EA">
        <w:rPr>
          <w:rFonts w:ascii="Arial" w:hAnsi="Arial" w:cs="Arial"/>
        </w:rPr>
        <w:t xml:space="preserve">uality </w:t>
      </w:r>
      <w:r w:rsidR="00A22FAF">
        <w:rPr>
          <w:rFonts w:ascii="Arial" w:hAnsi="Arial" w:cs="Arial"/>
        </w:rPr>
        <w:t xml:space="preserve">of </w:t>
      </w:r>
      <w:r w:rsidR="00215066" w:rsidRPr="00215066">
        <w:rPr>
          <w:rFonts w:ascii="Arial" w:hAnsi="Arial" w:cs="Arial"/>
          <w:i/>
        </w:rPr>
        <w:t>Blackboard</w:t>
      </w:r>
      <w:r w:rsidR="00A22FAF">
        <w:rPr>
          <w:rFonts w:ascii="Arial" w:hAnsi="Arial" w:cs="Arial"/>
        </w:rPr>
        <w:t xml:space="preserve"> teaching and learning was flagged as an </w:t>
      </w:r>
      <w:r w:rsidR="00A22FAF" w:rsidRPr="00C459EA">
        <w:rPr>
          <w:rFonts w:ascii="Arial" w:hAnsi="Arial" w:cs="Arial"/>
        </w:rPr>
        <w:t xml:space="preserve">important </w:t>
      </w:r>
      <w:r w:rsidR="00A22FAF">
        <w:rPr>
          <w:rFonts w:ascii="Arial" w:hAnsi="Arial" w:cs="Arial"/>
        </w:rPr>
        <w:t xml:space="preserve">issue </w:t>
      </w:r>
      <w:r w:rsidR="00A22FAF" w:rsidRPr="00C459EA">
        <w:rPr>
          <w:rFonts w:ascii="Arial" w:hAnsi="Arial" w:cs="Arial"/>
        </w:rPr>
        <w:t xml:space="preserve">for </w:t>
      </w:r>
      <w:r w:rsidR="00A22FAF">
        <w:rPr>
          <w:rFonts w:ascii="Arial" w:hAnsi="Arial" w:cs="Arial"/>
        </w:rPr>
        <w:t xml:space="preserve">providing an </w:t>
      </w:r>
      <w:r w:rsidR="00A22FAF" w:rsidRPr="00C459EA">
        <w:rPr>
          <w:rFonts w:ascii="Arial" w:hAnsi="Arial" w:cs="Arial"/>
        </w:rPr>
        <w:t>in</w:t>
      </w:r>
      <w:r w:rsidR="00A22FAF">
        <w:rPr>
          <w:rFonts w:ascii="Arial" w:hAnsi="Arial" w:cs="Arial"/>
        </w:rPr>
        <w:t>teractive teaching and learning environment</w:t>
      </w:r>
      <w:r w:rsidR="005D597C">
        <w:rPr>
          <w:rFonts w:ascii="Arial" w:hAnsi="Arial" w:cs="Arial"/>
        </w:rPr>
        <w:t>.</w:t>
      </w:r>
      <w:r w:rsidR="00A22FAF" w:rsidRPr="00C459EA">
        <w:rPr>
          <w:rFonts w:ascii="Arial" w:hAnsi="Arial" w:cs="Arial"/>
        </w:rPr>
        <w:t xml:space="preserve"> </w:t>
      </w:r>
      <w:r w:rsidR="009A3219">
        <w:rPr>
          <w:rFonts w:ascii="Arial" w:hAnsi="Arial" w:cs="Arial"/>
        </w:rPr>
        <w:t>WiFi</w:t>
      </w:r>
      <w:r w:rsidR="00A22FAF" w:rsidRPr="00C459EA">
        <w:rPr>
          <w:rFonts w:ascii="Arial" w:hAnsi="Arial" w:cs="Arial"/>
        </w:rPr>
        <w:t xml:space="preserve"> connectivity </w:t>
      </w:r>
      <w:r w:rsidR="00A22FAF">
        <w:rPr>
          <w:rFonts w:ascii="Arial" w:hAnsi="Arial" w:cs="Arial"/>
        </w:rPr>
        <w:t xml:space="preserve">and load shedding </w:t>
      </w:r>
      <w:r w:rsidR="005D597C">
        <w:rPr>
          <w:rFonts w:ascii="Arial" w:hAnsi="Arial" w:cs="Arial"/>
        </w:rPr>
        <w:t>were</w:t>
      </w:r>
      <w:r w:rsidR="00A22FAF">
        <w:rPr>
          <w:rFonts w:ascii="Arial" w:hAnsi="Arial" w:cs="Arial"/>
        </w:rPr>
        <w:t xml:space="preserve"> c</w:t>
      </w:r>
      <w:r w:rsidR="00A22FAF" w:rsidRPr="00C459EA">
        <w:rPr>
          <w:rFonts w:ascii="Arial" w:hAnsi="Arial" w:cs="Arial"/>
        </w:rPr>
        <w:t>hallenge</w:t>
      </w:r>
      <w:r w:rsidR="00A22FAF">
        <w:rPr>
          <w:rFonts w:ascii="Arial" w:hAnsi="Arial" w:cs="Arial"/>
        </w:rPr>
        <w:t>s</w:t>
      </w:r>
      <w:r w:rsidR="005D597C">
        <w:rPr>
          <w:rFonts w:ascii="Arial" w:hAnsi="Arial" w:cs="Arial"/>
        </w:rPr>
        <w:t xml:space="preserve"> in this regard</w:t>
      </w:r>
      <w:r w:rsidR="00A22FAF">
        <w:rPr>
          <w:rFonts w:ascii="Arial" w:hAnsi="Arial" w:cs="Arial"/>
        </w:rPr>
        <w:t xml:space="preserve">. </w:t>
      </w:r>
      <w:r w:rsidR="00A22FAF" w:rsidRPr="00C459EA">
        <w:rPr>
          <w:rFonts w:ascii="Arial" w:hAnsi="Arial" w:cs="Arial"/>
        </w:rPr>
        <w:t xml:space="preserve">This </w:t>
      </w:r>
      <w:r w:rsidR="008D12DD">
        <w:rPr>
          <w:rFonts w:ascii="Arial" w:hAnsi="Arial" w:cs="Arial"/>
        </w:rPr>
        <w:t>F</w:t>
      </w:r>
      <w:r w:rsidR="00A22FAF" w:rsidRPr="00C459EA">
        <w:rPr>
          <w:rFonts w:ascii="Arial" w:hAnsi="Arial" w:cs="Arial"/>
        </w:rPr>
        <w:t>aculty expressed the</w:t>
      </w:r>
      <w:r w:rsidR="00A22FAF" w:rsidRPr="00C459EA">
        <w:rPr>
          <w:rFonts w:ascii="Arial" w:hAnsi="Arial" w:cs="Arial"/>
          <w:b/>
        </w:rPr>
        <w:t xml:space="preserve"> </w:t>
      </w:r>
      <w:r w:rsidR="005D597C">
        <w:rPr>
          <w:rFonts w:ascii="Arial" w:hAnsi="Arial" w:cs="Arial"/>
        </w:rPr>
        <w:t>need for information technology</w:t>
      </w:r>
      <w:r w:rsidR="00A22FAF" w:rsidRPr="00C459EA">
        <w:rPr>
          <w:rFonts w:ascii="Arial" w:hAnsi="Arial" w:cs="Arial"/>
        </w:rPr>
        <w:t xml:space="preserve"> </w:t>
      </w:r>
      <w:r w:rsidR="0062718B">
        <w:rPr>
          <w:rFonts w:ascii="Arial" w:hAnsi="Arial" w:cs="Arial"/>
        </w:rPr>
        <w:t>support</w:t>
      </w:r>
      <w:r w:rsidR="003F20C0">
        <w:rPr>
          <w:rFonts w:ascii="Arial" w:hAnsi="Arial" w:cs="Arial"/>
        </w:rPr>
        <w:t xml:space="preserve"> </w:t>
      </w:r>
      <w:r w:rsidR="0062718B">
        <w:rPr>
          <w:rFonts w:ascii="Arial" w:hAnsi="Arial" w:cs="Arial"/>
        </w:rPr>
        <w:t>for</w:t>
      </w:r>
      <w:r w:rsidR="00A22FAF" w:rsidRPr="00C459EA">
        <w:rPr>
          <w:rFonts w:ascii="Arial" w:hAnsi="Arial" w:cs="Arial"/>
        </w:rPr>
        <w:t xml:space="preserve"> </w:t>
      </w:r>
      <w:r w:rsidR="00A22FAF">
        <w:rPr>
          <w:rFonts w:ascii="Arial" w:hAnsi="Arial" w:cs="Arial"/>
        </w:rPr>
        <w:t xml:space="preserve">academics and students on the Ritson Campus. </w:t>
      </w:r>
      <w:r w:rsidR="00A22FAF" w:rsidRPr="00C459EA">
        <w:rPr>
          <w:rFonts w:ascii="Arial" w:hAnsi="Arial" w:cs="Arial"/>
        </w:rPr>
        <w:t>An e-learning symposium was hosted for the</w:t>
      </w:r>
      <w:r w:rsidR="008D12DD">
        <w:rPr>
          <w:rFonts w:ascii="Arial" w:hAnsi="Arial" w:cs="Arial"/>
        </w:rPr>
        <w:t xml:space="preserve"> F</w:t>
      </w:r>
      <w:r w:rsidR="00A22FAF">
        <w:rPr>
          <w:rFonts w:ascii="Arial" w:hAnsi="Arial" w:cs="Arial"/>
        </w:rPr>
        <w:t>aculty by CELT which encouraged academics to use new</w:t>
      </w:r>
      <w:r w:rsidR="005D597C">
        <w:rPr>
          <w:rFonts w:ascii="Arial" w:hAnsi="Arial" w:cs="Arial"/>
        </w:rPr>
        <w:t xml:space="preserve"> technologies in their teaching</w:t>
      </w:r>
      <w:r w:rsidR="00A22FAF">
        <w:rPr>
          <w:rFonts w:ascii="Arial" w:hAnsi="Arial" w:cs="Arial"/>
        </w:rPr>
        <w:t xml:space="preserve">. </w:t>
      </w:r>
    </w:p>
    <w:p w:rsidR="00A22FAF" w:rsidRDefault="00A22FAF" w:rsidP="00756D46">
      <w:pPr>
        <w:jc w:val="both"/>
        <w:rPr>
          <w:rFonts w:ascii="Arial" w:hAnsi="Arial" w:cs="Arial"/>
        </w:rPr>
      </w:pPr>
    </w:p>
    <w:p w:rsidR="00A22FAF" w:rsidRDefault="00A22FAF" w:rsidP="00756D46">
      <w:pPr>
        <w:jc w:val="both"/>
        <w:rPr>
          <w:rFonts w:ascii="Arial" w:hAnsi="Arial" w:cs="Arial"/>
        </w:rPr>
      </w:pPr>
      <w:r w:rsidRPr="00C459EA">
        <w:rPr>
          <w:rFonts w:ascii="Arial" w:hAnsi="Arial" w:cs="Arial"/>
        </w:rPr>
        <w:t xml:space="preserve">Budget constraints in the </w:t>
      </w:r>
      <w:r w:rsidR="008D12DD">
        <w:rPr>
          <w:rFonts w:ascii="Arial" w:hAnsi="Arial" w:cs="Arial"/>
        </w:rPr>
        <w:t>F</w:t>
      </w:r>
      <w:r>
        <w:rPr>
          <w:rFonts w:ascii="Arial" w:hAnsi="Arial" w:cs="Arial"/>
        </w:rPr>
        <w:t xml:space="preserve">aculty also </w:t>
      </w:r>
      <w:r w:rsidRPr="00C459EA">
        <w:rPr>
          <w:rFonts w:ascii="Arial" w:hAnsi="Arial" w:cs="Arial"/>
        </w:rPr>
        <w:t>p</w:t>
      </w:r>
      <w:r w:rsidR="001F3278">
        <w:rPr>
          <w:rFonts w:ascii="Arial" w:hAnsi="Arial" w:cs="Arial"/>
        </w:rPr>
        <w:t>resented</w:t>
      </w:r>
      <w:r>
        <w:rPr>
          <w:rFonts w:ascii="Arial" w:hAnsi="Arial" w:cs="Arial"/>
        </w:rPr>
        <w:t xml:space="preserve"> a</w:t>
      </w:r>
      <w:r w:rsidR="00BA2840">
        <w:rPr>
          <w:rFonts w:ascii="Arial" w:hAnsi="Arial" w:cs="Arial"/>
        </w:rPr>
        <w:t xml:space="preserve"> challenge </w:t>
      </w:r>
      <w:r w:rsidR="003F20C0">
        <w:rPr>
          <w:rFonts w:ascii="Arial" w:hAnsi="Arial" w:cs="Arial"/>
        </w:rPr>
        <w:t xml:space="preserve">for the development of </w:t>
      </w:r>
      <w:r>
        <w:rPr>
          <w:rFonts w:ascii="Arial" w:hAnsi="Arial" w:cs="Arial"/>
        </w:rPr>
        <w:t>a</w:t>
      </w:r>
      <w:r w:rsidR="002C37ED">
        <w:rPr>
          <w:rFonts w:ascii="Arial" w:hAnsi="Arial" w:cs="Arial"/>
        </w:rPr>
        <w:t>n environment</w:t>
      </w:r>
      <w:r>
        <w:rPr>
          <w:rFonts w:ascii="Arial" w:hAnsi="Arial" w:cs="Arial"/>
        </w:rPr>
        <w:t xml:space="preserve"> conducive</w:t>
      </w:r>
      <w:r w:rsidR="002C37ED">
        <w:rPr>
          <w:rFonts w:ascii="Arial" w:hAnsi="Arial" w:cs="Arial"/>
        </w:rPr>
        <w:t xml:space="preserve"> to</w:t>
      </w:r>
      <w:r>
        <w:rPr>
          <w:rFonts w:ascii="Arial" w:hAnsi="Arial" w:cs="Arial"/>
        </w:rPr>
        <w:t xml:space="preserve"> teaching and learning</w:t>
      </w:r>
      <w:r w:rsidRPr="00C459EA">
        <w:rPr>
          <w:rFonts w:ascii="Arial" w:hAnsi="Arial" w:cs="Arial"/>
        </w:rPr>
        <w:t xml:space="preserve">. </w:t>
      </w:r>
    </w:p>
    <w:p w:rsidR="00A22FAF" w:rsidRDefault="00A22FAF" w:rsidP="00756D46">
      <w:pPr>
        <w:jc w:val="both"/>
        <w:rPr>
          <w:rFonts w:ascii="Arial" w:hAnsi="Arial" w:cs="Arial"/>
        </w:rPr>
      </w:pPr>
    </w:p>
    <w:p w:rsidR="00DB24E0" w:rsidRDefault="00DB24E0">
      <w:pPr>
        <w:rPr>
          <w:rFonts w:ascii="Arial" w:hAnsi="Arial" w:cs="Arial"/>
        </w:rPr>
      </w:pPr>
      <w:r>
        <w:rPr>
          <w:rFonts w:ascii="Arial" w:hAnsi="Arial" w:cs="Arial"/>
        </w:rPr>
        <w:br w:type="page"/>
      </w:r>
    </w:p>
    <w:p w:rsidR="00A22FAF" w:rsidRDefault="00A22FAF" w:rsidP="000674AC">
      <w:pPr>
        <w:pStyle w:val="Heading3"/>
      </w:pPr>
      <w:r w:rsidRPr="000351F6">
        <w:t>Academic Support Services:</w:t>
      </w:r>
    </w:p>
    <w:p w:rsidR="00DB24E0" w:rsidRDefault="00DB24E0" w:rsidP="00756D46">
      <w:pPr>
        <w:jc w:val="both"/>
        <w:rPr>
          <w:rFonts w:ascii="Arial" w:hAnsi="Arial" w:cs="Arial"/>
          <w:b/>
        </w:rPr>
      </w:pPr>
    </w:p>
    <w:p w:rsidR="00A22FAF" w:rsidRDefault="00A22FAF" w:rsidP="00756D46">
      <w:pPr>
        <w:jc w:val="both"/>
        <w:rPr>
          <w:rFonts w:ascii="Arial" w:hAnsi="Arial" w:cs="Arial"/>
          <w:b/>
        </w:rPr>
      </w:pPr>
      <w:r>
        <w:rPr>
          <w:rFonts w:ascii="Arial" w:hAnsi="Arial" w:cs="Arial"/>
          <w:b/>
        </w:rPr>
        <w:t xml:space="preserve">Library Services </w:t>
      </w:r>
    </w:p>
    <w:p w:rsidR="00A22FAF" w:rsidRDefault="00A22FAF" w:rsidP="00756D46">
      <w:pPr>
        <w:jc w:val="both"/>
        <w:rPr>
          <w:rFonts w:ascii="Arial" w:hAnsi="Arial" w:cs="Arial"/>
        </w:rPr>
      </w:pPr>
      <w:r w:rsidRPr="00DE49F3">
        <w:rPr>
          <w:rFonts w:ascii="Arial" w:hAnsi="Arial" w:cs="Arial"/>
        </w:rPr>
        <w:t xml:space="preserve">Refurbished spaces in the Library, in particular the ML Sultan </w:t>
      </w:r>
      <w:r w:rsidR="004213FC">
        <w:rPr>
          <w:rFonts w:ascii="Arial" w:hAnsi="Arial" w:cs="Arial"/>
        </w:rPr>
        <w:t>C</w:t>
      </w:r>
      <w:r w:rsidR="004213FC" w:rsidRPr="00DE49F3">
        <w:rPr>
          <w:rFonts w:ascii="Arial" w:hAnsi="Arial" w:cs="Arial"/>
        </w:rPr>
        <w:t>ampus</w:t>
      </w:r>
      <w:r w:rsidR="00BA2840">
        <w:rPr>
          <w:rFonts w:ascii="Arial" w:hAnsi="Arial" w:cs="Arial"/>
        </w:rPr>
        <w:t>,</w:t>
      </w:r>
      <w:r w:rsidRPr="00DE49F3">
        <w:rPr>
          <w:rFonts w:ascii="Arial" w:hAnsi="Arial" w:cs="Arial"/>
        </w:rPr>
        <w:t xml:space="preserve"> have been fitted with innovative technologies and new furniture to support </w:t>
      </w:r>
      <w:r>
        <w:rPr>
          <w:rFonts w:ascii="Arial" w:hAnsi="Arial" w:cs="Arial"/>
        </w:rPr>
        <w:t>student-centred learning, collaboration and engagement</w:t>
      </w:r>
      <w:r w:rsidRPr="0000333B">
        <w:rPr>
          <w:rFonts w:ascii="Arial" w:hAnsi="Arial" w:cs="Arial"/>
        </w:rPr>
        <w:t xml:space="preserve">. </w:t>
      </w:r>
      <w:r>
        <w:rPr>
          <w:rFonts w:ascii="Arial" w:hAnsi="Arial" w:cs="Arial"/>
        </w:rPr>
        <w:t>Further, the o</w:t>
      </w:r>
      <w:r w:rsidRPr="0000333B">
        <w:rPr>
          <w:rFonts w:ascii="Arial" w:hAnsi="Arial" w:cs="Arial"/>
        </w:rPr>
        <w:t xml:space="preserve">pportunities for integrating students' mobile technologies in the classroom environment are supported by </w:t>
      </w:r>
      <w:r>
        <w:rPr>
          <w:rFonts w:ascii="Arial" w:hAnsi="Arial" w:cs="Arial"/>
        </w:rPr>
        <w:t xml:space="preserve">strong </w:t>
      </w:r>
      <w:r w:rsidRPr="0000333B">
        <w:rPr>
          <w:rFonts w:ascii="Arial" w:hAnsi="Arial" w:cs="Arial"/>
        </w:rPr>
        <w:t xml:space="preserve">wireless networking and </w:t>
      </w:r>
      <w:r w:rsidR="003F20C0">
        <w:rPr>
          <w:rFonts w:ascii="Arial" w:hAnsi="Arial" w:cs="Arial"/>
        </w:rPr>
        <w:t>the provision of access to the</w:t>
      </w:r>
      <w:r>
        <w:rPr>
          <w:rFonts w:ascii="Arial" w:hAnsi="Arial" w:cs="Arial"/>
        </w:rPr>
        <w:t xml:space="preserve"> Samsung outdoor charging units</w:t>
      </w:r>
      <w:r w:rsidRPr="0000333B">
        <w:rPr>
          <w:rFonts w:ascii="Arial" w:hAnsi="Arial" w:cs="Arial"/>
        </w:rPr>
        <w:t xml:space="preserve">. </w:t>
      </w:r>
    </w:p>
    <w:p w:rsidR="005D597C" w:rsidRDefault="005D597C" w:rsidP="00756D46">
      <w:pPr>
        <w:jc w:val="both"/>
        <w:rPr>
          <w:rFonts w:ascii="Arial" w:hAnsi="Arial" w:cs="Arial"/>
        </w:rPr>
      </w:pPr>
    </w:p>
    <w:p w:rsidR="00A22FAF" w:rsidRDefault="00A22FAF" w:rsidP="00756D46">
      <w:pPr>
        <w:jc w:val="both"/>
        <w:rPr>
          <w:rFonts w:ascii="Arial" w:hAnsi="Arial" w:cs="Arial"/>
          <w:b/>
        </w:rPr>
      </w:pPr>
      <w:r w:rsidRPr="00402824">
        <w:rPr>
          <w:rFonts w:ascii="Arial" w:hAnsi="Arial" w:cs="Arial"/>
          <w:b/>
        </w:rPr>
        <w:t>Housing</w:t>
      </w:r>
    </w:p>
    <w:p w:rsidR="00A22FAF" w:rsidRPr="00DF70E8" w:rsidRDefault="00A22FAF" w:rsidP="00756D46">
      <w:pPr>
        <w:jc w:val="both"/>
        <w:rPr>
          <w:rFonts w:ascii="Arial" w:hAnsi="Arial" w:cs="Arial"/>
          <w:b/>
        </w:rPr>
      </w:pPr>
      <w:r w:rsidRPr="00DF70E8">
        <w:rPr>
          <w:rFonts w:ascii="Arial" w:hAnsi="Arial" w:cs="Arial"/>
        </w:rPr>
        <w:t>Th</w:t>
      </w:r>
      <w:r w:rsidR="003F20C0">
        <w:rPr>
          <w:rFonts w:ascii="Arial" w:hAnsi="Arial" w:cs="Arial"/>
        </w:rPr>
        <w:t>e new</w:t>
      </w:r>
      <w:r>
        <w:rPr>
          <w:rFonts w:ascii="Arial" w:hAnsi="Arial" w:cs="Arial"/>
        </w:rPr>
        <w:t xml:space="preserve"> student village</w:t>
      </w:r>
      <w:r w:rsidR="003F20C0">
        <w:rPr>
          <w:rFonts w:ascii="Arial" w:hAnsi="Arial" w:cs="Arial"/>
        </w:rPr>
        <w:t>,</w:t>
      </w:r>
      <w:r>
        <w:rPr>
          <w:rFonts w:ascii="Arial" w:hAnsi="Arial" w:cs="Arial"/>
        </w:rPr>
        <w:t xml:space="preserve"> which is currently </w:t>
      </w:r>
      <w:r w:rsidR="003F20C0">
        <w:rPr>
          <w:rFonts w:ascii="Arial" w:hAnsi="Arial" w:cs="Arial"/>
        </w:rPr>
        <w:t>being completed,</w:t>
      </w:r>
      <w:r>
        <w:rPr>
          <w:rFonts w:ascii="Arial" w:hAnsi="Arial" w:cs="Arial"/>
        </w:rPr>
        <w:t xml:space="preserve"> </w:t>
      </w:r>
      <w:r w:rsidRPr="00DF70E8">
        <w:rPr>
          <w:rFonts w:ascii="Arial" w:hAnsi="Arial" w:cs="Arial"/>
        </w:rPr>
        <w:t>will</w:t>
      </w:r>
      <w:r>
        <w:rPr>
          <w:rFonts w:ascii="Arial" w:hAnsi="Arial" w:cs="Arial"/>
        </w:rPr>
        <w:t xml:space="preserve"> provide an additional 800 </w:t>
      </w:r>
      <w:r w:rsidR="00D9543B">
        <w:rPr>
          <w:rFonts w:ascii="Arial" w:hAnsi="Arial" w:cs="Arial"/>
        </w:rPr>
        <w:t>beds</w:t>
      </w:r>
      <w:r>
        <w:rPr>
          <w:rFonts w:ascii="Arial" w:hAnsi="Arial" w:cs="Arial"/>
        </w:rPr>
        <w:t>. Technology</w:t>
      </w:r>
      <w:r w:rsidR="003F20C0">
        <w:rPr>
          <w:rFonts w:ascii="Arial" w:hAnsi="Arial" w:cs="Arial"/>
        </w:rPr>
        <w:t>-</w:t>
      </w:r>
      <w:r>
        <w:rPr>
          <w:rFonts w:ascii="Arial" w:hAnsi="Arial" w:cs="Arial"/>
        </w:rPr>
        <w:t xml:space="preserve">enabled learning spaces </w:t>
      </w:r>
      <w:r w:rsidR="003F20C0">
        <w:rPr>
          <w:rFonts w:ascii="Arial" w:hAnsi="Arial" w:cs="Arial"/>
        </w:rPr>
        <w:t>have been included</w:t>
      </w:r>
      <w:r>
        <w:rPr>
          <w:rFonts w:ascii="Arial" w:hAnsi="Arial" w:cs="Arial"/>
        </w:rPr>
        <w:t xml:space="preserve">, </w:t>
      </w:r>
      <w:r w:rsidR="003F20C0">
        <w:rPr>
          <w:rFonts w:ascii="Arial" w:hAnsi="Arial" w:cs="Arial"/>
        </w:rPr>
        <w:t>and</w:t>
      </w:r>
      <w:r>
        <w:rPr>
          <w:rFonts w:ascii="Arial" w:hAnsi="Arial" w:cs="Arial"/>
        </w:rPr>
        <w:t xml:space="preserve"> some residences </w:t>
      </w:r>
      <w:r w:rsidR="003F20C0">
        <w:rPr>
          <w:rFonts w:ascii="Arial" w:hAnsi="Arial" w:cs="Arial"/>
        </w:rPr>
        <w:t>make provision for students who are</w:t>
      </w:r>
      <w:r>
        <w:rPr>
          <w:rFonts w:ascii="Arial" w:hAnsi="Arial" w:cs="Arial"/>
        </w:rPr>
        <w:t xml:space="preserve"> differently-abled. </w:t>
      </w:r>
    </w:p>
    <w:p w:rsidR="00A22FAF" w:rsidRDefault="00A22FAF" w:rsidP="00756D46">
      <w:pPr>
        <w:jc w:val="both"/>
        <w:rPr>
          <w:rFonts w:ascii="Arial" w:hAnsi="Arial" w:cs="Arial"/>
        </w:rPr>
      </w:pPr>
    </w:p>
    <w:p w:rsidR="00A22FAF" w:rsidRPr="00C459EA" w:rsidRDefault="00A22FAF" w:rsidP="00756D46">
      <w:pPr>
        <w:jc w:val="both"/>
        <w:rPr>
          <w:rFonts w:ascii="Arial" w:hAnsi="Arial" w:cs="Arial"/>
        </w:rPr>
      </w:pPr>
    </w:p>
    <w:p w:rsidR="002D5BC3" w:rsidRDefault="002D5BC3" w:rsidP="003F20C0">
      <w:pPr>
        <w:pStyle w:val="Heading2"/>
        <w:jc w:val="both"/>
      </w:pPr>
      <w:r>
        <w:t xml:space="preserve">During Phase 1 of the QEP, what changes at institutional level (a) have </w:t>
      </w:r>
      <w:r w:rsidRPr="003F20C0">
        <w:t>been</w:t>
      </w:r>
      <w:r>
        <w:t xml:space="preserve"> made, (b) are in progress, or (c) are in the planning stages that relate to enhancing the learning environment.</w:t>
      </w:r>
    </w:p>
    <w:p w:rsidR="00650D2B" w:rsidRDefault="00650D2B" w:rsidP="00756D46">
      <w:pPr>
        <w:jc w:val="both"/>
        <w:rPr>
          <w:rFonts w:ascii="Arial" w:hAnsi="Arial" w:cs="Arial"/>
        </w:rPr>
      </w:pPr>
    </w:p>
    <w:p w:rsidR="003734E1" w:rsidRPr="003F20C0" w:rsidRDefault="003734E1" w:rsidP="003F20C0">
      <w:pPr>
        <w:pStyle w:val="Heading3"/>
      </w:pPr>
      <w:r w:rsidRPr="003F20C0">
        <w:t>E-learning and ICT enabled infrastructure</w:t>
      </w:r>
    </w:p>
    <w:p w:rsidR="003734E1" w:rsidRPr="00DF24BE" w:rsidRDefault="003734E1" w:rsidP="003734E1">
      <w:pPr>
        <w:jc w:val="both"/>
        <w:rPr>
          <w:rFonts w:ascii="Arial" w:hAnsi="Arial" w:cs="Arial"/>
        </w:rPr>
      </w:pPr>
      <w:r>
        <w:rPr>
          <w:rFonts w:ascii="Arial" w:hAnsi="Arial" w:cs="Arial"/>
          <w:lang w:val="en-US"/>
        </w:rPr>
        <w:t xml:space="preserve">E-learning opportunities have gained momentum </w:t>
      </w:r>
      <w:r w:rsidRPr="00C459EA">
        <w:rPr>
          <w:rFonts w:ascii="Arial" w:hAnsi="Arial" w:cs="Arial"/>
          <w:lang w:val="en-US"/>
        </w:rPr>
        <w:t>institutionally</w:t>
      </w:r>
      <w:r>
        <w:rPr>
          <w:rFonts w:ascii="Arial" w:hAnsi="Arial" w:cs="Arial"/>
          <w:lang w:val="en-US"/>
        </w:rPr>
        <w:t>, with many projects and initiatives</w:t>
      </w:r>
      <w:r w:rsidR="003F20C0">
        <w:rPr>
          <w:rFonts w:ascii="Arial" w:hAnsi="Arial" w:cs="Arial"/>
          <w:lang w:val="en-US"/>
        </w:rPr>
        <w:t xml:space="preserve"> being</w:t>
      </w:r>
      <w:r>
        <w:rPr>
          <w:rFonts w:ascii="Arial" w:hAnsi="Arial" w:cs="Arial"/>
          <w:lang w:val="en-US"/>
        </w:rPr>
        <w:t xml:space="preserve"> undertaken across all six faculties to upgrade and re-purpose the learning environment.</w:t>
      </w:r>
      <w:r w:rsidRPr="00C459EA">
        <w:rPr>
          <w:rFonts w:ascii="Arial" w:hAnsi="Arial" w:cs="Arial"/>
          <w:lang w:val="en-US"/>
        </w:rPr>
        <w:t xml:space="preserve"> </w:t>
      </w:r>
      <w:r w:rsidR="003F20C0">
        <w:rPr>
          <w:rFonts w:ascii="Arial" w:hAnsi="Arial" w:cs="Arial"/>
          <w:lang w:val="en-US"/>
        </w:rPr>
        <w:t xml:space="preserve">An amount of </w:t>
      </w:r>
      <w:r w:rsidRPr="00DF24BE">
        <w:rPr>
          <w:rFonts w:ascii="Arial" w:hAnsi="Arial" w:cs="Arial"/>
        </w:rPr>
        <w:t>R15</w:t>
      </w:r>
      <w:r>
        <w:rPr>
          <w:rFonts w:ascii="Arial" w:hAnsi="Arial" w:cs="Arial"/>
        </w:rPr>
        <w:t xml:space="preserve"> </w:t>
      </w:r>
      <w:r w:rsidRPr="00DF24BE">
        <w:rPr>
          <w:rFonts w:ascii="Arial" w:hAnsi="Arial" w:cs="Arial"/>
        </w:rPr>
        <w:t xml:space="preserve">million </w:t>
      </w:r>
      <w:r>
        <w:rPr>
          <w:rFonts w:ascii="Arial" w:hAnsi="Arial" w:cs="Arial"/>
        </w:rPr>
        <w:t>was allocated to</w:t>
      </w:r>
      <w:r w:rsidRPr="00DF24BE">
        <w:rPr>
          <w:rFonts w:ascii="Arial" w:hAnsi="Arial" w:cs="Arial"/>
        </w:rPr>
        <w:t xml:space="preserve"> </w:t>
      </w:r>
      <w:r w:rsidR="00EC5FBF" w:rsidRPr="00DF24BE">
        <w:rPr>
          <w:rFonts w:ascii="Arial" w:hAnsi="Arial" w:cs="Arial"/>
        </w:rPr>
        <w:t>moderni</w:t>
      </w:r>
      <w:r w:rsidR="00EC5FBF">
        <w:rPr>
          <w:rFonts w:ascii="Arial" w:hAnsi="Arial" w:cs="Arial"/>
        </w:rPr>
        <w:t>s</w:t>
      </w:r>
      <w:r w:rsidR="00EC5FBF" w:rsidRPr="00DF24BE">
        <w:rPr>
          <w:rFonts w:ascii="Arial" w:hAnsi="Arial" w:cs="Arial"/>
        </w:rPr>
        <w:t xml:space="preserve">ing </w:t>
      </w:r>
      <w:r w:rsidRPr="00DF24BE">
        <w:rPr>
          <w:rFonts w:ascii="Arial" w:hAnsi="Arial" w:cs="Arial"/>
        </w:rPr>
        <w:t xml:space="preserve">and strengthening the infrastructure. </w:t>
      </w:r>
      <w:r>
        <w:rPr>
          <w:rFonts w:ascii="Arial" w:hAnsi="Arial" w:cs="Arial"/>
        </w:rPr>
        <w:t xml:space="preserve">Although </w:t>
      </w:r>
      <w:r w:rsidR="009A3219">
        <w:rPr>
          <w:rFonts w:ascii="Arial" w:hAnsi="Arial" w:cs="Arial"/>
        </w:rPr>
        <w:t>WiFi</w:t>
      </w:r>
      <w:r>
        <w:rPr>
          <w:rFonts w:ascii="Arial" w:hAnsi="Arial" w:cs="Arial"/>
        </w:rPr>
        <w:t xml:space="preserve"> connectivity has been strengthened across all faculties, </w:t>
      </w:r>
      <w:r w:rsidRPr="00DF24BE">
        <w:rPr>
          <w:rFonts w:ascii="Arial" w:hAnsi="Arial" w:cs="Arial"/>
        </w:rPr>
        <w:t xml:space="preserve">access is </w:t>
      </w:r>
      <w:r>
        <w:rPr>
          <w:rFonts w:ascii="Arial" w:hAnsi="Arial" w:cs="Arial"/>
        </w:rPr>
        <w:t>incon</w:t>
      </w:r>
      <w:r w:rsidRPr="00DF24BE">
        <w:rPr>
          <w:rFonts w:ascii="Arial" w:hAnsi="Arial" w:cs="Arial"/>
        </w:rPr>
        <w:t xml:space="preserve">sistent </w:t>
      </w:r>
      <w:r>
        <w:rPr>
          <w:rFonts w:ascii="Arial" w:hAnsi="Arial" w:cs="Arial"/>
        </w:rPr>
        <w:t>in some areas. Plans are in place to address this issue.</w:t>
      </w:r>
      <w:r w:rsidRPr="00DF24BE">
        <w:rPr>
          <w:rFonts w:ascii="Arial" w:hAnsi="Arial" w:cs="Arial"/>
        </w:rPr>
        <w:t xml:space="preserve"> </w:t>
      </w:r>
    </w:p>
    <w:p w:rsidR="003734E1" w:rsidRDefault="003734E1" w:rsidP="003734E1">
      <w:pPr>
        <w:jc w:val="both"/>
        <w:rPr>
          <w:rFonts w:ascii="Arial" w:hAnsi="Arial" w:cs="Arial"/>
          <w:lang w:val="en-US"/>
        </w:rPr>
      </w:pPr>
    </w:p>
    <w:p w:rsidR="003734E1" w:rsidRPr="00C459EA" w:rsidRDefault="003734E1" w:rsidP="003734E1">
      <w:pPr>
        <w:spacing w:line="276" w:lineRule="auto"/>
        <w:jc w:val="both"/>
        <w:rPr>
          <w:rFonts w:ascii="Arial" w:hAnsi="Arial" w:cs="Arial"/>
        </w:rPr>
      </w:pPr>
      <w:r w:rsidRPr="00191549">
        <w:rPr>
          <w:rFonts w:ascii="Arial" w:hAnsi="Arial" w:cs="Arial"/>
        </w:rPr>
        <w:t>F</w:t>
      </w:r>
      <w:r w:rsidRPr="00C459EA">
        <w:rPr>
          <w:rFonts w:ascii="Arial" w:hAnsi="Arial" w:cs="Arial"/>
        </w:rPr>
        <w:t xml:space="preserve">aculty strategies </w:t>
      </w:r>
      <w:r>
        <w:rPr>
          <w:rFonts w:ascii="Arial" w:hAnsi="Arial" w:cs="Arial"/>
        </w:rPr>
        <w:t xml:space="preserve">to </w:t>
      </w:r>
      <w:r w:rsidRPr="00C459EA">
        <w:rPr>
          <w:rFonts w:ascii="Arial" w:hAnsi="Arial" w:cs="Arial"/>
        </w:rPr>
        <w:t>enabl</w:t>
      </w:r>
      <w:r>
        <w:rPr>
          <w:rFonts w:ascii="Arial" w:hAnsi="Arial" w:cs="Arial"/>
        </w:rPr>
        <w:t>e</w:t>
      </w:r>
      <w:r w:rsidRPr="00C459EA">
        <w:rPr>
          <w:rFonts w:ascii="Arial" w:hAnsi="Arial" w:cs="Arial"/>
        </w:rPr>
        <w:t xml:space="preserve"> digital learning</w:t>
      </w:r>
      <w:r>
        <w:rPr>
          <w:rFonts w:ascii="Arial" w:hAnsi="Arial" w:cs="Arial"/>
        </w:rPr>
        <w:t xml:space="preserve"> focused on</w:t>
      </w:r>
      <w:r w:rsidRPr="00C459EA">
        <w:rPr>
          <w:rFonts w:ascii="Arial" w:hAnsi="Arial" w:cs="Arial"/>
        </w:rPr>
        <w:t>:</w:t>
      </w:r>
    </w:p>
    <w:p w:rsidR="003734E1" w:rsidRPr="00DB6AB9" w:rsidRDefault="003734E1" w:rsidP="00650D2B">
      <w:pPr>
        <w:pStyle w:val="ListParagraph"/>
        <w:numPr>
          <w:ilvl w:val="0"/>
          <w:numId w:val="42"/>
        </w:numPr>
        <w:ind w:left="714" w:hanging="357"/>
        <w:jc w:val="both"/>
        <w:rPr>
          <w:rFonts w:ascii="Arial" w:hAnsi="Arial" w:cs="Arial"/>
        </w:rPr>
      </w:pPr>
      <w:r w:rsidRPr="00DB6AB9">
        <w:rPr>
          <w:rFonts w:ascii="Arial" w:hAnsi="Arial" w:cs="Arial"/>
        </w:rPr>
        <w:t>Promoting e-learning training amongst staff to ensure that a maximum number of academic staff are</w:t>
      </w:r>
      <w:r w:rsidR="00B75A4B">
        <w:rPr>
          <w:rFonts w:ascii="Arial" w:hAnsi="Arial" w:cs="Arial"/>
        </w:rPr>
        <w:t xml:space="preserve"> </w:t>
      </w:r>
      <w:r w:rsidRPr="00DB6AB9">
        <w:rPr>
          <w:rFonts w:ascii="Arial" w:hAnsi="Arial" w:cs="Arial"/>
        </w:rPr>
        <w:t xml:space="preserve">able to use </w:t>
      </w:r>
      <w:r w:rsidRPr="00DB6AB9">
        <w:rPr>
          <w:rFonts w:ascii="Arial" w:hAnsi="Arial" w:cs="Arial"/>
          <w:i/>
        </w:rPr>
        <w:t>Blackboard</w:t>
      </w:r>
      <w:r>
        <w:rPr>
          <w:rFonts w:ascii="Arial" w:hAnsi="Arial" w:cs="Arial"/>
          <w:i/>
        </w:rPr>
        <w:t>.</w:t>
      </w:r>
      <w:r w:rsidRPr="00DB6AB9">
        <w:rPr>
          <w:rFonts w:ascii="Arial" w:hAnsi="Arial" w:cs="Arial"/>
        </w:rPr>
        <w:t xml:space="preserve"> </w:t>
      </w:r>
      <w:r>
        <w:rPr>
          <w:rFonts w:ascii="Arial" w:hAnsi="Arial" w:cs="Arial"/>
        </w:rPr>
        <w:t>Training in the use of</w:t>
      </w:r>
      <w:r w:rsidRPr="00DB6AB9">
        <w:rPr>
          <w:rFonts w:ascii="Arial" w:hAnsi="Arial" w:cs="Arial"/>
        </w:rPr>
        <w:t xml:space="preserve"> Smartboard</w:t>
      </w:r>
      <w:r>
        <w:rPr>
          <w:rFonts w:ascii="Arial" w:hAnsi="Arial" w:cs="Arial"/>
        </w:rPr>
        <w:t>s has also been provided</w:t>
      </w:r>
      <w:r w:rsidR="00EC5FBF">
        <w:rPr>
          <w:rFonts w:ascii="Arial" w:hAnsi="Arial" w:cs="Arial"/>
        </w:rPr>
        <w:t>.</w:t>
      </w:r>
    </w:p>
    <w:p w:rsidR="003734E1" w:rsidRPr="00DB6AB9" w:rsidRDefault="003734E1" w:rsidP="00650D2B">
      <w:pPr>
        <w:pStyle w:val="ListParagraph"/>
        <w:numPr>
          <w:ilvl w:val="0"/>
          <w:numId w:val="42"/>
        </w:numPr>
        <w:ind w:left="714" w:hanging="357"/>
        <w:jc w:val="both"/>
        <w:rPr>
          <w:rFonts w:ascii="Arial" w:hAnsi="Arial" w:cs="Arial"/>
        </w:rPr>
      </w:pPr>
      <w:r w:rsidRPr="00DB6AB9">
        <w:rPr>
          <w:rFonts w:ascii="Arial" w:hAnsi="Arial" w:cs="Arial"/>
        </w:rPr>
        <w:t xml:space="preserve">Creating and populating </w:t>
      </w:r>
      <w:r w:rsidR="008D12DD">
        <w:rPr>
          <w:rFonts w:ascii="Arial" w:hAnsi="Arial" w:cs="Arial"/>
        </w:rPr>
        <w:t>F</w:t>
      </w:r>
      <w:r w:rsidRPr="00DB6AB9">
        <w:rPr>
          <w:rFonts w:ascii="Arial" w:hAnsi="Arial" w:cs="Arial"/>
        </w:rPr>
        <w:t xml:space="preserve">aculty online classrooms for </w:t>
      </w:r>
      <w:r w:rsidR="00953830">
        <w:rPr>
          <w:rFonts w:ascii="Arial" w:hAnsi="Arial" w:cs="Arial"/>
        </w:rPr>
        <w:t>general education</w:t>
      </w:r>
      <w:r w:rsidRPr="00DB6AB9">
        <w:rPr>
          <w:rFonts w:ascii="Arial" w:hAnsi="Arial" w:cs="Arial"/>
        </w:rPr>
        <w:t xml:space="preserve"> modules to promote blended learning</w:t>
      </w:r>
      <w:r w:rsidR="00EC5FBF">
        <w:rPr>
          <w:rFonts w:ascii="Arial" w:hAnsi="Arial" w:cs="Arial"/>
        </w:rPr>
        <w:t>.</w:t>
      </w:r>
    </w:p>
    <w:p w:rsidR="003734E1" w:rsidRPr="00DB6AB9" w:rsidRDefault="003734E1" w:rsidP="00650D2B">
      <w:pPr>
        <w:pStyle w:val="ListParagraph"/>
        <w:numPr>
          <w:ilvl w:val="0"/>
          <w:numId w:val="42"/>
        </w:numPr>
        <w:ind w:left="714" w:hanging="357"/>
        <w:jc w:val="both"/>
        <w:rPr>
          <w:rFonts w:ascii="Arial" w:hAnsi="Arial" w:cs="Arial"/>
        </w:rPr>
      </w:pPr>
      <w:r w:rsidRPr="00DB6AB9">
        <w:rPr>
          <w:rFonts w:ascii="Arial" w:hAnsi="Arial" w:cs="Arial"/>
        </w:rPr>
        <w:t>Re-purposing learning spaces across the institution to provide for informal, collaborative and engaging digital footprints.</w:t>
      </w:r>
    </w:p>
    <w:p w:rsidR="003734E1" w:rsidRPr="00C459EA" w:rsidRDefault="003734E1" w:rsidP="003734E1">
      <w:pPr>
        <w:pStyle w:val="ListParagraph"/>
        <w:spacing w:line="276" w:lineRule="auto"/>
        <w:ind w:left="1080"/>
        <w:jc w:val="both"/>
        <w:rPr>
          <w:rFonts w:ascii="Arial" w:hAnsi="Arial" w:cs="Arial"/>
        </w:rPr>
      </w:pPr>
    </w:p>
    <w:p w:rsidR="003734E1" w:rsidRPr="00C459EA" w:rsidRDefault="003734E1" w:rsidP="003734E1">
      <w:pPr>
        <w:jc w:val="both"/>
        <w:rPr>
          <w:rFonts w:ascii="Arial" w:hAnsi="Arial" w:cs="Arial"/>
        </w:rPr>
      </w:pPr>
      <w:r w:rsidRPr="00C459EA">
        <w:rPr>
          <w:rFonts w:ascii="Arial" w:hAnsi="Arial" w:cs="Arial"/>
        </w:rPr>
        <w:t xml:space="preserve">E-learning spaces were upgraded </w:t>
      </w:r>
      <w:r>
        <w:rPr>
          <w:rFonts w:ascii="Arial" w:hAnsi="Arial" w:cs="Arial"/>
        </w:rPr>
        <w:t xml:space="preserve">by providing colourful student seating, tables and sun-umbrellas. Device charging units were installed by Samsung. </w:t>
      </w:r>
      <w:r w:rsidRPr="00C459EA">
        <w:rPr>
          <w:rFonts w:ascii="Arial" w:hAnsi="Arial" w:cs="Arial"/>
        </w:rPr>
        <w:t>The Faculty of Management Sciences</w:t>
      </w:r>
      <w:r w:rsidR="002448DB">
        <w:rPr>
          <w:rFonts w:ascii="Arial" w:hAnsi="Arial" w:cs="Arial"/>
        </w:rPr>
        <w:t xml:space="preserve"> (FMS)</w:t>
      </w:r>
      <w:r w:rsidRPr="00C459EA">
        <w:rPr>
          <w:rFonts w:ascii="Arial" w:hAnsi="Arial" w:cs="Arial"/>
        </w:rPr>
        <w:t xml:space="preserve"> contributed to the development </w:t>
      </w:r>
      <w:r>
        <w:rPr>
          <w:rFonts w:ascii="Arial" w:hAnsi="Arial" w:cs="Arial"/>
        </w:rPr>
        <w:t xml:space="preserve">of the </w:t>
      </w:r>
      <w:r w:rsidRPr="004755F3">
        <w:rPr>
          <w:rFonts w:ascii="Arial" w:hAnsi="Arial" w:cs="Arial"/>
          <w:i/>
        </w:rPr>
        <w:t>iPad</w:t>
      </w:r>
      <w:r>
        <w:rPr>
          <w:rFonts w:ascii="Arial" w:hAnsi="Arial" w:cs="Arial"/>
        </w:rPr>
        <w:t xml:space="preserve"> lab (sponsored by Apple and Lenovo) in the </w:t>
      </w:r>
      <w:r w:rsidR="00BD4FD1">
        <w:rPr>
          <w:rFonts w:ascii="Arial" w:hAnsi="Arial" w:cs="Arial"/>
        </w:rPr>
        <w:t>Library</w:t>
      </w:r>
      <w:r>
        <w:rPr>
          <w:rFonts w:ascii="Arial" w:hAnsi="Arial" w:cs="Arial"/>
        </w:rPr>
        <w:t xml:space="preserve"> for student learning and collaborative teaching. Further, t</w:t>
      </w:r>
      <w:r w:rsidRPr="00C459EA">
        <w:rPr>
          <w:rFonts w:ascii="Arial" w:hAnsi="Arial" w:cs="Arial"/>
        </w:rPr>
        <w:t xml:space="preserve">he </w:t>
      </w:r>
      <w:r w:rsidR="00BD4FD1">
        <w:rPr>
          <w:rFonts w:ascii="Arial" w:hAnsi="Arial" w:cs="Arial"/>
        </w:rPr>
        <w:t>Executive Dean</w:t>
      </w:r>
      <w:r>
        <w:rPr>
          <w:rFonts w:ascii="Arial" w:hAnsi="Arial" w:cs="Arial"/>
        </w:rPr>
        <w:t xml:space="preserve"> of </w:t>
      </w:r>
      <w:r w:rsidR="008D12DD">
        <w:rPr>
          <w:rFonts w:ascii="Arial" w:hAnsi="Arial" w:cs="Arial"/>
        </w:rPr>
        <w:t>FMS</w:t>
      </w:r>
      <w:r w:rsidRPr="00C459EA">
        <w:rPr>
          <w:rFonts w:ascii="Arial" w:hAnsi="Arial" w:cs="Arial"/>
        </w:rPr>
        <w:t xml:space="preserve"> </w:t>
      </w:r>
      <w:r>
        <w:rPr>
          <w:rFonts w:ascii="Arial" w:hAnsi="Arial" w:cs="Arial"/>
        </w:rPr>
        <w:t xml:space="preserve">has initiated </w:t>
      </w:r>
      <w:r w:rsidRPr="00C459EA">
        <w:rPr>
          <w:rFonts w:ascii="Arial" w:hAnsi="Arial" w:cs="Arial"/>
        </w:rPr>
        <w:t>a media project for live-streaming information to all d</w:t>
      </w:r>
      <w:r>
        <w:rPr>
          <w:rFonts w:ascii="Arial" w:hAnsi="Arial" w:cs="Arial"/>
        </w:rPr>
        <w:t>epartments. D</w:t>
      </w:r>
      <w:r w:rsidRPr="00C459EA">
        <w:rPr>
          <w:rFonts w:ascii="Arial" w:hAnsi="Arial" w:cs="Arial"/>
        </w:rPr>
        <w:t>edicated relevant TV channels will be set</w:t>
      </w:r>
      <w:r w:rsidR="007F6E05">
        <w:rPr>
          <w:rFonts w:ascii="Arial" w:hAnsi="Arial" w:cs="Arial"/>
        </w:rPr>
        <w:t xml:space="preserve"> </w:t>
      </w:r>
      <w:r w:rsidRPr="00C459EA">
        <w:rPr>
          <w:rFonts w:ascii="Arial" w:hAnsi="Arial" w:cs="Arial"/>
        </w:rPr>
        <w:t xml:space="preserve">up for </w:t>
      </w:r>
      <w:r>
        <w:rPr>
          <w:rFonts w:ascii="Arial" w:hAnsi="Arial" w:cs="Arial"/>
        </w:rPr>
        <w:t xml:space="preserve">informal learning, for example, </w:t>
      </w:r>
      <w:r w:rsidR="007F6E05">
        <w:rPr>
          <w:rFonts w:ascii="Arial" w:hAnsi="Arial" w:cs="Arial"/>
        </w:rPr>
        <w:t xml:space="preserve">videos relating to </w:t>
      </w:r>
      <w:r>
        <w:rPr>
          <w:rFonts w:ascii="Arial" w:hAnsi="Arial" w:cs="Arial"/>
        </w:rPr>
        <w:t xml:space="preserve">departmental </w:t>
      </w:r>
      <w:r w:rsidRPr="00C459EA">
        <w:rPr>
          <w:rFonts w:ascii="Arial" w:hAnsi="Arial" w:cs="Arial"/>
        </w:rPr>
        <w:t xml:space="preserve">and </w:t>
      </w:r>
      <w:r w:rsidR="009F2BAD">
        <w:rPr>
          <w:rFonts w:ascii="Arial" w:hAnsi="Arial" w:cs="Arial"/>
        </w:rPr>
        <w:t>University</w:t>
      </w:r>
      <w:r w:rsidRPr="00C459EA">
        <w:rPr>
          <w:rFonts w:ascii="Arial" w:hAnsi="Arial" w:cs="Arial"/>
        </w:rPr>
        <w:t xml:space="preserve"> information</w:t>
      </w:r>
      <w:r w:rsidR="00316C9D">
        <w:rPr>
          <w:rFonts w:ascii="Arial" w:hAnsi="Arial" w:cs="Arial"/>
        </w:rPr>
        <w:t xml:space="preserve">, </w:t>
      </w:r>
      <w:r>
        <w:rPr>
          <w:rFonts w:ascii="Arial" w:hAnsi="Arial" w:cs="Arial"/>
        </w:rPr>
        <w:t>live coverage of graduation ceremonies,</w:t>
      </w:r>
      <w:r w:rsidR="00316C9D">
        <w:rPr>
          <w:rFonts w:ascii="Arial" w:hAnsi="Arial" w:cs="Arial"/>
        </w:rPr>
        <w:t xml:space="preserve"> channels on </w:t>
      </w:r>
      <w:r>
        <w:rPr>
          <w:rFonts w:ascii="Arial" w:hAnsi="Arial" w:cs="Arial"/>
        </w:rPr>
        <w:t>tourism and sport</w:t>
      </w:r>
      <w:r w:rsidR="002448DB">
        <w:rPr>
          <w:rFonts w:ascii="Arial" w:hAnsi="Arial" w:cs="Arial"/>
        </w:rPr>
        <w:t>.</w:t>
      </w:r>
      <w:r w:rsidR="002448DB" w:rsidDel="002448DB">
        <w:rPr>
          <w:rFonts w:ascii="Arial" w:hAnsi="Arial" w:cs="Arial"/>
        </w:rPr>
        <w:t xml:space="preserve"> </w:t>
      </w:r>
      <w:r>
        <w:rPr>
          <w:rFonts w:ascii="Arial" w:hAnsi="Arial" w:cs="Arial"/>
        </w:rPr>
        <w:t>.</w:t>
      </w:r>
      <w:r w:rsidRPr="00C459EA">
        <w:rPr>
          <w:rFonts w:ascii="Arial" w:hAnsi="Arial" w:cs="Arial"/>
        </w:rPr>
        <w:t xml:space="preserve"> </w:t>
      </w:r>
    </w:p>
    <w:p w:rsidR="003734E1" w:rsidRDefault="003734E1" w:rsidP="003734E1">
      <w:pPr>
        <w:jc w:val="both"/>
        <w:rPr>
          <w:rFonts w:ascii="Arial" w:hAnsi="Arial" w:cs="Arial"/>
        </w:rPr>
      </w:pPr>
    </w:p>
    <w:p w:rsidR="003734E1" w:rsidRDefault="003734E1" w:rsidP="003734E1">
      <w:pPr>
        <w:jc w:val="both"/>
        <w:rPr>
          <w:rFonts w:ascii="Arial" w:hAnsi="Arial" w:cs="Arial"/>
        </w:rPr>
      </w:pPr>
      <w:r w:rsidRPr="005D597C">
        <w:rPr>
          <w:rFonts w:ascii="Arial" w:hAnsi="Arial" w:cs="Arial"/>
        </w:rPr>
        <w:t>Smartboard</w:t>
      </w:r>
      <w:r w:rsidRPr="00C459EA">
        <w:rPr>
          <w:rFonts w:ascii="Arial" w:hAnsi="Arial" w:cs="Arial"/>
        </w:rPr>
        <w:t xml:space="preserve">s </w:t>
      </w:r>
      <w:r>
        <w:rPr>
          <w:rFonts w:ascii="Arial" w:hAnsi="Arial" w:cs="Arial"/>
        </w:rPr>
        <w:t xml:space="preserve">were procured </w:t>
      </w:r>
      <w:r w:rsidRPr="00C459EA">
        <w:rPr>
          <w:rFonts w:ascii="Arial" w:hAnsi="Arial" w:cs="Arial"/>
        </w:rPr>
        <w:t>but setup and training challenges hamper</w:t>
      </w:r>
      <w:r w:rsidR="00EC5FBF">
        <w:rPr>
          <w:rFonts w:ascii="Arial" w:hAnsi="Arial" w:cs="Arial"/>
        </w:rPr>
        <w:t>ed</w:t>
      </w:r>
      <w:r w:rsidRPr="00C459EA">
        <w:rPr>
          <w:rFonts w:ascii="Arial" w:hAnsi="Arial" w:cs="Arial"/>
        </w:rPr>
        <w:t xml:space="preserve"> </w:t>
      </w:r>
      <w:r>
        <w:rPr>
          <w:rFonts w:ascii="Arial" w:hAnsi="Arial" w:cs="Arial"/>
        </w:rPr>
        <w:t>progress for interactive teaching and learning. T</w:t>
      </w:r>
      <w:r w:rsidR="0062718B">
        <w:rPr>
          <w:rFonts w:ascii="Arial" w:hAnsi="Arial" w:cs="Arial"/>
        </w:rPr>
        <w:t>heft of equipment from</w:t>
      </w:r>
      <w:r w:rsidRPr="00C459EA">
        <w:rPr>
          <w:rFonts w:ascii="Arial" w:hAnsi="Arial" w:cs="Arial"/>
        </w:rPr>
        <w:t xml:space="preserve"> the venues</w:t>
      </w:r>
      <w:r>
        <w:rPr>
          <w:rFonts w:ascii="Arial" w:hAnsi="Arial" w:cs="Arial"/>
        </w:rPr>
        <w:t xml:space="preserve"> </w:t>
      </w:r>
      <w:r w:rsidR="0062718B">
        <w:rPr>
          <w:rFonts w:ascii="Arial" w:hAnsi="Arial" w:cs="Arial"/>
        </w:rPr>
        <w:t>remains</w:t>
      </w:r>
      <w:r>
        <w:rPr>
          <w:rFonts w:ascii="Arial" w:hAnsi="Arial" w:cs="Arial"/>
        </w:rPr>
        <w:t xml:space="preserve"> an issue</w:t>
      </w:r>
      <w:r w:rsidRPr="00C459EA">
        <w:rPr>
          <w:rFonts w:ascii="Arial" w:hAnsi="Arial" w:cs="Arial"/>
        </w:rPr>
        <w:t xml:space="preserve">. </w:t>
      </w:r>
    </w:p>
    <w:p w:rsidR="003734E1" w:rsidRDefault="003734E1" w:rsidP="003734E1">
      <w:pPr>
        <w:jc w:val="both"/>
        <w:rPr>
          <w:rFonts w:ascii="Arial" w:hAnsi="Arial" w:cs="Arial"/>
        </w:rPr>
      </w:pPr>
    </w:p>
    <w:p w:rsidR="003734E1" w:rsidRPr="00DF70E8" w:rsidRDefault="003734E1" w:rsidP="00650D2B">
      <w:pPr>
        <w:ind w:left="-6"/>
        <w:jc w:val="both"/>
        <w:rPr>
          <w:rFonts w:ascii="Arial" w:hAnsi="Arial" w:cs="Arial"/>
        </w:rPr>
      </w:pPr>
      <w:r w:rsidRPr="000B1870">
        <w:rPr>
          <w:rFonts w:ascii="Arial" w:hAnsi="Arial" w:cs="Arial"/>
        </w:rPr>
        <w:t xml:space="preserve">The </w:t>
      </w:r>
      <w:r w:rsidR="00BD4FD1">
        <w:rPr>
          <w:rFonts w:ascii="Arial" w:hAnsi="Arial" w:cs="Arial"/>
        </w:rPr>
        <w:t>Library</w:t>
      </w:r>
      <w:r w:rsidRPr="000B1870">
        <w:rPr>
          <w:rFonts w:ascii="Arial" w:hAnsi="Arial" w:cs="Arial"/>
        </w:rPr>
        <w:t xml:space="preserve"> has progressively increased </w:t>
      </w:r>
      <w:r>
        <w:rPr>
          <w:rFonts w:ascii="Arial" w:hAnsi="Arial" w:cs="Arial"/>
        </w:rPr>
        <w:t xml:space="preserve">access to </w:t>
      </w:r>
      <w:r w:rsidRPr="000B1870">
        <w:rPr>
          <w:rFonts w:ascii="Arial" w:hAnsi="Arial" w:cs="Arial"/>
        </w:rPr>
        <w:t xml:space="preserve">e-resources </w:t>
      </w:r>
      <w:r>
        <w:rPr>
          <w:rFonts w:ascii="Arial" w:hAnsi="Arial" w:cs="Arial"/>
        </w:rPr>
        <w:t xml:space="preserve">which are supported by online </w:t>
      </w:r>
      <w:r>
        <w:rPr>
          <w:rFonts w:ascii="Arial" w:hAnsi="Arial"/>
        </w:rPr>
        <w:t>LibGuides</w:t>
      </w:r>
      <w:r>
        <w:rPr>
          <w:rFonts w:ascii="Arial" w:hAnsi="Arial" w:cs="Arial"/>
        </w:rPr>
        <w:t xml:space="preserve"> as an interactive resource for seamless access and student support to relevant curricula resources. S</w:t>
      </w:r>
      <w:r w:rsidRPr="000B1870">
        <w:rPr>
          <w:rFonts w:ascii="Arial" w:hAnsi="Arial" w:cs="Arial"/>
        </w:rPr>
        <w:t xml:space="preserve">tatistics indicate that these resources are well-used. </w:t>
      </w:r>
      <w:r>
        <w:rPr>
          <w:rFonts w:ascii="Arial" w:hAnsi="Arial" w:cs="Arial"/>
        </w:rPr>
        <w:t xml:space="preserve"> </w:t>
      </w:r>
      <w:r w:rsidRPr="00DF70E8">
        <w:rPr>
          <w:rFonts w:ascii="Arial" w:hAnsi="Arial" w:cs="Arial"/>
        </w:rPr>
        <w:t xml:space="preserve">A joint project with the SRC </w:t>
      </w:r>
      <w:r>
        <w:rPr>
          <w:rFonts w:ascii="Arial" w:hAnsi="Arial" w:cs="Arial"/>
        </w:rPr>
        <w:t xml:space="preserve">and </w:t>
      </w:r>
      <w:r w:rsidR="00BD4FD1">
        <w:rPr>
          <w:rFonts w:ascii="Arial" w:hAnsi="Arial" w:cs="Arial"/>
        </w:rPr>
        <w:t>Student Services Department has</w:t>
      </w:r>
      <w:r>
        <w:rPr>
          <w:rFonts w:ascii="Arial" w:hAnsi="Arial" w:cs="Arial"/>
        </w:rPr>
        <w:t xml:space="preserve"> </w:t>
      </w:r>
      <w:r w:rsidRPr="00DF70E8">
        <w:rPr>
          <w:rFonts w:ascii="Arial" w:hAnsi="Arial" w:cs="Arial"/>
        </w:rPr>
        <w:t>enable</w:t>
      </w:r>
      <w:r>
        <w:rPr>
          <w:rFonts w:ascii="Arial" w:hAnsi="Arial" w:cs="Arial"/>
        </w:rPr>
        <w:t>d</w:t>
      </w:r>
      <w:r w:rsidRPr="00DF70E8">
        <w:rPr>
          <w:rFonts w:ascii="Arial" w:hAnsi="Arial" w:cs="Arial"/>
        </w:rPr>
        <w:t xml:space="preserve"> libraries at all si</w:t>
      </w:r>
      <w:r>
        <w:rPr>
          <w:rFonts w:ascii="Arial" w:hAnsi="Arial" w:cs="Arial"/>
        </w:rPr>
        <w:t>tes to loan laptops to students.</w:t>
      </w:r>
    </w:p>
    <w:p w:rsidR="003734E1" w:rsidRDefault="003734E1" w:rsidP="003734E1">
      <w:pPr>
        <w:jc w:val="both"/>
        <w:rPr>
          <w:rFonts w:ascii="Arial" w:hAnsi="Arial" w:cs="Arial"/>
        </w:rPr>
      </w:pPr>
    </w:p>
    <w:p w:rsidR="003734E1" w:rsidRDefault="003734E1" w:rsidP="003734E1">
      <w:pPr>
        <w:jc w:val="both"/>
        <w:rPr>
          <w:rFonts w:ascii="Arial" w:hAnsi="Arial" w:cs="Arial"/>
        </w:rPr>
      </w:pPr>
    </w:p>
    <w:p w:rsidR="003734E1" w:rsidRPr="007F6E05" w:rsidRDefault="003734E1" w:rsidP="007F6E05">
      <w:pPr>
        <w:pStyle w:val="Heading3"/>
        <w:jc w:val="both"/>
      </w:pPr>
      <w:r w:rsidRPr="007F6E05">
        <w:t>Re-organi</w:t>
      </w:r>
      <w:r w:rsidR="007924C3">
        <w:t>s</w:t>
      </w:r>
      <w:r w:rsidRPr="007F6E05">
        <w:t>ation</w:t>
      </w:r>
      <w:r w:rsidR="0063071E">
        <w:t xml:space="preserve"> of</w:t>
      </w:r>
      <w:r w:rsidRPr="007F6E05">
        <w:t xml:space="preserve"> dedicated teaching and learning spaces</w:t>
      </w:r>
    </w:p>
    <w:p w:rsidR="003734E1" w:rsidRDefault="003734E1" w:rsidP="003734E1">
      <w:pPr>
        <w:jc w:val="both"/>
        <w:rPr>
          <w:rFonts w:ascii="Arial" w:hAnsi="Arial" w:cs="Arial"/>
        </w:rPr>
      </w:pPr>
      <w:r w:rsidRPr="00C459EA">
        <w:rPr>
          <w:rFonts w:ascii="Arial" w:hAnsi="Arial" w:cs="Arial"/>
        </w:rPr>
        <w:t>Re-organisation and re-development of teaching and learning spaces are ongoing across all faculties in DUT.</w:t>
      </w:r>
      <w:r>
        <w:rPr>
          <w:rFonts w:ascii="Arial" w:hAnsi="Arial" w:cs="Arial"/>
        </w:rPr>
        <w:t xml:space="preserve"> </w:t>
      </w:r>
      <w:r w:rsidRPr="00C459EA">
        <w:rPr>
          <w:rFonts w:ascii="Arial" w:hAnsi="Arial" w:cs="Arial"/>
        </w:rPr>
        <w:t xml:space="preserve">This has </w:t>
      </w:r>
      <w:r>
        <w:rPr>
          <w:rFonts w:ascii="Arial" w:hAnsi="Arial" w:cs="Arial"/>
        </w:rPr>
        <w:t xml:space="preserve">created </w:t>
      </w:r>
      <w:r w:rsidRPr="00C459EA">
        <w:rPr>
          <w:rFonts w:ascii="Arial" w:hAnsi="Arial" w:cs="Arial"/>
        </w:rPr>
        <w:t xml:space="preserve">spaces for </w:t>
      </w:r>
      <w:r w:rsidR="007F6E05">
        <w:rPr>
          <w:rFonts w:ascii="Arial" w:hAnsi="Arial" w:cs="Arial"/>
        </w:rPr>
        <w:t>multi</w:t>
      </w:r>
      <w:r>
        <w:rPr>
          <w:rFonts w:ascii="Arial" w:hAnsi="Arial" w:cs="Arial"/>
        </w:rPr>
        <w:t>modal learning. Comfortable</w:t>
      </w:r>
      <w:r w:rsidR="007F6E05">
        <w:rPr>
          <w:rFonts w:ascii="Arial" w:hAnsi="Arial" w:cs="Arial"/>
        </w:rPr>
        <w:t>,</w:t>
      </w:r>
      <w:r>
        <w:rPr>
          <w:rFonts w:ascii="Arial" w:hAnsi="Arial" w:cs="Arial"/>
        </w:rPr>
        <w:t xml:space="preserve"> customised learning environments are created for student engagement and informal learning. </w:t>
      </w:r>
      <w:r w:rsidR="007F6E05">
        <w:rPr>
          <w:rFonts w:ascii="Arial" w:hAnsi="Arial" w:cs="Arial"/>
        </w:rPr>
        <w:t>One example is</w:t>
      </w:r>
      <w:r>
        <w:rPr>
          <w:rFonts w:ascii="Arial" w:hAnsi="Arial" w:cs="Arial"/>
        </w:rPr>
        <w:t xml:space="preserve"> the </w:t>
      </w:r>
      <w:r w:rsidRPr="002C37ED">
        <w:rPr>
          <w:rFonts w:ascii="Arial" w:hAnsi="Arial" w:cs="Arial"/>
          <w:i/>
        </w:rPr>
        <w:t>Tholulwazi</w:t>
      </w:r>
      <w:r>
        <w:rPr>
          <w:rFonts w:ascii="Arial" w:hAnsi="Arial" w:cs="Arial"/>
        </w:rPr>
        <w:t xml:space="preserve"> multi-function r</w:t>
      </w:r>
      <w:r w:rsidRPr="00C459EA">
        <w:rPr>
          <w:rFonts w:ascii="Arial" w:hAnsi="Arial" w:cs="Arial"/>
        </w:rPr>
        <w:t xml:space="preserve">oom </w:t>
      </w:r>
      <w:r>
        <w:rPr>
          <w:rFonts w:ascii="Arial" w:hAnsi="Arial" w:cs="Arial"/>
        </w:rPr>
        <w:t xml:space="preserve">at the </w:t>
      </w:r>
      <w:r w:rsidRPr="006C5C21">
        <w:rPr>
          <w:rFonts w:ascii="Arial" w:hAnsi="Arial" w:cs="Arial"/>
        </w:rPr>
        <w:t xml:space="preserve">Student </w:t>
      </w:r>
      <w:r w:rsidR="007F6E05">
        <w:rPr>
          <w:rFonts w:ascii="Arial" w:hAnsi="Arial" w:cs="Arial"/>
        </w:rPr>
        <w:t>C</w:t>
      </w:r>
      <w:r w:rsidRPr="006C5C21">
        <w:rPr>
          <w:rFonts w:ascii="Arial" w:hAnsi="Arial" w:cs="Arial"/>
        </w:rPr>
        <w:t xml:space="preserve">ounselling and </w:t>
      </w:r>
      <w:r w:rsidR="007F6E05">
        <w:rPr>
          <w:rFonts w:ascii="Arial" w:hAnsi="Arial" w:cs="Arial"/>
        </w:rPr>
        <w:t>H</w:t>
      </w:r>
      <w:r>
        <w:rPr>
          <w:rFonts w:ascii="Arial" w:hAnsi="Arial" w:cs="Arial"/>
        </w:rPr>
        <w:t>ealth facilities</w:t>
      </w:r>
      <w:r w:rsidR="007F6E05">
        <w:rPr>
          <w:rFonts w:ascii="Arial" w:hAnsi="Arial" w:cs="Arial"/>
        </w:rPr>
        <w:t xml:space="preserve"> which is used</w:t>
      </w:r>
      <w:r>
        <w:rPr>
          <w:rFonts w:ascii="Arial" w:hAnsi="Arial" w:cs="Arial"/>
        </w:rPr>
        <w:t xml:space="preserve"> to provide </w:t>
      </w:r>
      <w:r w:rsidRPr="00C459EA">
        <w:rPr>
          <w:rFonts w:ascii="Arial" w:hAnsi="Arial" w:cs="Arial"/>
        </w:rPr>
        <w:t xml:space="preserve">academic, personal and </w:t>
      </w:r>
      <w:r w:rsidR="007F6E05">
        <w:rPr>
          <w:rFonts w:ascii="Arial" w:hAnsi="Arial" w:cs="Arial"/>
        </w:rPr>
        <w:t>career support</w:t>
      </w:r>
      <w:r>
        <w:rPr>
          <w:rFonts w:ascii="Arial" w:hAnsi="Arial" w:cs="Arial"/>
        </w:rPr>
        <w:t xml:space="preserve"> for students.</w:t>
      </w:r>
      <w:r w:rsidRPr="00C459EA">
        <w:rPr>
          <w:rFonts w:ascii="Arial" w:hAnsi="Arial" w:cs="Arial"/>
        </w:rPr>
        <w:t xml:space="preserve"> </w:t>
      </w:r>
      <w:r>
        <w:rPr>
          <w:rFonts w:ascii="Arial" w:hAnsi="Arial" w:cs="Arial"/>
        </w:rPr>
        <w:t xml:space="preserve">The </w:t>
      </w:r>
      <w:r w:rsidRPr="00C459EA">
        <w:rPr>
          <w:rFonts w:ascii="Arial" w:hAnsi="Arial" w:cs="Arial"/>
        </w:rPr>
        <w:t>Enterprise Development Unit use</w:t>
      </w:r>
      <w:r>
        <w:rPr>
          <w:rFonts w:ascii="Arial" w:hAnsi="Arial" w:cs="Arial"/>
        </w:rPr>
        <w:t>s</w:t>
      </w:r>
      <w:r w:rsidRPr="00C459EA">
        <w:rPr>
          <w:rFonts w:ascii="Arial" w:hAnsi="Arial" w:cs="Arial"/>
        </w:rPr>
        <w:t xml:space="preserve"> </w:t>
      </w:r>
      <w:r>
        <w:rPr>
          <w:rFonts w:ascii="Arial" w:hAnsi="Arial" w:cs="Arial"/>
        </w:rPr>
        <w:t xml:space="preserve">its </w:t>
      </w:r>
      <w:r w:rsidR="007F6E05">
        <w:rPr>
          <w:rFonts w:ascii="Arial" w:hAnsi="Arial" w:cs="Arial"/>
        </w:rPr>
        <w:t>venue for</w:t>
      </w:r>
      <w:r w:rsidRPr="00C459EA">
        <w:rPr>
          <w:rFonts w:ascii="Arial" w:hAnsi="Arial" w:cs="Arial"/>
        </w:rPr>
        <w:t xml:space="preserve"> train</w:t>
      </w:r>
      <w:r w:rsidR="007F6E05">
        <w:rPr>
          <w:rFonts w:ascii="Arial" w:hAnsi="Arial" w:cs="Arial"/>
        </w:rPr>
        <w:t>ing</w:t>
      </w:r>
      <w:r w:rsidRPr="00C459EA">
        <w:rPr>
          <w:rFonts w:ascii="Arial" w:hAnsi="Arial" w:cs="Arial"/>
        </w:rPr>
        <w:t xml:space="preserve"> unemployed</w:t>
      </w:r>
      <w:r w:rsidR="007F6E05">
        <w:rPr>
          <w:rFonts w:ascii="Arial" w:hAnsi="Arial" w:cs="Arial"/>
        </w:rPr>
        <w:t>,</w:t>
      </w:r>
      <w:r w:rsidRPr="00C459EA">
        <w:rPr>
          <w:rFonts w:ascii="Arial" w:hAnsi="Arial" w:cs="Arial"/>
        </w:rPr>
        <w:t xml:space="preserve"> disab</w:t>
      </w:r>
      <w:r w:rsidR="007F6E05">
        <w:rPr>
          <w:rFonts w:ascii="Arial" w:hAnsi="Arial" w:cs="Arial"/>
        </w:rPr>
        <w:t>led youth in e</w:t>
      </w:r>
      <w:r>
        <w:rPr>
          <w:rFonts w:ascii="Arial" w:hAnsi="Arial" w:cs="Arial"/>
        </w:rPr>
        <w:t>nd-user computing</w:t>
      </w:r>
      <w:r w:rsidRPr="00C459EA">
        <w:rPr>
          <w:rFonts w:ascii="Arial" w:hAnsi="Arial" w:cs="Arial"/>
        </w:rPr>
        <w:t>.</w:t>
      </w:r>
      <w:r>
        <w:rPr>
          <w:rFonts w:ascii="Arial" w:hAnsi="Arial" w:cs="Arial"/>
        </w:rPr>
        <w:t xml:space="preserve"> </w:t>
      </w:r>
      <w:r w:rsidR="007F6E05">
        <w:rPr>
          <w:rFonts w:ascii="Arial" w:hAnsi="Arial" w:cs="Arial"/>
        </w:rPr>
        <w:t xml:space="preserve">The </w:t>
      </w:r>
      <w:r>
        <w:rPr>
          <w:rFonts w:ascii="Arial" w:hAnsi="Arial" w:cs="Arial"/>
        </w:rPr>
        <w:t xml:space="preserve">Student </w:t>
      </w:r>
      <w:r w:rsidRPr="00C459EA">
        <w:rPr>
          <w:rFonts w:ascii="Arial" w:hAnsi="Arial" w:cs="Arial"/>
        </w:rPr>
        <w:t>Ca</w:t>
      </w:r>
      <w:r>
        <w:rPr>
          <w:rFonts w:ascii="Arial" w:hAnsi="Arial" w:cs="Arial"/>
        </w:rPr>
        <w:t>reer Resource Centre offers</w:t>
      </w:r>
      <w:r w:rsidRPr="00C459EA">
        <w:rPr>
          <w:rFonts w:ascii="Arial" w:hAnsi="Arial" w:cs="Arial"/>
        </w:rPr>
        <w:t xml:space="preserve"> computerised </w:t>
      </w:r>
      <w:r>
        <w:rPr>
          <w:rFonts w:ascii="Arial" w:hAnsi="Arial" w:cs="Arial"/>
        </w:rPr>
        <w:t>c</w:t>
      </w:r>
      <w:r w:rsidRPr="00C459EA">
        <w:rPr>
          <w:rFonts w:ascii="Arial" w:hAnsi="Arial" w:cs="Arial"/>
        </w:rPr>
        <w:t xml:space="preserve">areer </w:t>
      </w:r>
      <w:r>
        <w:rPr>
          <w:rFonts w:ascii="Arial" w:hAnsi="Arial" w:cs="Arial"/>
        </w:rPr>
        <w:t>a</w:t>
      </w:r>
      <w:r w:rsidRPr="00C459EA">
        <w:rPr>
          <w:rFonts w:ascii="Arial" w:hAnsi="Arial" w:cs="Arial"/>
        </w:rPr>
        <w:t>ssessment tests. The HIV</w:t>
      </w:r>
      <w:r w:rsidR="007F6E05">
        <w:rPr>
          <w:rFonts w:ascii="Arial" w:hAnsi="Arial" w:cs="Arial"/>
        </w:rPr>
        <w:t>/AIDS</w:t>
      </w:r>
      <w:r w:rsidRPr="00C459EA">
        <w:rPr>
          <w:rFonts w:ascii="Arial" w:hAnsi="Arial" w:cs="Arial"/>
        </w:rPr>
        <w:t xml:space="preserve"> Centre </w:t>
      </w:r>
      <w:r w:rsidR="007F6E05">
        <w:rPr>
          <w:rFonts w:ascii="Arial" w:hAnsi="Arial" w:cs="Arial"/>
        </w:rPr>
        <w:t>b</w:t>
      </w:r>
      <w:r w:rsidRPr="00C459EA">
        <w:rPr>
          <w:rFonts w:ascii="Arial" w:hAnsi="Arial" w:cs="Arial"/>
        </w:rPr>
        <w:t>oardroom is used to support group meetings</w:t>
      </w:r>
      <w:r>
        <w:rPr>
          <w:rFonts w:ascii="Arial" w:hAnsi="Arial" w:cs="Arial"/>
        </w:rPr>
        <w:t xml:space="preserve"> and </w:t>
      </w:r>
      <w:r w:rsidRPr="00C459EA">
        <w:rPr>
          <w:rFonts w:ascii="Arial" w:hAnsi="Arial" w:cs="Arial"/>
        </w:rPr>
        <w:t xml:space="preserve">peer educator meetings. </w:t>
      </w:r>
      <w:r>
        <w:rPr>
          <w:rFonts w:ascii="Arial" w:hAnsi="Arial" w:cs="Arial"/>
        </w:rPr>
        <w:t xml:space="preserve">The </w:t>
      </w:r>
      <w:r w:rsidRPr="00C459EA">
        <w:rPr>
          <w:rFonts w:ascii="Arial" w:hAnsi="Arial" w:cs="Arial"/>
        </w:rPr>
        <w:t>DUT/HEAIDS co-operation</w:t>
      </w:r>
      <w:r>
        <w:rPr>
          <w:rFonts w:ascii="Arial" w:hAnsi="Arial" w:cs="Arial"/>
        </w:rPr>
        <w:t xml:space="preserve"> is ongoing and the</w:t>
      </w:r>
      <w:r w:rsidRPr="00C459EA">
        <w:rPr>
          <w:rFonts w:ascii="Arial" w:hAnsi="Arial" w:cs="Arial"/>
        </w:rPr>
        <w:t xml:space="preserve"> HEAIDS TVET</w:t>
      </w:r>
      <w:r w:rsidRPr="00C459EA">
        <w:rPr>
          <w:rFonts w:ascii="Arial" w:hAnsi="Arial" w:cs="Arial"/>
          <w:b/>
        </w:rPr>
        <w:t xml:space="preserve"> </w:t>
      </w:r>
      <w:r w:rsidRPr="00C459EA">
        <w:rPr>
          <w:rFonts w:ascii="Arial" w:hAnsi="Arial" w:cs="Arial"/>
        </w:rPr>
        <w:t xml:space="preserve">officer </w:t>
      </w:r>
      <w:r>
        <w:rPr>
          <w:rFonts w:ascii="Arial" w:hAnsi="Arial" w:cs="Arial"/>
        </w:rPr>
        <w:t>was allocated</w:t>
      </w:r>
      <w:r w:rsidRPr="00C459EA">
        <w:rPr>
          <w:rFonts w:ascii="Arial" w:hAnsi="Arial" w:cs="Arial"/>
        </w:rPr>
        <w:t xml:space="preserve"> </w:t>
      </w:r>
      <w:r>
        <w:rPr>
          <w:rFonts w:ascii="Arial" w:hAnsi="Arial" w:cs="Arial"/>
        </w:rPr>
        <w:t xml:space="preserve">an office </w:t>
      </w:r>
      <w:r w:rsidRPr="00C459EA">
        <w:rPr>
          <w:rFonts w:ascii="Arial" w:hAnsi="Arial" w:cs="Arial"/>
        </w:rPr>
        <w:t xml:space="preserve">space. </w:t>
      </w:r>
      <w:r>
        <w:rPr>
          <w:rFonts w:ascii="Arial" w:hAnsi="Arial" w:cs="Arial"/>
        </w:rPr>
        <w:t>Another example stems from the re</w:t>
      </w:r>
      <w:r w:rsidRPr="00C459EA">
        <w:rPr>
          <w:rFonts w:ascii="Arial" w:hAnsi="Arial" w:cs="Arial"/>
        </w:rPr>
        <w:t>-</w:t>
      </w:r>
      <w:r w:rsidR="00EC5FBF" w:rsidRPr="00C459EA">
        <w:rPr>
          <w:rFonts w:ascii="Arial" w:hAnsi="Arial" w:cs="Arial"/>
        </w:rPr>
        <w:t>organi</w:t>
      </w:r>
      <w:r w:rsidR="00EC5FBF">
        <w:rPr>
          <w:rFonts w:ascii="Arial" w:hAnsi="Arial" w:cs="Arial"/>
        </w:rPr>
        <w:t>s</w:t>
      </w:r>
      <w:r w:rsidR="00EC5FBF" w:rsidRPr="00C459EA">
        <w:rPr>
          <w:rFonts w:ascii="Arial" w:hAnsi="Arial" w:cs="Arial"/>
        </w:rPr>
        <w:t xml:space="preserve">ation </w:t>
      </w:r>
      <w:r w:rsidRPr="00C459EA">
        <w:rPr>
          <w:rFonts w:ascii="Arial" w:hAnsi="Arial" w:cs="Arial"/>
        </w:rPr>
        <w:t xml:space="preserve">of the libraries </w:t>
      </w:r>
      <w:r>
        <w:rPr>
          <w:rFonts w:ascii="Arial" w:hAnsi="Arial" w:cs="Arial"/>
        </w:rPr>
        <w:t xml:space="preserve">for greater student engagement and collaborative informal learning. </w:t>
      </w:r>
      <w:r w:rsidRPr="00C459EA">
        <w:rPr>
          <w:rFonts w:ascii="Arial" w:hAnsi="Arial" w:cs="Arial"/>
        </w:rPr>
        <w:t>The BM</w:t>
      </w:r>
      <w:r>
        <w:rPr>
          <w:rFonts w:ascii="Arial" w:hAnsi="Arial" w:cs="Arial"/>
        </w:rPr>
        <w:t xml:space="preserve"> Patel </w:t>
      </w:r>
      <w:r w:rsidR="00BD4FD1">
        <w:rPr>
          <w:rFonts w:ascii="Arial" w:hAnsi="Arial" w:cs="Arial"/>
        </w:rPr>
        <w:t>Library</w:t>
      </w:r>
      <w:r>
        <w:rPr>
          <w:rFonts w:ascii="Arial" w:hAnsi="Arial" w:cs="Arial"/>
        </w:rPr>
        <w:t xml:space="preserve"> has been reorganised to create a more student-centred environment with associated services. This</w:t>
      </w:r>
      <w:r w:rsidRPr="00C459EA">
        <w:rPr>
          <w:rFonts w:ascii="Arial" w:hAnsi="Arial" w:cs="Arial"/>
        </w:rPr>
        <w:t xml:space="preserve"> will be completed by the end of 2015</w:t>
      </w:r>
      <w:r>
        <w:rPr>
          <w:rFonts w:ascii="Arial" w:hAnsi="Arial" w:cs="Arial"/>
        </w:rPr>
        <w:t xml:space="preserve">. Both the Library and the </w:t>
      </w:r>
      <w:r w:rsidR="00316C9D">
        <w:rPr>
          <w:rFonts w:ascii="Arial" w:hAnsi="Arial" w:cs="Arial"/>
        </w:rPr>
        <w:t>WrC</w:t>
      </w:r>
      <w:r>
        <w:rPr>
          <w:rFonts w:ascii="Arial" w:hAnsi="Arial" w:cs="Arial"/>
        </w:rPr>
        <w:t xml:space="preserve"> have</w:t>
      </w:r>
      <w:r w:rsidRPr="00C459EA">
        <w:rPr>
          <w:rFonts w:ascii="Arial" w:hAnsi="Arial" w:cs="Arial"/>
        </w:rPr>
        <w:t xml:space="preserve"> extended open</w:t>
      </w:r>
      <w:r>
        <w:rPr>
          <w:rFonts w:ascii="Arial" w:hAnsi="Arial" w:cs="Arial"/>
        </w:rPr>
        <w:t>ing</w:t>
      </w:r>
      <w:r w:rsidRPr="00C459EA">
        <w:rPr>
          <w:rFonts w:ascii="Arial" w:hAnsi="Arial" w:cs="Arial"/>
        </w:rPr>
        <w:t xml:space="preserve"> hours</w:t>
      </w:r>
      <w:r>
        <w:rPr>
          <w:rFonts w:ascii="Arial" w:hAnsi="Arial" w:cs="Arial"/>
        </w:rPr>
        <w:t xml:space="preserve"> for better access. The </w:t>
      </w:r>
      <w:r w:rsidR="00316C9D">
        <w:rPr>
          <w:rFonts w:ascii="Arial" w:hAnsi="Arial" w:cs="Arial"/>
        </w:rPr>
        <w:t xml:space="preserve">WrC </w:t>
      </w:r>
      <w:r w:rsidRPr="00C459EA">
        <w:rPr>
          <w:rFonts w:ascii="Arial" w:hAnsi="Arial" w:cs="Arial"/>
        </w:rPr>
        <w:t>is</w:t>
      </w:r>
      <w:r>
        <w:rPr>
          <w:rFonts w:ascii="Arial" w:hAnsi="Arial" w:cs="Arial"/>
        </w:rPr>
        <w:t xml:space="preserve"> well positioned in the </w:t>
      </w:r>
      <w:r w:rsidR="00BD4FD1">
        <w:rPr>
          <w:rFonts w:ascii="Arial" w:hAnsi="Arial" w:cs="Arial"/>
        </w:rPr>
        <w:t>Library</w:t>
      </w:r>
      <w:r>
        <w:rPr>
          <w:rFonts w:ascii="Arial" w:hAnsi="Arial" w:cs="Arial"/>
        </w:rPr>
        <w:t xml:space="preserve"> to enhance academic support for students.</w:t>
      </w:r>
      <w:r w:rsidRPr="00C459EA">
        <w:rPr>
          <w:rFonts w:ascii="Arial" w:hAnsi="Arial" w:cs="Arial"/>
        </w:rPr>
        <w:t xml:space="preserve"> </w:t>
      </w:r>
    </w:p>
    <w:p w:rsidR="003734E1" w:rsidRDefault="003734E1" w:rsidP="003734E1">
      <w:pPr>
        <w:jc w:val="both"/>
        <w:rPr>
          <w:rFonts w:ascii="Arial" w:hAnsi="Arial" w:cs="Arial"/>
        </w:rPr>
      </w:pPr>
    </w:p>
    <w:p w:rsidR="003734E1" w:rsidRPr="00C459EA" w:rsidRDefault="003734E1" w:rsidP="003734E1">
      <w:pPr>
        <w:jc w:val="both"/>
        <w:rPr>
          <w:rFonts w:ascii="Arial" w:eastAsia="Times New Roman" w:hAnsi="Arial" w:cs="Arial"/>
        </w:rPr>
      </w:pPr>
      <w:r>
        <w:rPr>
          <w:rFonts w:ascii="Arial" w:eastAsia="Times New Roman" w:hAnsi="Arial" w:cs="Arial"/>
        </w:rPr>
        <w:t>The Chemistry D</w:t>
      </w:r>
      <w:r w:rsidRPr="00C459EA">
        <w:rPr>
          <w:rFonts w:ascii="Arial" w:eastAsia="Times New Roman" w:hAnsi="Arial" w:cs="Arial"/>
        </w:rPr>
        <w:t>epartment</w:t>
      </w:r>
      <w:r>
        <w:rPr>
          <w:rFonts w:ascii="Arial" w:eastAsia="Times New Roman" w:hAnsi="Arial" w:cs="Arial"/>
        </w:rPr>
        <w:t xml:space="preserve"> utilises </w:t>
      </w:r>
      <w:r>
        <w:rPr>
          <w:rFonts w:ascii="Arial" w:hAnsi="Arial" w:cs="Arial"/>
        </w:rPr>
        <w:t>l</w:t>
      </w:r>
      <w:r w:rsidRPr="00C459EA">
        <w:rPr>
          <w:rFonts w:ascii="Arial" w:hAnsi="Arial" w:cs="Arial"/>
        </w:rPr>
        <w:t>aboratory spaces</w:t>
      </w:r>
      <w:r>
        <w:rPr>
          <w:rFonts w:ascii="Arial" w:eastAsia="Times New Roman" w:hAnsi="Arial" w:cs="Arial"/>
        </w:rPr>
        <w:t xml:space="preserve"> </w:t>
      </w:r>
      <w:r w:rsidRPr="00C459EA">
        <w:rPr>
          <w:rFonts w:ascii="Arial" w:eastAsia="Times New Roman" w:hAnsi="Arial" w:cs="Arial"/>
        </w:rPr>
        <w:t>on bot</w:t>
      </w:r>
      <w:r>
        <w:rPr>
          <w:rFonts w:ascii="Arial" w:eastAsia="Times New Roman" w:hAnsi="Arial" w:cs="Arial"/>
        </w:rPr>
        <w:t>h the ML Sultan and Steve Biko c</w:t>
      </w:r>
      <w:r w:rsidRPr="00C459EA">
        <w:rPr>
          <w:rFonts w:ascii="Arial" w:eastAsia="Times New Roman" w:hAnsi="Arial" w:cs="Arial"/>
        </w:rPr>
        <w:t>ampuses to</w:t>
      </w:r>
      <w:r>
        <w:rPr>
          <w:rFonts w:ascii="Arial" w:eastAsia="Times New Roman" w:hAnsi="Arial" w:cs="Arial"/>
        </w:rPr>
        <w:t xml:space="preserve"> better</w:t>
      </w:r>
      <w:r w:rsidRPr="00C459EA">
        <w:rPr>
          <w:rFonts w:ascii="Arial" w:eastAsia="Times New Roman" w:hAnsi="Arial" w:cs="Arial"/>
        </w:rPr>
        <w:t xml:space="preserve"> accommodate teaching, research and analytical consulting services. In addition to their core programmes, Chemistr</w:t>
      </w:r>
      <w:r>
        <w:rPr>
          <w:rFonts w:ascii="Arial" w:eastAsia="Times New Roman" w:hAnsi="Arial" w:cs="Arial"/>
        </w:rPr>
        <w:t>y is also offered as a service</w:t>
      </w:r>
      <w:r w:rsidRPr="00C459EA">
        <w:rPr>
          <w:rFonts w:ascii="Arial" w:eastAsia="Times New Roman" w:hAnsi="Arial" w:cs="Arial"/>
        </w:rPr>
        <w:t xml:space="preserve"> subject to 19 other programmes at the </w:t>
      </w:r>
      <w:r w:rsidR="009F2BAD">
        <w:rPr>
          <w:rFonts w:ascii="Arial" w:eastAsia="Times New Roman" w:hAnsi="Arial" w:cs="Arial"/>
        </w:rPr>
        <w:t>University</w:t>
      </w:r>
      <w:r w:rsidRPr="00C459EA">
        <w:rPr>
          <w:rFonts w:ascii="Arial" w:eastAsia="Times New Roman" w:hAnsi="Arial" w:cs="Arial"/>
        </w:rPr>
        <w:t xml:space="preserve">. </w:t>
      </w:r>
      <w:r w:rsidRPr="00C459EA">
        <w:rPr>
          <w:rFonts w:ascii="Arial" w:hAnsi="Arial" w:cs="Arial"/>
        </w:rPr>
        <w:t>Due to the increase in</w:t>
      </w:r>
      <w:r w:rsidR="007924C3">
        <w:rPr>
          <w:rFonts w:ascii="Arial" w:hAnsi="Arial" w:cs="Arial"/>
        </w:rPr>
        <w:t xml:space="preserve"> the</w:t>
      </w:r>
      <w:r w:rsidRPr="00C459EA">
        <w:rPr>
          <w:rFonts w:ascii="Arial" w:hAnsi="Arial" w:cs="Arial"/>
        </w:rPr>
        <w:t xml:space="preserve"> number </w:t>
      </w:r>
      <w:r>
        <w:rPr>
          <w:rFonts w:ascii="Arial" w:hAnsi="Arial" w:cs="Arial"/>
        </w:rPr>
        <w:t xml:space="preserve">of students registering in the </w:t>
      </w:r>
      <w:r w:rsidR="007F6E05">
        <w:rPr>
          <w:rFonts w:ascii="Arial" w:hAnsi="Arial" w:cs="Arial"/>
        </w:rPr>
        <w:t>C</w:t>
      </w:r>
      <w:r w:rsidRPr="00C459EA">
        <w:rPr>
          <w:rFonts w:ascii="Arial" w:hAnsi="Arial" w:cs="Arial"/>
        </w:rPr>
        <w:t xml:space="preserve">hemistry </w:t>
      </w:r>
      <w:r w:rsidR="007F6E05">
        <w:rPr>
          <w:rFonts w:ascii="Arial" w:hAnsi="Arial" w:cs="Arial"/>
        </w:rPr>
        <w:t>D</w:t>
      </w:r>
      <w:r w:rsidRPr="00C459EA">
        <w:rPr>
          <w:rFonts w:ascii="Arial" w:hAnsi="Arial" w:cs="Arial"/>
        </w:rPr>
        <w:t>epartment,</w:t>
      </w:r>
      <w:r w:rsidRPr="00C459EA">
        <w:rPr>
          <w:rFonts w:ascii="Arial" w:eastAsia="Times New Roman" w:hAnsi="Arial" w:cs="Arial"/>
        </w:rPr>
        <w:t xml:space="preserve"> learning and laboratory spaces are over-utili</w:t>
      </w:r>
      <w:r>
        <w:rPr>
          <w:rFonts w:ascii="Arial" w:eastAsia="Times New Roman" w:hAnsi="Arial" w:cs="Arial"/>
        </w:rPr>
        <w:t>s</w:t>
      </w:r>
      <w:r w:rsidRPr="00C459EA">
        <w:rPr>
          <w:rFonts w:ascii="Arial" w:eastAsia="Times New Roman" w:hAnsi="Arial" w:cs="Arial"/>
        </w:rPr>
        <w:t>ed and</w:t>
      </w:r>
      <w:r>
        <w:rPr>
          <w:rFonts w:ascii="Arial" w:eastAsia="Times New Roman" w:hAnsi="Arial" w:cs="Arial"/>
        </w:rPr>
        <w:t xml:space="preserve"> are</w:t>
      </w:r>
      <w:r w:rsidRPr="00C459EA">
        <w:rPr>
          <w:rFonts w:ascii="Arial" w:eastAsia="Times New Roman" w:hAnsi="Arial" w:cs="Arial"/>
        </w:rPr>
        <w:t xml:space="preserve"> </w:t>
      </w:r>
      <w:r>
        <w:rPr>
          <w:rFonts w:ascii="Arial" w:eastAsia="Times New Roman" w:hAnsi="Arial" w:cs="Arial"/>
        </w:rPr>
        <w:t>in</w:t>
      </w:r>
      <w:r w:rsidRPr="00C459EA">
        <w:rPr>
          <w:rFonts w:ascii="Arial" w:eastAsia="Times New Roman" w:hAnsi="Arial" w:cs="Arial"/>
        </w:rPr>
        <w:t xml:space="preserve">adequate to cope with the growing demand. Renovations are planned </w:t>
      </w:r>
      <w:r>
        <w:rPr>
          <w:rFonts w:ascii="Arial" w:eastAsia="Times New Roman" w:hAnsi="Arial" w:cs="Arial"/>
        </w:rPr>
        <w:t xml:space="preserve">which will </w:t>
      </w:r>
      <w:r w:rsidRPr="00C459EA">
        <w:rPr>
          <w:rFonts w:ascii="Arial" w:eastAsia="Times New Roman" w:hAnsi="Arial" w:cs="Arial"/>
        </w:rPr>
        <w:t>result in more efficient use of the academic and lab</w:t>
      </w:r>
      <w:r>
        <w:rPr>
          <w:rFonts w:ascii="Arial" w:eastAsia="Times New Roman" w:hAnsi="Arial" w:cs="Arial"/>
        </w:rPr>
        <w:t>oratory</w:t>
      </w:r>
      <w:r w:rsidRPr="00C459EA">
        <w:rPr>
          <w:rFonts w:ascii="Arial" w:eastAsia="Times New Roman" w:hAnsi="Arial" w:cs="Arial"/>
        </w:rPr>
        <w:t xml:space="preserve"> staff </w:t>
      </w:r>
      <w:r>
        <w:rPr>
          <w:rFonts w:ascii="Arial" w:eastAsia="Times New Roman" w:hAnsi="Arial" w:cs="Arial"/>
        </w:rPr>
        <w:t xml:space="preserve">to </w:t>
      </w:r>
      <w:r w:rsidRPr="00C459EA">
        <w:rPr>
          <w:rFonts w:ascii="Arial" w:eastAsia="Times New Roman" w:hAnsi="Arial" w:cs="Arial"/>
        </w:rPr>
        <w:t>provid</w:t>
      </w:r>
      <w:r>
        <w:rPr>
          <w:rFonts w:ascii="Arial" w:eastAsia="Times New Roman" w:hAnsi="Arial" w:cs="Arial"/>
        </w:rPr>
        <w:t>e</w:t>
      </w:r>
      <w:r w:rsidRPr="00C459EA">
        <w:rPr>
          <w:rFonts w:ascii="Arial" w:eastAsia="Times New Roman" w:hAnsi="Arial" w:cs="Arial"/>
        </w:rPr>
        <w:t xml:space="preserve"> the necessary </w:t>
      </w:r>
      <w:r>
        <w:rPr>
          <w:rFonts w:ascii="Arial" w:eastAsia="Times New Roman" w:hAnsi="Arial" w:cs="Arial"/>
        </w:rPr>
        <w:t xml:space="preserve">teaching and learning </w:t>
      </w:r>
      <w:r w:rsidRPr="00C459EA">
        <w:rPr>
          <w:rFonts w:ascii="Arial" w:eastAsia="Times New Roman" w:hAnsi="Arial" w:cs="Arial"/>
        </w:rPr>
        <w:t xml:space="preserve">skills required, including accommodating additional students registered in the </w:t>
      </w:r>
      <w:r w:rsidR="008D12DD">
        <w:rPr>
          <w:rFonts w:ascii="Arial" w:eastAsia="Times New Roman" w:hAnsi="Arial" w:cs="Arial"/>
        </w:rPr>
        <w:t>F</w:t>
      </w:r>
      <w:r w:rsidRPr="00C459EA">
        <w:rPr>
          <w:rFonts w:ascii="Arial" w:eastAsia="Times New Roman" w:hAnsi="Arial" w:cs="Arial"/>
        </w:rPr>
        <w:t>aculty.</w:t>
      </w:r>
    </w:p>
    <w:p w:rsidR="003734E1" w:rsidRPr="00C459EA" w:rsidRDefault="003734E1" w:rsidP="003734E1">
      <w:pPr>
        <w:jc w:val="both"/>
        <w:rPr>
          <w:rFonts w:ascii="Arial" w:hAnsi="Arial" w:cs="Arial"/>
        </w:rPr>
      </w:pPr>
    </w:p>
    <w:p w:rsidR="003734E1" w:rsidRPr="00C459EA" w:rsidRDefault="003734E1" w:rsidP="003734E1">
      <w:pPr>
        <w:jc w:val="both"/>
        <w:rPr>
          <w:rFonts w:ascii="Arial" w:hAnsi="Arial" w:cs="Arial"/>
        </w:rPr>
      </w:pPr>
      <w:r>
        <w:rPr>
          <w:rFonts w:ascii="Arial" w:hAnsi="Arial" w:cs="Arial"/>
        </w:rPr>
        <w:t>The C</w:t>
      </w:r>
      <w:r w:rsidRPr="00C459EA">
        <w:rPr>
          <w:rFonts w:ascii="Arial" w:hAnsi="Arial" w:cs="Arial"/>
        </w:rPr>
        <w:t>hemistry</w:t>
      </w:r>
      <w:r>
        <w:rPr>
          <w:rFonts w:ascii="Arial" w:hAnsi="Arial" w:cs="Arial"/>
        </w:rPr>
        <w:t xml:space="preserve"> Department</w:t>
      </w:r>
      <w:r w:rsidRPr="00C459EA">
        <w:rPr>
          <w:rFonts w:ascii="Arial" w:hAnsi="Arial" w:cs="Arial"/>
        </w:rPr>
        <w:t xml:space="preserve"> envisage</w:t>
      </w:r>
      <w:r>
        <w:rPr>
          <w:rFonts w:ascii="Arial" w:hAnsi="Arial" w:cs="Arial"/>
        </w:rPr>
        <w:t>s</w:t>
      </w:r>
      <w:r w:rsidRPr="00C459EA">
        <w:rPr>
          <w:rFonts w:ascii="Arial" w:hAnsi="Arial" w:cs="Arial"/>
        </w:rPr>
        <w:t xml:space="preserve"> </w:t>
      </w:r>
      <w:r>
        <w:rPr>
          <w:rFonts w:ascii="Arial" w:hAnsi="Arial" w:cs="Arial"/>
        </w:rPr>
        <w:t>a centralised instrument f</w:t>
      </w:r>
      <w:r w:rsidRPr="00C459EA">
        <w:rPr>
          <w:rFonts w:ascii="Arial" w:hAnsi="Arial" w:cs="Arial"/>
        </w:rPr>
        <w:t>acility, equipped with state-of-the-art analytical instruments</w:t>
      </w:r>
      <w:r>
        <w:rPr>
          <w:rFonts w:ascii="Arial" w:hAnsi="Arial" w:cs="Arial"/>
        </w:rPr>
        <w:t xml:space="preserve"> for use by students, researchers and th</w:t>
      </w:r>
      <w:r w:rsidRPr="00C459EA">
        <w:rPr>
          <w:rFonts w:ascii="Arial" w:hAnsi="Arial" w:cs="Arial"/>
        </w:rPr>
        <w:t>e wider DUT commu</w:t>
      </w:r>
      <w:r>
        <w:rPr>
          <w:rFonts w:ascii="Arial" w:hAnsi="Arial" w:cs="Arial"/>
        </w:rPr>
        <w:t>nity. T</w:t>
      </w:r>
      <w:r w:rsidRPr="00C459EA">
        <w:rPr>
          <w:rFonts w:ascii="Arial" w:hAnsi="Arial" w:cs="Arial"/>
        </w:rPr>
        <w:t>his facility w</w:t>
      </w:r>
      <w:r>
        <w:rPr>
          <w:rFonts w:ascii="Arial" w:hAnsi="Arial" w:cs="Arial"/>
        </w:rPr>
        <w:t>ill</w:t>
      </w:r>
      <w:r w:rsidRPr="00C459EA">
        <w:rPr>
          <w:rFonts w:ascii="Arial" w:hAnsi="Arial" w:cs="Arial"/>
        </w:rPr>
        <w:t xml:space="preserve"> strengthen the consu</w:t>
      </w:r>
      <w:r>
        <w:rPr>
          <w:rFonts w:ascii="Arial" w:hAnsi="Arial" w:cs="Arial"/>
        </w:rPr>
        <w:t>ltancy services offered by the d</w:t>
      </w:r>
      <w:r w:rsidRPr="00C459EA">
        <w:rPr>
          <w:rFonts w:ascii="Arial" w:hAnsi="Arial" w:cs="Arial"/>
        </w:rPr>
        <w:t xml:space="preserve">epartment. A funding proposal is </w:t>
      </w:r>
      <w:r>
        <w:rPr>
          <w:rFonts w:ascii="Arial" w:hAnsi="Arial" w:cs="Arial"/>
        </w:rPr>
        <w:t xml:space="preserve">being written in </w:t>
      </w:r>
      <w:r w:rsidRPr="00C459EA">
        <w:rPr>
          <w:rFonts w:ascii="Arial" w:hAnsi="Arial" w:cs="Arial"/>
        </w:rPr>
        <w:t xml:space="preserve">preparation for </w:t>
      </w:r>
      <w:r>
        <w:rPr>
          <w:rFonts w:ascii="Arial" w:hAnsi="Arial" w:cs="Arial"/>
        </w:rPr>
        <w:t>acquisition of</w:t>
      </w:r>
      <w:r w:rsidRPr="00C459EA">
        <w:rPr>
          <w:rFonts w:ascii="Arial" w:hAnsi="Arial" w:cs="Arial"/>
        </w:rPr>
        <w:t xml:space="preserve"> </w:t>
      </w:r>
      <w:r>
        <w:rPr>
          <w:rFonts w:ascii="Arial" w:hAnsi="Arial" w:cs="Arial"/>
        </w:rPr>
        <w:t xml:space="preserve">a </w:t>
      </w:r>
      <w:r w:rsidRPr="00C459EA">
        <w:rPr>
          <w:rFonts w:ascii="Arial" w:hAnsi="Arial" w:cs="Arial"/>
        </w:rPr>
        <w:t>sophisticated instrument</w:t>
      </w:r>
      <w:r>
        <w:rPr>
          <w:rFonts w:ascii="Arial" w:hAnsi="Arial" w:cs="Arial"/>
        </w:rPr>
        <w:t xml:space="preserve"> facility</w:t>
      </w:r>
      <w:r w:rsidRPr="00C459EA">
        <w:rPr>
          <w:rFonts w:ascii="Arial" w:hAnsi="Arial" w:cs="Arial"/>
        </w:rPr>
        <w:t xml:space="preserve"> through the NRF </w:t>
      </w:r>
      <w:r>
        <w:rPr>
          <w:rFonts w:ascii="Arial" w:hAnsi="Arial" w:cs="Arial"/>
        </w:rPr>
        <w:t>(</w:t>
      </w:r>
      <w:r w:rsidRPr="00C459EA">
        <w:rPr>
          <w:rFonts w:ascii="Arial" w:hAnsi="Arial" w:cs="Arial"/>
        </w:rPr>
        <w:t>National Equipment Programme</w:t>
      </w:r>
      <w:r>
        <w:rPr>
          <w:rFonts w:ascii="Arial" w:hAnsi="Arial" w:cs="Arial"/>
        </w:rPr>
        <w:t>)</w:t>
      </w:r>
      <w:r w:rsidRPr="00C459EA">
        <w:rPr>
          <w:rFonts w:ascii="Arial" w:hAnsi="Arial" w:cs="Arial"/>
        </w:rPr>
        <w:t xml:space="preserve">. </w:t>
      </w:r>
    </w:p>
    <w:p w:rsidR="003734E1" w:rsidRPr="00C459EA" w:rsidRDefault="003734E1" w:rsidP="003734E1">
      <w:pPr>
        <w:jc w:val="both"/>
        <w:rPr>
          <w:rFonts w:ascii="Arial" w:hAnsi="Arial" w:cs="Arial"/>
        </w:rPr>
      </w:pPr>
    </w:p>
    <w:p w:rsidR="003734E1" w:rsidRDefault="003734E1" w:rsidP="003734E1">
      <w:pPr>
        <w:jc w:val="both"/>
        <w:rPr>
          <w:rFonts w:ascii="Arial" w:hAnsi="Arial" w:cs="Arial"/>
        </w:rPr>
      </w:pPr>
    </w:p>
    <w:p w:rsidR="003734E1" w:rsidRPr="007F6E05" w:rsidRDefault="003734E1" w:rsidP="007F6E05">
      <w:pPr>
        <w:pStyle w:val="Heading3"/>
      </w:pPr>
      <w:r w:rsidRPr="007F6E05">
        <w:t xml:space="preserve">Creating a stable IT infrastructure environment </w:t>
      </w:r>
    </w:p>
    <w:p w:rsidR="003734E1" w:rsidRPr="00C04D59" w:rsidRDefault="007F6E05" w:rsidP="003734E1">
      <w:pPr>
        <w:jc w:val="both"/>
        <w:rPr>
          <w:rFonts w:ascii="Arial" w:hAnsi="Arial" w:cs="Arial"/>
        </w:rPr>
      </w:pPr>
      <w:r>
        <w:rPr>
          <w:rFonts w:ascii="Arial" w:hAnsi="Arial" w:cs="Arial"/>
        </w:rPr>
        <w:t>DoHET infrastructure fund</w:t>
      </w:r>
      <w:r w:rsidR="003734E1" w:rsidRPr="00C459EA">
        <w:rPr>
          <w:rFonts w:ascii="Arial" w:hAnsi="Arial" w:cs="Arial"/>
        </w:rPr>
        <w:t xml:space="preserve"> </w:t>
      </w:r>
      <w:r w:rsidR="00BE79FA">
        <w:rPr>
          <w:rFonts w:ascii="Arial" w:hAnsi="Arial" w:cs="Arial"/>
        </w:rPr>
        <w:t xml:space="preserve">of R2.4 million is being utilised </w:t>
      </w:r>
      <w:r w:rsidR="003734E1" w:rsidRPr="00C459EA">
        <w:rPr>
          <w:rFonts w:ascii="Arial" w:hAnsi="Arial" w:cs="Arial"/>
        </w:rPr>
        <w:t xml:space="preserve">for expanding the </w:t>
      </w:r>
      <w:r w:rsidR="003734E1">
        <w:rPr>
          <w:rFonts w:ascii="Arial" w:hAnsi="Arial" w:cs="Arial"/>
        </w:rPr>
        <w:t>DUT WiFi</w:t>
      </w:r>
      <w:r w:rsidR="003734E1" w:rsidRPr="00C459EA">
        <w:rPr>
          <w:rFonts w:ascii="Arial" w:hAnsi="Arial" w:cs="Arial"/>
        </w:rPr>
        <w:t xml:space="preserve"> footprint to all rooms </w:t>
      </w:r>
      <w:r w:rsidR="003734E1">
        <w:rPr>
          <w:rFonts w:ascii="Arial" w:hAnsi="Arial" w:cs="Arial"/>
        </w:rPr>
        <w:t xml:space="preserve">in the </w:t>
      </w:r>
      <w:r w:rsidR="003734E1" w:rsidRPr="00C459EA">
        <w:rPr>
          <w:rFonts w:ascii="Arial" w:hAnsi="Arial" w:cs="Arial"/>
        </w:rPr>
        <w:t xml:space="preserve">residences </w:t>
      </w:r>
      <w:r w:rsidR="003734E1">
        <w:rPr>
          <w:rFonts w:ascii="Arial" w:hAnsi="Arial" w:cs="Arial"/>
        </w:rPr>
        <w:t>at both</w:t>
      </w:r>
      <w:r w:rsidR="003734E1" w:rsidRPr="00C459EA">
        <w:rPr>
          <w:rFonts w:ascii="Arial" w:hAnsi="Arial" w:cs="Arial"/>
        </w:rPr>
        <w:t xml:space="preserve"> Durban and Pietermaritzburg</w:t>
      </w:r>
      <w:r w:rsidR="003734E1">
        <w:rPr>
          <w:rFonts w:ascii="Arial" w:hAnsi="Arial" w:cs="Arial"/>
        </w:rPr>
        <w:t xml:space="preserve"> campuses</w:t>
      </w:r>
      <w:r w:rsidR="003734E1" w:rsidRPr="00C459EA">
        <w:rPr>
          <w:rFonts w:ascii="Arial" w:hAnsi="Arial" w:cs="Arial"/>
        </w:rPr>
        <w:t xml:space="preserve">. The IT </w:t>
      </w:r>
      <w:r w:rsidR="003734E1">
        <w:rPr>
          <w:rFonts w:ascii="Arial" w:hAnsi="Arial" w:cs="Arial"/>
        </w:rPr>
        <w:t>‘</w:t>
      </w:r>
      <w:r w:rsidR="003734E1" w:rsidRPr="00C459EA">
        <w:rPr>
          <w:rFonts w:ascii="Arial" w:hAnsi="Arial" w:cs="Arial"/>
        </w:rPr>
        <w:t>in</w:t>
      </w:r>
      <w:r w:rsidR="003734E1">
        <w:rPr>
          <w:rFonts w:ascii="Arial" w:hAnsi="Arial" w:cs="Arial"/>
        </w:rPr>
        <w:t>frastructure refresh’ project was c</w:t>
      </w:r>
      <w:r w:rsidR="003734E1" w:rsidRPr="00C459EA">
        <w:rPr>
          <w:rFonts w:ascii="Arial" w:hAnsi="Arial" w:cs="Arial"/>
        </w:rPr>
        <w:t>omplete</w:t>
      </w:r>
      <w:r w:rsidR="003734E1">
        <w:rPr>
          <w:rFonts w:ascii="Arial" w:hAnsi="Arial" w:cs="Arial"/>
        </w:rPr>
        <w:t>d in May 2015, thus facilitating the relocation</w:t>
      </w:r>
      <w:r w:rsidR="003734E1" w:rsidRPr="00C459EA">
        <w:rPr>
          <w:rFonts w:ascii="Arial" w:hAnsi="Arial" w:cs="Arial"/>
        </w:rPr>
        <w:t xml:space="preserve"> of the </w:t>
      </w:r>
      <w:r w:rsidR="003734E1">
        <w:rPr>
          <w:rFonts w:ascii="Arial" w:hAnsi="Arial" w:cs="Arial"/>
        </w:rPr>
        <w:t>L</w:t>
      </w:r>
      <w:r w:rsidR="003734E1" w:rsidRPr="00C459EA">
        <w:rPr>
          <w:rFonts w:ascii="Arial" w:hAnsi="Arial" w:cs="Arial"/>
        </w:rPr>
        <w:t>ibrary inte</w:t>
      </w:r>
      <w:r w:rsidR="003734E1">
        <w:rPr>
          <w:rFonts w:ascii="Arial" w:hAnsi="Arial" w:cs="Arial"/>
        </w:rPr>
        <w:t>grated system</w:t>
      </w:r>
      <w:r w:rsidR="003734E1" w:rsidRPr="00C459EA">
        <w:rPr>
          <w:rFonts w:ascii="Arial" w:hAnsi="Arial" w:cs="Arial"/>
        </w:rPr>
        <w:t xml:space="preserve"> and i</w:t>
      </w:r>
      <w:r w:rsidR="003734E1">
        <w:rPr>
          <w:rFonts w:ascii="Arial" w:hAnsi="Arial" w:cs="Arial"/>
        </w:rPr>
        <w:t>nstitutional repository to the c</w:t>
      </w:r>
      <w:r w:rsidR="003734E1" w:rsidRPr="00C459EA">
        <w:rPr>
          <w:rFonts w:ascii="Arial" w:hAnsi="Arial" w:cs="Arial"/>
        </w:rPr>
        <w:t>entral ITSS data centre</w:t>
      </w:r>
      <w:r w:rsidR="003734E1">
        <w:rPr>
          <w:rFonts w:ascii="Arial" w:hAnsi="Arial" w:cs="Arial"/>
        </w:rPr>
        <w:t xml:space="preserve">. </w:t>
      </w:r>
      <w:r w:rsidR="003734E1" w:rsidRPr="00C459EA">
        <w:rPr>
          <w:rFonts w:ascii="Arial" w:hAnsi="Arial" w:cs="Arial"/>
        </w:rPr>
        <w:t xml:space="preserve">The current </w:t>
      </w:r>
      <w:r w:rsidR="003734E1" w:rsidRPr="00215066">
        <w:rPr>
          <w:rFonts w:ascii="Arial" w:hAnsi="Arial" w:cs="Arial"/>
          <w:i/>
        </w:rPr>
        <w:t>Blackboard</w:t>
      </w:r>
      <w:r w:rsidR="003734E1" w:rsidRPr="00C459EA">
        <w:rPr>
          <w:rFonts w:ascii="Arial" w:hAnsi="Arial" w:cs="Arial"/>
        </w:rPr>
        <w:t xml:space="preserve"> server has been moved</w:t>
      </w:r>
      <w:r w:rsidR="003734E1">
        <w:rPr>
          <w:rFonts w:ascii="Arial" w:hAnsi="Arial" w:cs="Arial"/>
        </w:rPr>
        <w:t xml:space="preserve"> to the ITSS production cluster to provide enhanced support for teaching and learning. This relocation</w:t>
      </w:r>
      <w:r w:rsidR="003734E1" w:rsidRPr="00C459EA">
        <w:rPr>
          <w:rFonts w:ascii="Arial" w:hAnsi="Arial" w:cs="Arial"/>
        </w:rPr>
        <w:t xml:space="preserve"> will </w:t>
      </w:r>
      <w:r w:rsidR="003734E1">
        <w:rPr>
          <w:rFonts w:ascii="Arial" w:hAnsi="Arial" w:cs="Arial"/>
        </w:rPr>
        <w:t xml:space="preserve">attempt to address ICT infrastructural stability and </w:t>
      </w:r>
      <w:r w:rsidR="003734E1" w:rsidRPr="00C459EA">
        <w:rPr>
          <w:rFonts w:ascii="Arial" w:hAnsi="Arial" w:cs="Arial"/>
        </w:rPr>
        <w:t>access to re</w:t>
      </w:r>
      <w:r w:rsidR="003734E1">
        <w:rPr>
          <w:rFonts w:ascii="Arial" w:hAnsi="Arial" w:cs="Arial"/>
        </w:rPr>
        <w:t>sources while on or off campus. ITS support and t</w:t>
      </w:r>
      <w:r w:rsidR="003734E1" w:rsidRPr="00C459EA">
        <w:rPr>
          <w:rFonts w:ascii="Arial" w:hAnsi="Arial" w:cs="Arial"/>
        </w:rPr>
        <w:t>raining is required for i</w:t>
      </w:r>
      <w:r w:rsidR="003734E1">
        <w:rPr>
          <w:rFonts w:ascii="Arial" w:hAnsi="Arial" w:cs="Arial"/>
        </w:rPr>
        <w:t xml:space="preserve">dentification and monitoring of the </w:t>
      </w:r>
      <w:r w:rsidR="003734E1" w:rsidRPr="00C459EA">
        <w:rPr>
          <w:rFonts w:ascii="Arial" w:hAnsi="Arial" w:cs="Arial"/>
        </w:rPr>
        <w:t>at</w:t>
      </w:r>
      <w:r w:rsidR="003734E1">
        <w:rPr>
          <w:rFonts w:ascii="Arial" w:hAnsi="Arial" w:cs="Arial"/>
        </w:rPr>
        <w:t>-</w:t>
      </w:r>
      <w:r w:rsidR="008D12DD">
        <w:rPr>
          <w:rFonts w:ascii="Arial" w:hAnsi="Arial" w:cs="Arial"/>
        </w:rPr>
        <w:t>risk students</w:t>
      </w:r>
      <w:r w:rsidR="003734E1" w:rsidRPr="00C459EA">
        <w:rPr>
          <w:rFonts w:ascii="Arial" w:hAnsi="Arial" w:cs="Arial"/>
        </w:rPr>
        <w:t xml:space="preserve"> </w:t>
      </w:r>
      <w:r w:rsidR="008D12DD">
        <w:rPr>
          <w:rFonts w:ascii="Arial" w:hAnsi="Arial" w:cs="Arial"/>
        </w:rPr>
        <w:t>per F</w:t>
      </w:r>
      <w:r w:rsidR="003734E1">
        <w:rPr>
          <w:rFonts w:ascii="Arial" w:hAnsi="Arial" w:cs="Arial"/>
        </w:rPr>
        <w:t>aculty/</w:t>
      </w:r>
      <w:r w:rsidR="003734E1" w:rsidRPr="00C459EA">
        <w:rPr>
          <w:rFonts w:ascii="Arial" w:hAnsi="Arial" w:cs="Arial"/>
        </w:rPr>
        <w:t xml:space="preserve">department. </w:t>
      </w:r>
      <w:r w:rsidR="003734E1" w:rsidRPr="00C04D59">
        <w:rPr>
          <w:rFonts w:ascii="Arial" w:hAnsi="Arial" w:cs="Arial"/>
        </w:rPr>
        <w:t xml:space="preserve">There is </w:t>
      </w:r>
      <w:r w:rsidR="003734E1">
        <w:rPr>
          <w:rFonts w:ascii="Arial" w:hAnsi="Arial" w:cs="Arial"/>
        </w:rPr>
        <w:t>improved utilisation</w:t>
      </w:r>
      <w:r w:rsidR="003734E1" w:rsidRPr="00C04D59">
        <w:rPr>
          <w:rFonts w:ascii="Arial" w:hAnsi="Arial" w:cs="Arial"/>
        </w:rPr>
        <w:t xml:space="preserve"> of </w:t>
      </w:r>
      <w:r w:rsidR="003734E1">
        <w:rPr>
          <w:rFonts w:ascii="Arial" w:hAnsi="Arial" w:cs="Arial"/>
        </w:rPr>
        <w:t xml:space="preserve">student </w:t>
      </w:r>
      <w:r w:rsidR="009A3219">
        <w:rPr>
          <w:rFonts w:ascii="Arial" w:hAnsi="Arial" w:cs="Arial"/>
        </w:rPr>
        <w:t>WiFi</w:t>
      </w:r>
      <w:r w:rsidR="003734E1" w:rsidRPr="00C04D59">
        <w:rPr>
          <w:rFonts w:ascii="Arial" w:hAnsi="Arial" w:cs="Arial"/>
        </w:rPr>
        <w:t>; Student email (DUT4LIFE); Student IT support; Online Office/365 access and Student IT support helpdesks in libraries.</w:t>
      </w:r>
    </w:p>
    <w:p w:rsidR="003734E1" w:rsidRPr="00C459EA" w:rsidRDefault="003734E1" w:rsidP="003734E1">
      <w:pPr>
        <w:jc w:val="both"/>
        <w:rPr>
          <w:rFonts w:ascii="Arial" w:hAnsi="Arial" w:cs="Arial"/>
        </w:rPr>
      </w:pPr>
    </w:p>
    <w:p w:rsidR="003734E1" w:rsidRPr="007F6E05" w:rsidRDefault="003734E1" w:rsidP="007F6E05">
      <w:pPr>
        <w:pStyle w:val="Heading3"/>
        <w:jc w:val="both"/>
      </w:pPr>
      <w:r w:rsidRPr="007F6E05">
        <w:t>IT support for student devices and laptops</w:t>
      </w:r>
    </w:p>
    <w:p w:rsidR="003734E1" w:rsidRDefault="003734E1" w:rsidP="003734E1">
      <w:pPr>
        <w:jc w:val="both"/>
        <w:rPr>
          <w:rFonts w:ascii="Arial" w:hAnsi="Arial" w:cs="Arial"/>
        </w:rPr>
      </w:pPr>
      <w:r>
        <w:rPr>
          <w:rFonts w:ascii="Arial" w:hAnsi="Arial" w:cs="Arial"/>
          <w:lang w:val="en-US"/>
        </w:rPr>
        <w:t>Four thousand t</w:t>
      </w:r>
      <w:r w:rsidRPr="00C459EA">
        <w:rPr>
          <w:rFonts w:ascii="Arial" w:hAnsi="Arial" w:cs="Arial"/>
        </w:rPr>
        <w:t>ablets</w:t>
      </w:r>
      <w:r>
        <w:rPr>
          <w:rFonts w:ascii="Arial" w:hAnsi="Arial" w:cs="Arial"/>
        </w:rPr>
        <w:t xml:space="preserve"> were </w:t>
      </w:r>
      <w:r w:rsidRPr="00C459EA">
        <w:rPr>
          <w:rFonts w:ascii="Arial" w:hAnsi="Arial" w:cs="Arial"/>
        </w:rPr>
        <w:t>distributed</w:t>
      </w:r>
      <w:r>
        <w:rPr>
          <w:rFonts w:ascii="Arial" w:hAnsi="Arial" w:cs="Arial"/>
        </w:rPr>
        <w:t xml:space="preserve"> to N</w:t>
      </w:r>
      <w:r w:rsidR="002C37ED">
        <w:rPr>
          <w:rFonts w:ascii="Arial" w:hAnsi="Arial" w:cs="Arial"/>
        </w:rPr>
        <w:t>S</w:t>
      </w:r>
      <w:r>
        <w:rPr>
          <w:rFonts w:ascii="Arial" w:hAnsi="Arial" w:cs="Arial"/>
        </w:rPr>
        <w:t>FAS beneficiaries at the end of the first semester 2015. Unfortunately</w:t>
      </w:r>
      <w:r w:rsidR="003F1547">
        <w:rPr>
          <w:rFonts w:ascii="Arial" w:hAnsi="Arial" w:cs="Arial"/>
        </w:rPr>
        <w:t>,</w:t>
      </w:r>
      <w:r>
        <w:rPr>
          <w:rFonts w:ascii="Arial" w:hAnsi="Arial" w:cs="Arial"/>
        </w:rPr>
        <w:t xml:space="preserve"> a large percentage of students are still unable to procure their own devices. </w:t>
      </w:r>
      <w:r w:rsidRPr="00C459EA">
        <w:rPr>
          <w:rFonts w:ascii="Arial" w:hAnsi="Arial" w:cs="Arial"/>
        </w:rPr>
        <w:t>As the roll out of student devices (NSFAS allocation) gains momentum, so too does the demand for IT</w:t>
      </w:r>
      <w:r w:rsidR="002C37ED">
        <w:rPr>
          <w:rFonts w:ascii="Arial" w:hAnsi="Arial" w:cs="Arial"/>
        </w:rPr>
        <w:t xml:space="preserve"> support for these devices</w:t>
      </w:r>
      <w:r w:rsidRPr="00C459EA">
        <w:rPr>
          <w:rFonts w:ascii="Arial" w:hAnsi="Arial" w:cs="Arial"/>
        </w:rPr>
        <w:t xml:space="preserve">. </w:t>
      </w:r>
      <w:r>
        <w:rPr>
          <w:rFonts w:ascii="Arial" w:hAnsi="Arial" w:cs="Arial"/>
        </w:rPr>
        <w:t>Further, t</w:t>
      </w:r>
      <w:r w:rsidRPr="00C459EA">
        <w:rPr>
          <w:rFonts w:ascii="Arial" w:hAnsi="Arial" w:cs="Arial"/>
        </w:rPr>
        <w:t>here is need for</w:t>
      </w:r>
      <w:r>
        <w:rPr>
          <w:rFonts w:ascii="Arial" w:hAnsi="Arial" w:cs="Arial"/>
        </w:rPr>
        <w:t xml:space="preserve"> additional</w:t>
      </w:r>
      <w:r w:rsidRPr="00C459EA">
        <w:rPr>
          <w:rFonts w:ascii="Arial" w:hAnsi="Arial" w:cs="Arial"/>
        </w:rPr>
        <w:t xml:space="preserve"> </w:t>
      </w:r>
      <w:r w:rsidRPr="00215066">
        <w:rPr>
          <w:rFonts w:ascii="Arial" w:hAnsi="Arial" w:cs="Arial"/>
          <w:i/>
        </w:rPr>
        <w:t>Blackboard</w:t>
      </w:r>
      <w:r w:rsidRPr="00C459EA">
        <w:rPr>
          <w:rFonts w:ascii="Arial" w:hAnsi="Arial" w:cs="Arial"/>
        </w:rPr>
        <w:t xml:space="preserve"> technicians to support </w:t>
      </w:r>
      <w:r>
        <w:rPr>
          <w:rFonts w:ascii="Arial" w:hAnsi="Arial" w:cs="Arial"/>
        </w:rPr>
        <w:t xml:space="preserve">the increased use of e-learning in </w:t>
      </w:r>
      <w:r w:rsidRPr="00C459EA">
        <w:rPr>
          <w:rFonts w:ascii="Arial" w:hAnsi="Arial" w:cs="Arial"/>
        </w:rPr>
        <w:t>the academic</w:t>
      </w:r>
      <w:r>
        <w:rPr>
          <w:rFonts w:ascii="Arial" w:hAnsi="Arial" w:cs="Arial"/>
        </w:rPr>
        <w:t xml:space="preserve"> programmes, including student help centres across all the faculties. </w:t>
      </w:r>
    </w:p>
    <w:p w:rsidR="003734E1" w:rsidRDefault="003734E1" w:rsidP="003734E1">
      <w:pPr>
        <w:jc w:val="both"/>
        <w:rPr>
          <w:rFonts w:ascii="Arial" w:hAnsi="Arial" w:cs="Arial"/>
        </w:rPr>
      </w:pPr>
    </w:p>
    <w:p w:rsidR="007924C3" w:rsidRDefault="007924C3" w:rsidP="003734E1">
      <w:pPr>
        <w:jc w:val="both"/>
        <w:rPr>
          <w:rFonts w:ascii="Arial" w:hAnsi="Arial" w:cs="Arial"/>
        </w:rPr>
      </w:pPr>
    </w:p>
    <w:p w:rsidR="003734E1" w:rsidRPr="007F6E05" w:rsidRDefault="00B036B8" w:rsidP="007F6E05">
      <w:pPr>
        <w:pStyle w:val="Heading2"/>
        <w:jc w:val="both"/>
      </w:pPr>
      <w:r w:rsidRPr="007F6E05">
        <w:t>Provide one or more (but not more than 5) exemplars to illustrate specific aspects of the change(s) that are successful.  Provide evidence for claims of success. Where an activity is in the planning stages, indicate what evidence will be collected.</w:t>
      </w:r>
    </w:p>
    <w:p w:rsidR="003734E1" w:rsidRPr="00C459EA" w:rsidRDefault="003734E1" w:rsidP="003734E1">
      <w:pPr>
        <w:jc w:val="both"/>
        <w:rPr>
          <w:rFonts w:ascii="Arial" w:hAnsi="Arial" w:cs="Arial"/>
          <w:b/>
        </w:rPr>
      </w:pPr>
    </w:p>
    <w:p w:rsidR="003734E1" w:rsidRPr="007F6E05" w:rsidRDefault="003734E1" w:rsidP="007F6E05">
      <w:pPr>
        <w:pStyle w:val="Heading3"/>
        <w:jc w:val="both"/>
      </w:pPr>
      <w:r w:rsidRPr="007F6E05">
        <w:t xml:space="preserve">Expansion and Infrastructure Projects </w:t>
      </w:r>
    </w:p>
    <w:p w:rsidR="003734E1" w:rsidRDefault="003734E1" w:rsidP="003734E1">
      <w:pPr>
        <w:jc w:val="both"/>
        <w:rPr>
          <w:rFonts w:ascii="Arial" w:hAnsi="Arial" w:cs="Arial"/>
        </w:rPr>
      </w:pPr>
      <w:r w:rsidRPr="00C459EA">
        <w:rPr>
          <w:rFonts w:ascii="Arial" w:hAnsi="Arial" w:cs="Arial"/>
        </w:rPr>
        <w:t>Th</w:t>
      </w:r>
      <w:r>
        <w:rPr>
          <w:rFonts w:ascii="Arial" w:hAnsi="Arial" w:cs="Arial"/>
        </w:rPr>
        <w:t>e Midlands</w:t>
      </w:r>
      <w:r w:rsidRPr="00C459EA">
        <w:rPr>
          <w:rFonts w:ascii="Arial" w:hAnsi="Arial" w:cs="Arial"/>
        </w:rPr>
        <w:t xml:space="preserve"> </w:t>
      </w:r>
      <w:r>
        <w:rPr>
          <w:rFonts w:ascii="Arial" w:hAnsi="Arial" w:cs="Arial"/>
        </w:rPr>
        <w:t xml:space="preserve">expansion and infrastructure projects will enhance the teaching and learning goals in the </w:t>
      </w:r>
      <w:r w:rsidR="009F2BAD">
        <w:rPr>
          <w:rFonts w:ascii="Arial" w:hAnsi="Arial" w:cs="Arial"/>
        </w:rPr>
        <w:t>University</w:t>
      </w:r>
      <w:r>
        <w:rPr>
          <w:rFonts w:ascii="Arial" w:hAnsi="Arial" w:cs="Arial"/>
        </w:rPr>
        <w:t>. The Library project</w:t>
      </w:r>
      <w:r w:rsidR="00961090">
        <w:rPr>
          <w:rFonts w:ascii="Arial" w:hAnsi="Arial" w:cs="Arial"/>
        </w:rPr>
        <w:t xml:space="preserve">, to be </w:t>
      </w:r>
      <w:r w:rsidR="00961090" w:rsidRPr="00C459EA">
        <w:rPr>
          <w:rFonts w:ascii="Arial" w:hAnsi="Arial" w:cs="Arial"/>
        </w:rPr>
        <w:t>complete</w:t>
      </w:r>
      <w:r w:rsidR="00961090">
        <w:rPr>
          <w:rFonts w:ascii="Arial" w:hAnsi="Arial" w:cs="Arial"/>
        </w:rPr>
        <w:t>d</w:t>
      </w:r>
      <w:r w:rsidR="00961090" w:rsidRPr="00C459EA">
        <w:rPr>
          <w:rFonts w:ascii="Arial" w:hAnsi="Arial" w:cs="Arial"/>
        </w:rPr>
        <w:t xml:space="preserve"> in 2018</w:t>
      </w:r>
      <w:r w:rsidR="00961090">
        <w:rPr>
          <w:rFonts w:ascii="Arial" w:hAnsi="Arial" w:cs="Arial"/>
        </w:rPr>
        <w:t>,</w:t>
      </w:r>
      <w:r>
        <w:rPr>
          <w:rFonts w:ascii="Arial" w:hAnsi="Arial" w:cs="Arial"/>
        </w:rPr>
        <w:t xml:space="preserve"> is supported by the </w:t>
      </w:r>
      <w:r w:rsidR="009F2BAD">
        <w:rPr>
          <w:rFonts w:ascii="Arial" w:hAnsi="Arial" w:cs="Arial"/>
        </w:rPr>
        <w:t>University</w:t>
      </w:r>
      <w:r>
        <w:rPr>
          <w:rFonts w:ascii="Arial" w:hAnsi="Arial" w:cs="Arial"/>
        </w:rPr>
        <w:t xml:space="preserve"> </w:t>
      </w:r>
      <w:r w:rsidRPr="00C459EA">
        <w:rPr>
          <w:rFonts w:ascii="Arial" w:hAnsi="Arial" w:cs="Arial"/>
        </w:rPr>
        <w:t xml:space="preserve">financial resources to develop two new libraries. The Riverside Library will be transformed from a single floor </w:t>
      </w:r>
      <w:r w:rsidR="00BD4FD1">
        <w:rPr>
          <w:rFonts w:ascii="Arial" w:hAnsi="Arial" w:cs="Arial"/>
        </w:rPr>
        <w:t>Library</w:t>
      </w:r>
      <w:r w:rsidRPr="00C459EA">
        <w:rPr>
          <w:rFonts w:ascii="Arial" w:hAnsi="Arial" w:cs="Arial"/>
        </w:rPr>
        <w:t xml:space="preserve"> to a three floor </w:t>
      </w:r>
      <w:r w:rsidR="00BD4FD1">
        <w:rPr>
          <w:rFonts w:ascii="Arial" w:hAnsi="Arial" w:cs="Arial"/>
        </w:rPr>
        <w:t>Library</w:t>
      </w:r>
      <w:r w:rsidRPr="00C459EA">
        <w:rPr>
          <w:rFonts w:ascii="Arial" w:hAnsi="Arial" w:cs="Arial"/>
        </w:rPr>
        <w:t>, creating additional study and reading areas. The Indumiso Library will be a purpose built</w:t>
      </w:r>
      <w:r>
        <w:rPr>
          <w:rFonts w:ascii="Arial" w:hAnsi="Arial" w:cs="Arial"/>
        </w:rPr>
        <w:t xml:space="preserve"> modern </w:t>
      </w:r>
      <w:r w:rsidR="007924C3">
        <w:rPr>
          <w:rFonts w:ascii="Arial" w:hAnsi="Arial" w:cs="Arial"/>
        </w:rPr>
        <w:t>L</w:t>
      </w:r>
      <w:r w:rsidR="00365532">
        <w:rPr>
          <w:rFonts w:ascii="Arial" w:hAnsi="Arial" w:cs="Arial"/>
        </w:rPr>
        <w:t>ibrary</w:t>
      </w:r>
      <w:r>
        <w:rPr>
          <w:rFonts w:ascii="Arial" w:hAnsi="Arial" w:cs="Arial"/>
        </w:rPr>
        <w:t>.</w:t>
      </w:r>
      <w:r w:rsidR="00961090">
        <w:rPr>
          <w:rFonts w:ascii="Arial" w:hAnsi="Arial" w:cs="Arial"/>
        </w:rPr>
        <w:t xml:space="preserve"> </w:t>
      </w:r>
      <w:r>
        <w:rPr>
          <w:rFonts w:ascii="Arial" w:hAnsi="Arial" w:cs="Arial"/>
        </w:rPr>
        <w:t xml:space="preserve">The Steve Biko </w:t>
      </w:r>
      <w:r w:rsidR="00BD4FD1">
        <w:rPr>
          <w:rFonts w:ascii="Arial" w:hAnsi="Arial" w:cs="Arial"/>
        </w:rPr>
        <w:t>Library</w:t>
      </w:r>
      <w:r w:rsidRPr="00C459EA">
        <w:rPr>
          <w:rFonts w:ascii="Arial" w:hAnsi="Arial" w:cs="Arial"/>
        </w:rPr>
        <w:t xml:space="preserve"> </w:t>
      </w:r>
      <w:r>
        <w:rPr>
          <w:rFonts w:ascii="Arial" w:hAnsi="Arial" w:cs="Arial"/>
        </w:rPr>
        <w:t xml:space="preserve">developed a blueprint for </w:t>
      </w:r>
      <w:r w:rsidRPr="00C459EA">
        <w:rPr>
          <w:rFonts w:ascii="Arial" w:hAnsi="Arial" w:cs="Arial"/>
        </w:rPr>
        <w:t>re</w:t>
      </w:r>
      <w:r>
        <w:rPr>
          <w:rFonts w:ascii="Arial" w:hAnsi="Arial" w:cs="Arial"/>
        </w:rPr>
        <w:t>purposed learning spaces and re</w:t>
      </w:r>
      <w:r w:rsidRPr="00C459EA">
        <w:rPr>
          <w:rFonts w:ascii="Arial" w:hAnsi="Arial" w:cs="Arial"/>
        </w:rPr>
        <w:t xml:space="preserve">furbishment </w:t>
      </w:r>
      <w:r>
        <w:rPr>
          <w:rFonts w:ascii="Arial" w:hAnsi="Arial" w:cs="Arial"/>
        </w:rPr>
        <w:t xml:space="preserve">in 2014. This project </w:t>
      </w:r>
      <w:r w:rsidRPr="00C459EA">
        <w:rPr>
          <w:rFonts w:ascii="Arial" w:hAnsi="Arial" w:cs="Arial"/>
        </w:rPr>
        <w:t xml:space="preserve">is </w:t>
      </w:r>
      <w:r>
        <w:rPr>
          <w:rFonts w:ascii="Arial" w:hAnsi="Arial" w:cs="Arial"/>
        </w:rPr>
        <w:t>in</w:t>
      </w:r>
      <w:r w:rsidRPr="00C459EA">
        <w:rPr>
          <w:rFonts w:ascii="Arial" w:hAnsi="Arial" w:cs="Arial"/>
        </w:rPr>
        <w:t xml:space="preserve">complete </w:t>
      </w:r>
      <w:r>
        <w:rPr>
          <w:rFonts w:ascii="Arial" w:hAnsi="Arial" w:cs="Arial"/>
        </w:rPr>
        <w:t>due to lack of funding. The</w:t>
      </w:r>
      <w:r w:rsidRPr="00C459EA">
        <w:rPr>
          <w:rFonts w:ascii="Arial" w:hAnsi="Arial" w:cs="Arial"/>
        </w:rPr>
        <w:t xml:space="preserve"> refurbishment will increase the seating capacity </w:t>
      </w:r>
      <w:r>
        <w:rPr>
          <w:rFonts w:ascii="Arial" w:hAnsi="Arial" w:cs="Arial"/>
        </w:rPr>
        <w:t xml:space="preserve">as well as provide informal seating for diverse student needs. </w:t>
      </w:r>
    </w:p>
    <w:p w:rsidR="003734E1" w:rsidRDefault="003734E1" w:rsidP="003734E1">
      <w:pPr>
        <w:jc w:val="both"/>
        <w:rPr>
          <w:rFonts w:ascii="Arial" w:hAnsi="Arial" w:cs="Arial"/>
        </w:rPr>
      </w:pPr>
    </w:p>
    <w:p w:rsidR="003734E1" w:rsidRDefault="003734E1" w:rsidP="003734E1">
      <w:pPr>
        <w:jc w:val="both"/>
        <w:rPr>
          <w:rFonts w:ascii="Arial" w:hAnsi="Arial" w:cs="Arial"/>
        </w:rPr>
      </w:pPr>
      <w:r w:rsidRPr="00C459EA">
        <w:rPr>
          <w:rFonts w:ascii="Arial" w:hAnsi="Arial" w:cs="Arial"/>
        </w:rPr>
        <w:t>Plans to refurbish the City Library and</w:t>
      </w:r>
      <w:r>
        <w:rPr>
          <w:rFonts w:ascii="Arial" w:hAnsi="Arial" w:cs="Arial"/>
        </w:rPr>
        <w:t xml:space="preserve"> Brickfield </w:t>
      </w:r>
      <w:r w:rsidR="00BD4FD1">
        <w:rPr>
          <w:rFonts w:ascii="Arial" w:hAnsi="Arial" w:cs="Arial"/>
        </w:rPr>
        <w:t>Library</w:t>
      </w:r>
      <w:r>
        <w:rPr>
          <w:rFonts w:ascii="Arial" w:hAnsi="Arial" w:cs="Arial"/>
        </w:rPr>
        <w:t xml:space="preserve"> are at an early stage due to</w:t>
      </w:r>
      <w:r w:rsidR="00365532">
        <w:rPr>
          <w:rFonts w:ascii="Arial" w:hAnsi="Arial" w:cs="Arial"/>
        </w:rPr>
        <w:t xml:space="preserve"> </w:t>
      </w:r>
      <w:r>
        <w:rPr>
          <w:rFonts w:ascii="Arial" w:hAnsi="Arial" w:cs="Arial"/>
        </w:rPr>
        <w:t>funding constraints.</w:t>
      </w:r>
      <w:r w:rsidRPr="00C459EA">
        <w:rPr>
          <w:rFonts w:ascii="Arial" w:hAnsi="Arial" w:cs="Arial"/>
        </w:rPr>
        <w:t xml:space="preserve"> The Brickfield </w:t>
      </w:r>
      <w:r w:rsidR="00BD4FD1">
        <w:rPr>
          <w:rFonts w:ascii="Arial" w:hAnsi="Arial" w:cs="Arial"/>
        </w:rPr>
        <w:t>Library</w:t>
      </w:r>
      <w:r w:rsidRPr="00C459EA">
        <w:rPr>
          <w:rFonts w:ascii="Arial" w:hAnsi="Arial" w:cs="Arial"/>
        </w:rPr>
        <w:t xml:space="preserve"> is being re-</w:t>
      </w:r>
      <w:r w:rsidR="00BE79FA" w:rsidRPr="00C459EA">
        <w:rPr>
          <w:rFonts w:ascii="Arial" w:hAnsi="Arial" w:cs="Arial"/>
        </w:rPr>
        <w:t>organi</w:t>
      </w:r>
      <w:r w:rsidR="00BE79FA">
        <w:rPr>
          <w:rFonts w:ascii="Arial" w:hAnsi="Arial" w:cs="Arial"/>
        </w:rPr>
        <w:t>s</w:t>
      </w:r>
      <w:r w:rsidR="00BE79FA" w:rsidRPr="00C459EA">
        <w:rPr>
          <w:rFonts w:ascii="Arial" w:hAnsi="Arial" w:cs="Arial"/>
        </w:rPr>
        <w:t xml:space="preserve">ed </w:t>
      </w:r>
      <w:r w:rsidRPr="00C459EA">
        <w:rPr>
          <w:rFonts w:ascii="Arial" w:hAnsi="Arial" w:cs="Arial"/>
        </w:rPr>
        <w:t>to a</w:t>
      </w:r>
      <w:r>
        <w:rPr>
          <w:rFonts w:ascii="Arial" w:hAnsi="Arial" w:cs="Arial"/>
        </w:rPr>
        <w:t>ccommodate the establishment of an e-z</w:t>
      </w:r>
      <w:r w:rsidRPr="00C459EA">
        <w:rPr>
          <w:rFonts w:ascii="Arial" w:hAnsi="Arial" w:cs="Arial"/>
        </w:rPr>
        <w:t>one (computer laboratory</w:t>
      </w:r>
      <w:r>
        <w:rPr>
          <w:rFonts w:ascii="Arial" w:hAnsi="Arial" w:cs="Arial"/>
        </w:rPr>
        <w:t xml:space="preserve"> and mobile learning space</w:t>
      </w:r>
      <w:r w:rsidRPr="00C459EA">
        <w:rPr>
          <w:rFonts w:ascii="Arial" w:hAnsi="Arial" w:cs="Arial"/>
        </w:rPr>
        <w:t xml:space="preserve">) for student use. </w:t>
      </w:r>
    </w:p>
    <w:p w:rsidR="003734E1" w:rsidRDefault="003734E1" w:rsidP="003734E1">
      <w:pPr>
        <w:jc w:val="both"/>
        <w:rPr>
          <w:rFonts w:ascii="Arial" w:hAnsi="Arial" w:cs="Arial"/>
        </w:rPr>
      </w:pPr>
    </w:p>
    <w:p w:rsidR="003734E1" w:rsidRPr="00C459EA" w:rsidRDefault="003734E1" w:rsidP="003734E1">
      <w:pPr>
        <w:jc w:val="both"/>
        <w:rPr>
          <w:rFonts w:ascii="Arial" w:hAnsi="Arial" w:cs="Arial"/>
        </w:rPr>
      </w:pPr>
    </w:p>
    <w:p w:rsidR="003734E1" w:rsidRPr="007F6E05" w:rsidRDefault="003734E1" w:rsidP="007F6E05">
      <w:pPr>
        <w:pStyle w:val="Heading3"/>
        <w:jc w:val="both"/>
      </w:pPr>
      <w:r w:rsidRPr="007F6E05">
        <w:t xml:space="preserve">Support for student devices  </w:t>
      </w:r>
    </w:p>
    <w:p w:rsidR="003734E1" w:rsidRDefault="003734E1" w:rsidP="003734E1">
      <w:pPr>
        <w:jc w:val="both"/>
        <w:rPr>
          <w:rFonts w:ascii="Arial" w:hAnsi="Arial" w:cs="Arial"/>
        </w:rPr>
      </w:pPr>
      <w:r w:rsidRPr="00C459EA">
        <w:rPr>
          <w:rFonts w:ascii="Arial" w:hAnsi="Arial" w:cs="Arial"/>
        </w:rPr>
        <w:t>The uptake of devices and laptops by students has necessitated the creation of</w:t>
      </w:r>
      <w:r w:rsidR="007F6E05">
        <w:rPr>
          <w:rFonts w:ascii="Arial" w:hAnsi="Arial" w:cs="Arial"/>
        </w:rPr>
        <w:t xml:space="preserve"> information technology</w:t>
      </w:r>
      <w:r w:rsidRPr="00C459EA">
        <w:rPr>
          <w:rFonts w:ascii="Arial" w:hAnsi="Arial" w:cs="Arial"/>
        </w:rPr>
        <w:t xml:space="preserve"> </w:t>
      </w:r>
      <w:r w:rsidR="007F6E05">
        <w:rPr>
          <w:rFonts w:ascii="Arial" w:hAnsi="Arial" w:cs="Arial"/>
        </w:rPr>
        <w:t>(</w:t>
      </w:r>
      <w:r w:rsidRPr="00C459EA">
        <w:rPr>
          <w:rFonts w:ascii="Arial" w:hAnsi="Arial" w:cs="Arial"/>
        </w:rPr>
        <w:t>IT</w:t>
      </w:r>
      <w:r w:rsidR="007F6E05">
        <w:rPr>
          <w:rFonts w:ascii="Arial" w:hAnsi="Arial" w:cs="Arial"/>
        </w:rPr>
        <w:t>)</w:t>
      </w:r>
      <w:r w:rsidRPr="00C459EA">
        <w:rPr>
          <w:rFonts w:ascii="Arial" w:hAnsi="Arial" w:cs="Arial"/>
        </w:rPr>
        <w:t xml:space="preserve"> support centres and services in </w:t>
      </w:r>
      <w:r>
        <w:rPr>
          <w:rFonts w:ascii="Arial" w:hAnsi="Arial" w:cs="Arial"/>
        </w:rPr>
        <w:t xml:space="preserve">both </w:t>
      </w:r>
      <w:r w:rsidRPr="00C459EA">
        <w:rPr>
          <w:rFonts w:ascii="Arial" w:hAnsi="Arial" w:cs="Arial"/>
        </w:rPr>
        <w:t xml:space="preserve">the </w:t>
      </w:r>
      <w:r w:rsidR="00BD4FD1">
        <w:rPr>
          <w:rFonts w:ascii="Arial" w:hAnsi="Arial" w:cs="Arial"/>
        </w:rPr>
        <w:t>Library</w:t>
      </w:r>
      <w:r>
        <w:rPr>
          <w:rFonts w:ascii="Arial" w:hAnsi="Arial" w:cs="Arial"/>
        </w:rPr>
        <w:t xml:space="preserve"> and in the faculties</w:t>
      </w:r>
      <w:r w:rsidRPr="00C459EA">
        <w:rPr>
          <w:rFonts w:ascii="Arial" w:hAnsi="Arial" w:cs="Arial"/>
        </w:rPr>
        <w:t>. The two IT support c</w:t>
      </w:r>
      <w:r>
        <w:rPr>
          <w:rFonts w:ascii="Arial" w:hAnsi="Arial" w:cs="Arial"/>
        </w:rPr>
        <w:t xml:space="preserve">entres located in the </w:t>
      </w:r>
      <w:r w:rsidR="00BD4FD1">
        <w:rPr>
          <w:rFonts w:ascii="Arial" w:hAnsi="Arial" w:cs="Arial"/>
        </w:rPr>
        <w:t>Library</w:t>
      </w:r>
      <w:r>
        <w:rPr>
          <w:rFonts w:ascii="Arial" w:hAnsi="Arial" w:cs="Arial"/>
        </w:rPr>
        <w:t xml:space="preserve"> are </w:t>
      </w:r>
      <w:r w:rsidRPr="00C459EA">
        <w:rPr>
          <w:rFonts w:ascii="Arial" w:hAnsi="Arial" w:cs="Arial"/>
        </w:rPr>
        <w:t xml:space="preserve">heavily </w:t>
      </w:r>
      <w:r>
        <w:rPr>
          <w:rFonts w:ascii="Arial" w:hAnsi="Arial" w:cs="Arial"/>
        </w:rPr>
        <w:t xml:space="preserve">used </w:t>
      </w:r>
      <w:r w:rsidRPr="00C459EA">
        <w:rPr>
          <w:rFonts w:ascii="Arial" w:hAnsi="Arial" w:cs="Arial"/>
        </w:rPr>
        <w:t xml:space="preserve">by students </w:t>
      </w:r>
      <w:r>
        <w:rPr>
          <w:rFonts w:ascii="Arial" w:hAnsi="Arial" w:cs="Arial"/>
        </w:rPr>
        <w:t>with statistics indicating</w:t>
      </w:r>
      <w:r w:rsidRPr="00C459EA">
        <w:rPr>
          <w:rFonts w:ascii="Arial" w:hAnsi="Arial" w:cs="Arial"/>
        </w:rPr>
        <w:t xml:space="preserve"> an increase</w:t>
      </w:r>
      <w:r>
        <w:rPr>
          <w:rFonts w:ascii="Arial" w:hAnsi="Arial" w:cs="Arial"/>
        </w:rPr>
        <w:t>d usage of this service</w:t>
      </w:r>
      <w:r w:rsidRPr="00C459EA">
        <w:rPr>
          <w:rFonts w:ascii="Arial" w:hAnsi="Arial" w:cs="Arial"/>
        </w:rPr>
        <w:t xml:space="preserve">. </w:t>
      </w:r>
      <w:r>
        <w:rPr>
          <w:rFonts w:ascii="Arial" w:hAnsi="Arial" w:cs="Arial"/>
        </w:rPr>
        <w:t xml:space="preserve">Plans are afoot to </w:t>
      </w:r>
      <w:r w:rsidRPr="00C459EA">
        <w:rPr>
          <w:rFonts w:ascii="Arial" w:hAnsi="Arial" w:cs="Arial"/>
        </w:rPr>
        <w:t xml:space="preserve">employ an IT technician for the Midlands </w:t>
      </w:r>
      <w:r>
        <w:rPr>
          <w:rFonts w:ascii="Arial" w:hAnsi="Arial" w:cs="Arial"/>
        </w:rPr>
        <w:t>Library.</w:t>
      </w:r>
      <w:r w:rsidRPr="00C459EA">
        <w:rPr>
          <w:rFonts w:ascii="Arial" w:hAnsi="Arial" w:cs="Arial"/>
        </w:rPr>
        <w:t xml:space="preserve"> The employment of </w:t>
      </w:r>
      <w:r>
        <w:rPr>
          <w:rFonts w:ascii="Arial" w:hAnsi="Arial" w:cs="Arial"/>
        </w:rPr>
        <w:t>‘</w:t>
      </w:r>
      <w:r w:rsidRPr="00C459EA">
        <w:rPr>
          <w:rFonts w:ascii="Arial" w:hAnsi="Arial" w:cs="Arial"/>
        </w:rPr>
        <w:t>IT roaming student</w:t>
      </w:r>
      <w:r w:rsidR="007F6E05">
        <w:rPr>
          <w:rFonts w:ascii="Arial" w:hAnsi="Arial" w:cs="Arial"/>
        </w:rPr>
        <w:t>s</w:t>
      </w:r>
      <w:r>
        <w:rPr>
          <w:rFonts w:ascii="Arial" w:hAnsi="Arial" w:cs="Arial"/>
        </w:rPr>
        <w:t>’</w:t>
      </w:r>
      <w:r w:rsidRPr="00C459EA">
        <w:rPr>
          <w:rFonts w:ascii="Arial" w:hAnsi="Arial" w:cs="Arial"/>
        </w:rPr>
        <w:t xml:space="preserve"> is an initiative to provide </w:t>
      </w:r>
      <w:r>
        <w:rPr>
          <w:rFonts w:ascii="Arial" w:hAnsi="Arial" w:cs="Arial"/>
        </w:rPr>
        <w:t xml:space="preserve">peer </w:t>
      </w:r>
      <w:r w:rsidRPr="00C459EA">
        <w:rPr>
          <w:rFonts w:ascii="Arial" w:hAnsi="Arial" w:cs="Arial"/>
        </w:rPr>
        <w:t xml:space="preserve">support </w:t>
      </w:r>
      <w:r>
        <w:rPr>
          <w:rFonts w:ascii="Arial" w:hAnsi="Arial" w:cs="Arial"/>
        </w:rPr>
        <w:t xml:space="preserve">to </w:t>
      </w:r>
      <w:r w:rsidRPr="00C459EA">
        <w:rPr>
          <w:rFonts w:ascii="Arial" w:hAnsi="Arial" w:cs="Arial"/>
        </w:rPr>
        <w:t>students</w:t>
      </w:r>
      <w:r>
        <w:rPr>
          <w:rFonts w:ascii="Arial" w:hAnsi="Arial" w:cs="Arial"/>
        </w:rPr>
        <w:t>.</w:t>
      </w:r>
      <w:r w:rsidRPr="00C459EA">
        <w:rPr>
          <w:rFonts w:ascii="Arial" w:hAnsi="Arial" w:cs="Arial"/>
        </w:rPr>
        <w:t xml:space="preserve">  </w:t>
      </w:r>
    </w:p>
    <w:p w:rsidR="003734E1" w:rsidRPr="00C459EA" w:rsidRDefault="003734E1" w:rsidP="003734E1">
      <w:pPr>
        <w:jc w:val="both"/>
        <w:rPr>
          <w:rFonts w:ascii="Arial" w:hAnsi="Arial" w:cs="Arial"/>
        </w:rPr>
      </w:pPr>
    </w:p>
    <w:p w:rsidR="00953830" w:rsidRDefault="00953830" w:rsidP="00953830">
      <w:pPr>
        <w:pStyle w:val="Heading3"/>
      </w:pPr>
      <w:r>
        <w:t>Teaching and learning technology in the Library</w:t>
      </w:r>
    </w:p>
    <w:p w:rsidR="003734E1" w:rsidRPr="00C459EA" w:rsidRDefault="003734E1" w:rsidP="003734E1">
      <w:pPr>
        <w:jc w:val="both"/>
        <w:rPr>
          <w:rFonts w:ascii="Arial" w:hAnsi="Arial" w:cs="Arial"/>
        </w:rPr>
      </w:pPr>
      <w:r w:rsidRPr="00C459EA">
        <w:rPr>
          <w:rFonts w:ascii="Arial" w:hAnsi="Arial" w:cs="Arial"/>
        </w:rPr>
        <w:t xml:space="preserve">To enable and promote the use of technology for teaching and learning, the </w:t>
      </w:r>
      <w:r w:rsidR="00BD4FD1">
        <w:rPr>
          <w:rFonts w:ascii="Arial" w:hAnsi="Arial" w:cs="Arial"/>
        </w:rPr>
        <w:t>Library</w:t>
      </w:r>
      <w:r w:rsidRPr="00C459EA">
        <w:rPr>
          <w:rFonts w:ascii="Arial" w:hAnsi="Arial" w:cs="Arial"/>
        </w:rPr>
        <w:t xml:space="preserve"> engaged with technology giants Apple and Lenovo to implement the</w:t>
      </w:r>
      <w:r w:rsidR="00FB1481">
        <w:rPr>
          <w:rFonts w:ascii="Arial" w:hAnsi="Arial" w:cs="Arial"/>
        </w:rPr>
        <w:t>ir</w:t>
      </w:r>
      <w:r w:rsidRPr="00C459EA">
        <w:rPr>
          <w:rFonts w:ascii="Arial" w:hAnsi="Arial" w:cs="Arial"/>
        </w:rPr>
        <w:t xml:space="preserve"> latest technologies in the </w:t>
      </w:r>
      <w:r w:rsidR="00BD4FD1">
        <w:rPr>
          <w:rFonts w:ascii="Arial" w:hAnsi="Arial" w:cs="Arial"/>
        </w:rPr>
        <w:t>Library</w:t>
      </w:r>
      <w:r w:rsidRPr="00C459EA">
        <w:rPr>
          <w:rFonts w:ascii="Arial" w:hAnsi="Arial" w:cs="Arial"/>
        </w:rPr>
        <w:t>. The</w:t>
      </w:r>
      <w:r>
        <w:rPr>
          <w:rFonts w:ascii="Arial" w:hAnsi="Arial" w:cs="Arial"/>
        </w:rPr>
        <w:t xml:space="preserve"> </w:t>
      </w:r>
      <w:r w:rsidRPr="00B767E6">
        <w:rPr>
          <w:rFonts w:ascii="Arial" w:hAnsi="Arial" w:cs="Arial"/>
          <w:i/>
        </w:rPr>
        <w:t>iPad</w:t>
      </w:r>
      <w:r>
        <w:rPr>
          <w:rFonts w:ascii="Arial" w:hAnsi="Arial" w:cs="Arial"/>
        </w:rPr>
        <w:t xml:space="preserve"> </w:t>
      </w:r>
      <w:r w:rsidRPr="00C459EA">
        <w:rPr>
          <w:rFonts w:ascii="Arial" w:hAnsi="Arial" w:cs="Arial"/>
        </w:rPr>
        <w:t>lab</w:t>
      </w:r>
      <w:r w:rsidR="00FB1481">
        <w:rPr>
          <w:rFonts w:ascii="Arial" w:hAnsi="Arial" w:cs="Arial"/>
        </w:rPr>
        <w:t>oratory</w:t>
      </w:r>
      <w:r w:rsidRPr="00C459EA">
        <w:rPr>
          <w:rFonts w:ascii="Arial" w:hAnsi="Arial" w:cs="Arial"/>
        </w:rPr>
        <w:t xml:space="preserve"> is used by students, and </w:t>
      </w:r>
      <w:r>
        <w:rPr>
          <w:rFonts w:ascii="Arial" w:hAnsi="Arial" w:cs="Arial"/>
        </w:rPr>
        <w:t xml:space="preserve">is </w:t>
      </w:r>
      <w:r w:rsidRPr="00C459EA">
        <w:rPr>
          <w:rFonts w:ascii="Arial" w:hAnsi="Arial" w:cs="Arial"/>
        </w:rPr>
        <w:t xml:space="preserve">also </w:t>
      </w:r>
      <w:r>
        <w:rPr>
          <w:rFonts w:ascii="Arial" w:hAnsi="Arial" w:cs="Arial"/>
        </w:rPr>
        <w:t xml:space="preserve">used </w:t>
      </w:r>
      <w:r w:rsidRPr="00C459EA">
        <w:rPr>
          <w:rFonts w:ascii="Arial" w:hAnsi="Arial" w:cs="Arial"/>
        </w:rPr>
        <w:t xml:space="preserve">for training </w:t>
      </w:r>
      <w:r>
        <w:rPr>
          <w:rFonts w:ascii="Arial" w:hAnsi="Arial" w:cs="Arial"/>
        </w:rPr>
        <w:t xml:space="preserve">academics to optimise mobile </w:t>
      </w:r>
      <w:r w:rsidRPr="00C459EA">
        <w:rPr>
          <w:rFonts w:ascii="Arial" w:hAnsi="Arial" w:cs="Arial"/>
        </w:rPr>
        <w:t>teaching and learning</w:t>
      </w:r>
      <w:r>
        <w:rPr>
          <w:rFonts w:ascii="Arial" w:hAnsi="Arial" w:cs="Arial"/>
        </w:rPr>
        <w:t xml:space="preserve">. The Lenovo technology centre </w:t>
      </w:r>
      <w:r w:rsidRPr="00C459EA">
        <w:rPr>
          <w:rFonts w:ascii="Arial" w:hAnsi="Arial" w:cs="Arial"/>
        </w:rPr>
        <w:t>expose</w:t>
      </w:r>
      <w:r>
        <w:rPr>
          <w:rFonts w:ascii="Arial" w:hAnsi="Arial" w:cs="Arial"/>
        </w:rPr>
        <w:t>s students</w:t>
      </w:r>
      <w:r w:rsidRPr="00C459EA">
        <w:rPr>
          <w:rFonts w:ascii="Arial" w:hAnsi="Arial" w:cs="Arial"/>
        </w:rPr>
        <w:t xml:space="preserve"> to the latest technologies which they can use</w:t>
      </w:r>
      <w:r>
        <w:rPr>
          <w:rFonts w:ascii="Arial" w:hAnsi="Arial" w:cs="Arial"/>
        </w:rPr>
        <w:t xml:space="preserve"> or experiment with</w:t>
      </w:r>
      <w:r w:rsidRPr="00C459EA">
        <w:rPr>
          <w:rFonts w:ascii="Arial" w:hAnsi="Arial" w:cs="Arial"/>
        </w:rPr>
        <w:t xml:space="preserve"> at their leisure. </w:t>
      </w:r>
    </w:p>
    <w:p w:rsidR="003734E1" w:rsidRDefault="003734E1" w:rsidP="003734E1">
      <w:pPr>
        <w:jc w:val="both"/>
        <w:rPr>
          <w:rFonts w:ascii="Arial" w:hAnsi="Arial" w:cs="Arial"/>
        </w:rPr>
      </w:pPr>
    </w:p>
    <w:p w:rsidR="00953830" w:rsidRDefault="00953830" w:rsidP="00953830">
      <w:pPr>
        <w:pStyle w:val="Heading3"/>
      </w:pPr>
      <w:r>
        <w:t>Enhanced printing facilities in the Library</w:t>
      </w:r>
    </w:p>
    <w:p w:rsidR="003734E1" w:rsidRDefault="003734E1" w:rsidP="003734E1">
      <w:pPr>
        <w:tabs>
          <w:tab w:val="left" w:pos="5224"/>
        </w:tabs>
        <w:jc w:val="both"/>
        <w:rPr>
          <w:rFonts w:ascii="Arial" w:hAnsi="Arial" w:cs="Arial"/>
        </w:rPr>
      </w:pPr>
      <w:r w:rsidRPr="00C459EA">
        <w:rPr>
          <w:rFonts w:ascii="Arial" w:hAnsi="Arial" w:cs="Arial"/>
        </w:rPr>
        <w:t xml:space="preserve">Since March 2015, the new photocopy service has been implemented at </w:t>
      </w:r>
      <w:r w:rsidR="00BD4FD1">
        <w:rPr>
          <w:rFonts w:ascii="Arial" w:hAnsi="Arial" w:cs="Arial"/>
        </w:rPr>
        <w:t>Library</w:t>
      </w:r>
      <w:r w:rsidRPr="00C459EA">
        <w:rPr>
          <w:rFonts w:ascii="Arial" w:hAnsi="Arial" w:cs="Arial"/>
        </w:rPr>
        <w:t xml:space="preserve"> sites. The new service offers enhanced features for students </w:t>
      </w:r>
      <w:r>
        <w:rPr>
          <w:rFonts w:ascii="Arial" w:hAnsi="Arial" w:cs="Arial"/>
        </w:rPr>
        <w:t>printing.</w:t>
      </w:r>
      <w:r w:rsidRPr="00C459EA">
        <w:rPr>
          <w:rFonts w:ascii="Arial" w:hAnsi="Arial" w:cs="Arial"/>
        </w:rPr>
        <w:t xml:space="preserve"> Seamless printing is now possible via direct pr</w:t>
      </w:r>
      <w:r>
        <w:rPr>
          <w:rFonts w:ascii="Arial" w:hAnsi="Arial" w:cs="Arial"/>
        </w:rPr>
        <w:t xml:space="preserve">inting from the </w:t>
      </w:r>
      <w:r w:rsidR="00BD4FD1">
        <w:rPr>
          <w:rFonts w:ascii="Arial" w:hAnsi="Arial" w:cs="Arial"/>
        </w:rPr>
        <w:t>Library</w:t>
      </w:r>
      <w:r>
        <w:rPr>
          <w:rFonts w:ascii="Arial" w:hAnsi="Arial" w:cs="Arial"/>
        </w:rPr>
        <w:t xml:space="preserve"> e</w:t>
      </w:r>
      <w:r w:rsidR="00365532">
        <w:rPr>
          <w:rFonts w:ascii="Arial" w:hAnsi="Arial" w:cs="Arial"/>
        </w:rPr>
        <w:t>-</w:t>
      </w:r>
      <w:r>
        <w:rPr>
          <w:rFonts w:ascii="Arial" w:hAnsi="Arial" w:cs="Arial"/>
        </w:rPr>
        <w:t>zones or via a mobile device or laptop; it is also possible</w:t>
      </w:r>
      <w:r w:rsidRPr="00C459EA">
        <w:rPr>
          <w:rFonts w:ascii="Arial" w:hAnsi="Arial" w:cs="Arial"/>
        </w:rPr>
        <w:t xml:space="preserve"> to print from a USB directly from the photocopier. Students now have access to colour machines, and are able to scan material directly to email or USB. In the </w:t>
      </w:r>
      <w:r>
        <w:rPr>
          <w:rFonts w:ascii="Arial" w:hAnsi="Arial" w:cs="Arial"/>
        </w:rPr>
        <w:t>forth</w:t>
      </w:r>
      <w:r w:rsidRPr="00C459EA">
        <w:rPr>
          <w:rFonts w:ascii="Arial" w:hAnsi="Arial" w:cs="Arial"/>
        </w:rPr>
        <w:t xml:space="preserve">coming months, the </w:t>
      </w:r>
      <w:r w:rsidR="00BD4FD1">
        <w:rPr>
          <w:rFonts w:ascii="Arial" w:hAnsi="Arial" w:cs="Arial"/>
        </w:rPr>
        <w:t>Library</w:t>
      </w:r>
      <w:r w:rsidRPr="00C459EA">
        <w:rPr>
          <w:rFonts w:ascii="Arial" w:hAnsi="Arial" w:cs="Arial"/>
        </w:rPr>
        <w:t xml:space="preserve"> will move into phase two of the project which will enable cashless printing</w:t>
      </w:r>
      <w:r>
        <w:rPr>
          <w:rFonts w:ascii="Arial" w:hAnsi="Arial" w:cs="Arial"/>
        </w:rPr>
        <w:t>.</w:t>
      </w:r>
    </w:p>
    <w:p w:rsidR="003734E1" w:rsidRPr="00C459EA" w:rsidRDefault="003734E1" w:rsidP="003734E1">
      <w:pPr>
        <w:tabs>
          <w:tab w:val="left" w:pos="5224"/>
        </w:tabs>
        <w:jc w:val="both"/>
        <w:rPr>
          <w:rFonts w:ascii="Arial" w:hAnsi="Arial" w:cs="Arial"/>
        </w:rPr>
      </w:pPr>
    </w:p>
    <w:p w:rsidR="003734E1" w:rsidRPr="00FB1481" w:rsidRDefault="003734E1" w:rsidP="00FB1481">
      <w:pPr>
        <w:pStyle w:val="Heading3"/>
        <w:jc w:val="both"/>
      </w:pPr>
      <w:r w:rsidRPr="00FB1481">
        <w:t xml:space="preserve">Re-purposing of teaching and learning spaces </w:t>
      </w:r>
    </w:p>
    <w:p w:rsidR="003734E1" w:rsidRDefault="009A3219" w:rsidP="003734E1">
      <w:pPr>
        <w:jc w:val="both"/>
        <w:rPr>
          <w:rFonts w:ascii="Arial" w:hAnsi="Arial" w:cs="Arial"/>
        </w:rPr>
      </w:pPr>
      <w:r>
        <w:rPr>
          <w:rFonts w:ascii="Arial" w:hAnsi="Arial" w:cs="Arial"/>
        </w:rPr>
        <w:t>WiFi</w:t>
      </w:r>
      <w:r w:rsidR="003734E1">
        <w:rPr>
          <w:rFonts w:ascii="Arial" w:hAnsi="Arial" w:cs="Arial"/>
        </w:rPr>
        <w:t xml:space="preserve"> c</w:t>
      </w:r>
      <w:r w:rsidR="003734E1" w:rsidRPr="00C459EA">
        <w:rPr>
          <w:rFonts w:ascii="Arial" w:hAnsi="Arial" w:cs="Arial"/>
        </w:rPr>
        <w:t xml:space="preserve">onnectivity across the campus </w:t>
      </w:r>
      <w:r w:rsidR="003734E1">
        <w:rPr>
          <w:rFonts w:ascii="Arial" w:hAnsi="Arial" w:cs="Arial"/>
        </w:rPr>
        <w:t xml:space="preserve">has </w:t>
      </w:r>
      <w:r w:rsidR="003734E1" w:rsidRPr="00C459EA">
        <w:rPr>
          <w:rFonts w:ascii="Arial" w:hAnsi="Arial" w:cs="Arial"/>
        </w:rPr>
        <w:t xml:space="preserve">created new and informal learning spaces e.g. Curries Citrus Garden e-learning space. </w:t>
      </w:r>
      <w:r w:rsidR="003F0F9E">
        <w:rPr>
          <w:rFonts w:ascii="Arial" w:hAnsi="Arial" w:cs="Arial"/>
        </w:rPr>
        <w:t>FMS</w:t>
      </w:r>
      <w:r w:rsidR="003734E1" w:rsidRPr="00C459EA">
        <w:rPr>
          <w:rFonts w:ascii="Arial" w:hAnsi="Arial" w:cs="Arial"/>
        </w:rPr>
        <w:t xml:space="preserve"> redesigned and </w:t>
      </w:r>
      <w:r w:rsidR="003734E1">
        <w:rPr>
          <w:rFonts w:ascii="Arial" w:hAnsi="Arial" w:cs="Arial"/>
        </w:rPr>
        <w:t xml:space="preserve">recreated new </w:t>
      </w:r>
      <w:r w:rsidR="00FB1481">
        <w:rPr>
          <w:rFonts w:ascii="Arial" w:hAnsi="Arial" w:cs="Arial"/>
        </w:rPr>
        <w:t>e-learning spaces, for example</w:t>
      </w:r>
      <w:r w:rsidR="003734E1" w:rsidRPr="00C459EA">
        <w:rPr>
          <w:rFonts w:ascii="Arial" w:hAnsi="Arial" w:cs="Arial"/>
        </w:rPr>
        <w:t xml:space="preserve">, tables and seating space </w:t>
      </w:r>
      <w:r w:rsidR="003734E1">
        <w:rPr>
          <w:rFonts w:ascii="Arial" w:hAnsi="Arial" w:cs="Arial"/>
        </w:rPr>
        <w:t>outside the classrooms and customised learning spaces.</w:t>
      </w:r>
      <w:r w:rsidR="003734E1" w:rsidRPr="00C459EA">
        <w:rPr>
          <w:rFonts w:ascii="Arial" w:hAnsi="Arial" w:cs="Arial"/>
        </w:rPr>
        <w:t xml:space="preserve"> Evidence is found in the Faculty </w:t>
      </w:r>
      <w:r w:rsidR="008D12DD">
        <w:rPr>
          <w:rFonts w:ascii="Arial" w:hAnsi="Arial" w:cs="Arial"/>
        </w:rPr>
        <w:t>i</w:t>
      </w:r>
      <w:r w:rsidR="003734E1" w:rsidRPr="00C459EA">
        <w:rPr>
          <w:rFonts w:ascii="Arial" w:hAnsi="Arial" w:cs="Arial"/>
        </w:rPr>
        <w:t xml:space="preserve">nfrastructural reports and requisitions.  </w:t>
      </w:r>
    </w:p>
    <w:p w:rsidR="003734E1" w:rsidRDefault="003734E1" w:rsidP="003734E1">
      <w:pPr>
        <w:jc w:val="both"/>
        <w:rPr>
          <w:rFonts w:ascii="Arial" w:hAnsi="Arial" w:cs="Arial"/>
        </w:rPr>
      </w:pPr>
    </w:p>
    <w:p w:rsidR="003734E1" w:rsidRPr="00C459EA" w:rsidRDefault="003734E1" w:rsidP="003734E1">
      <w:pPr>
        <w:jc w:val="both"/>
        <w:rPr>
          <w:rFonts w:ascii="Arial" w:hAnsi="Arial" w:cs="Arial"/>
        </w:rPr>
      </w:pPr>
    </w:p>
    <w:p w:rsidR="003734E1" w:rsidRPr="00B036B8" w:rsidRDefault="00B036B8" w:rsidP="007C3055">
      <w:pPr>
        <w:pStyle w:val="Heading2"/>
        <w:jc w:val="both"/>
      </w:pPr>
      <w:r w:rsidRPr="00B036B8">
        <w:t>Provide one or more (but not more than 5) exemplars of changes that have not been successful and suggest reasons.</w:t>
      </w:r>
    </w:p>
    <w:p w:rsidR="003734E1" w:rsidRPr="00C459EA" w:rsidRDefault="003734E1" w:rsidP="003734E1">
      <w:pPr>
        <w:jc w:val="both"/>
        <w:rPr>
          <w:rFonts w:ascii="Arial" w:hAnsi="Arial" w:cs="Arial"/>
          <w:b/>
        </w:rPr>
      </w:pPr>
    </w:p>
    <w:p w:rsidR="003734E1" w:rsidRPr="007C3055" w:rsidRDefault="005C733A" w:rsidP="007C3055">
      <w:pPr>
        <w:pStyle w:val="Heading3"/>
        <w:jc w:val="both"/>
      </w:pPr>
      <w:r>
        <w:t>Some gaps in WiFi</w:t>
      </w:r>
      <w:r w:rsidR="003734E1" w:rsidRPr="007C3055">
        <w:t xml:space="preserve"> access</w:t>
      </w:r>
    </w:p>
    <w:p w:rsidR="003734E1" w:rsidRDefault="005C733A" w:rsidP="003734E1">
      <w:pPr>
        <w:jc w:val="both"/>
        <w:rPr>
          <w:rFonts w:ascii="Arial" w:hAnsi="Arial" w:cs="Arial"/>
        </w:rPr>
      </w:pPr>
      <w:r>
        <w:rPr>
          <w:rFonts w:ascii="Arial" w:hAnsi="Arial" w:cs="Arial"/>
        </w:rPr>
        <w:t>Despite considerable progress in extending WiFi access on</w:t>
      </w:r>
      <w:r w:rsidR="007A03E9">
        <w:rPr>
          <w:rFonts w:ascii="Arial" w:hAnsi="Arial" w:cs="Arial"/>
        </w:rPr>
        <w:t xml:space="preserve"> </w:t>
      </w:r>
      <w:r>
        <w:rPr>
          <w:rFonts w:ascii="Arial" w:hAnsi="Arial" w:cs="Arial"/>
        </w:rPr>
        <w:t>campuses, t</w:t>
      </w:r>
      <w:r w:rsidR="003734E1" w:rsidRPr="00B129A7">
        <w:rPr>
          <w:rFonts w:ascii="Arial" w:hAnsi="Arial" w:cs="Arial"/>
        </w:rPr>
        <w:t xml:space="preserve">he </w:t>
      </w:r>
      <w:r w:rsidR="009F2BAD">
        <w:rPr>
          <w:rFonts w:ascii="Arial" w:hAnsi="Arial" w:cs="Arial"/>
        </w:rPr>
        <w:t>University</w:t>
      </w:r>
      <w:r w:rsidR="003734E1" w:rsidRPr="00B129A7">
        <w:rPr>
          <w:rFonts w:ascii="Arial" w:hAnsi="Arial" w:cs="Arial"/>
        </w:rPr>
        <w:t xml:space="preserve"> is still grappling with</w:t>
      </w:r>
      <w:r>
        <w:rPr>
          <w:rFonts w:ascii="Arial" w:hAnsi="Arial" w:cs="Arial"/>
        </w:rPr>
        <w:t xml:space="preserve"> several</w:t>
      </w:r>
      <w:r w:rsidR="003734E1" w:rsidRPr="00B129A7">
        <w:rPr>
          <w:rFonts w:ascii="Arial" w:hAnsi="Arial" w:cs="Arial"/>
        </w:rPr>
        <w:t xml:space="preserve"> </w:t>
      </w:r>
      <w:r w:rsidR="009A3219">
        <w:rPr>
          <w:rFonts w:ascii="Arial" w:hAnsi="Arial" w:cs="Arial"/>
        </w:rPr>
        <w:t>WiFi</w:t>
      </w:r>
      <w:r w:rsidR="003734E1" w:rsidRPr="00B129A7">
        <w:rPr>
          <w:rFonts w:ascii="Arial" w:hAnsi="Arial" w:cs="Arial"/>
        </w:rPr>
        <w:t xml:space="preserve"> “dead</w:t>
      </w:r>
      <w:r w:rsidR="003734E1">
        <w:rPr>
          <w:rFonts w:ascii="Arial" w:hAnsi="Arial" w:cs="Arial"/>
        </w:rPr>
        <w:t xml:space="preserve"> </w:t>
      </w:r>
      <w:r w:rsidR="003734E1" w:rsidRPr="00B129A7">
        <w:rPr>
          <w:rFonts w:ascii="Arial" w:hAnsi="Arial" w:cs="Arial"/>
        </w:rPr>
        <w:t xml:space="preserve">spots” across campuses. The IT network team </w:t>
      </w:r>
      <w:r w:rsidR="003734E1">
        <w:rPr>
          <w:rFonts w:ascii="Arial" w:hAnsi="Arial" w:cs="Arial"/>
        </w:rPr>
        <w:t>attempted to address this issue by a</w:t>
      </w:r>
      <w:r w:rsidR="003734E1" w:rsidRPr="00B129A7">
        <w:rPr>
          <w:rFonts w:ascii="Arial" w:hAnsi="Arial" w:cs="Arial"/>
        </w:rPr>
        <w:t xml:space="preserve">sking the </w:t>
      </w:r>
      <w:r w:rsidR="009F2BAD">
        <w:rPr>
          <w:rFonts w:ascii="Arial" w:hAnsi="Arial" w:cs="Arial"/>
        </w:rPr>
        <w:t>University</w:t>
      </w:r>
      <w:r w:rsidR="003734E1">
        <w:rPr>
          <w:rFonts w:ascii="Arial" w:hAnsi="Arial" w:cs="Arial"/>
        </w:rPr>
        <w:t xml:space="preserve"> </w:t>
      </w:r>
      <w:r w:rsidR="003734E1" w:rsidRPr="00B129A7">
        <w:rPr>
          <w:rFonts w:ascii="Arial" w:hAnsi="Arial" w:cs="Arial"/>
        </w:rPr>
        <w:t>community to report the</w:t>
      </w:r>
      <w:r w:rsidR="003734E1">
        <w:rPr>
          <w:rFonts w:ascii="Arial" w:hAnsi="Arial" w:cs="Arial"/>
        </w:rPr>
        <w:t xml:space="preserve">se </w:t>
      </w:r>
      <w:r w:rsidR="003734E1" w:rsidRPr="00B129A7">
        <w:rPr>
          <w:rFonts w:ascii="Arial" w:hAnsi="Arial" w:cs="Arial"/>
        </w:rPr>
        <w:t>occurrence</w:t>
      </w:r>
      <w:r w:rsidR="003734E1">
        <w:rPr>
          <w:rFonts w:ascii="Arial" w:hAnsi="Arial" w:cs="Arial"/>
        </w:rPr>
        <w:t>s.</w:t>
      </w:r>
      <w:r w:rsidR="003734E1" w:rsidRPr="00B129A7">
        <w:t xml:space="preserve"> </w:t>
      </w:r>
      <w:r w:rsidR="003734E1" w:rsidRPr="007C6900">
        <w:rPr>
          <w:rFonts w:ascii="Arial" w:hAnsi="Arial" w:cs="Arial"/>
        </w:rPr>
        <w:t xml:space="preserve">This is an ongoing IT project with substantial work </w:t>
      </w:r>
      <w:r w:rsidR="003734E1">
        <w:rPr>
          <w:rFonts w:ascii="Arial" w:hAnsi="Arial" w:cs="Arial"/>
        </w:rPr>
        <w:t xml:space="preserve">being </w:t>
      </w:r>
      <w:r w:rsidR="003734E1" w:rsidRPr="007C6900">
        <w:rPr>
          <w:rFonts w:ascii="Arial" w:hAnsi="Arial" w:cs="Arial"/>
        </w:rPr>
        <w:t xml:space="preserve">undertaken in </w:t>
      </w:r>
      <w:r w:rsidR="008D12DD">
        <w:rPr>
          <w:rFonts w:ascii="Arial" w:hAnsi="Arial" w:cs="Arial"/>
        </w:rPr>
        <w:t>FHS</w:t>
      </w:r>
      <w:r w:rsidR="003734E1" w:rsidRPr="007C6900">
        <w:rPr>
          <w:rFonts w:ascii="Arial" w:hAnsi="Arial" w:cs="Arial"/>
        </w:rPr>
        <w:t xml:space="preserve"> and </w:t>
      </w:r>
      <w:r w:rsidR="003734E1">
        <w:rPr>
          <w:rFonts w:ascii="Arial" w:hAnsi="Arial" w:cs="Arial"/>
        </w:rPr>
        <w:t>on</w:t>
      </w:r>
      <w:r w:rsidR="003734E1" w:rsidRPr="007C6900">
        <w:rPr>
          <w:rFonts w:ascii="Arial" w:hAnsi="Arial" w:cs="Arial"/>
        </w:rPr>
        <w:t xml:space="preserve"> the Ritson Campus</w:t>
      </w:r>
      <w:r w:rsidR="003734E1">
        <w:rPr>
          <w:rFonts w:ascii="Arial" w:hAnsi="Arial" w:cs="Arial"/>
        </w:rPr>
        <w:t>.</w:t>
      </w:r>
    </w:p>
    <w:p w:rsidR="003734E1" w:rsidRDefault="003734E1" w:rsidP="003734E1">
      <w:pPr>
        <w:jc w:val="both"/>
        <w:rPr>
          <w:rFonts w:ascii="Arial" w:hAnsi="Arial" w:cs="Arial"/>
        </w:rPr>
      </w:pPr>
    </w:p>
    <w:p w:rsidR="003734E1" w:rsidRDefault="003734E1" w:rsidP="003734E1">
      <w:pPr>
        <w:jc w:val="both"/>
        <w:rPr>
          <w:rFonts w:ascii="Arial" w:hAnsi="Arial" w:cs="Arial"/>
          <w:lang w:val="en-US"/>
        </w:rPr>
      </w:pPr>
      <w:r w:rsidRPr="00985969">
        <w:rPr>
          <w:rFonts w:ascii="Arial" w:hAnsi="Arial" w:cs="Arial"/>
          <w:lang w:val="en-US"/>
        </w:rPr>
        <w:t xml:space="preserve">The management and provision of server space for multimedia learning materials (primarily videos) has not been resolved. The need for such provision </w:t>
      </w:r>
      <w:r>
        <w:rPr>
          <w:rFonts w:ascii="Arial" w:hAnsi="Arial" w:cs="Arial"/>
          <w:lang w:val="en-US"/>
        </w:rPr>
        <w:t xml:space="preserve">was </w:t>
      </w:r>
      <w:r w:rsidRPr="00985969">
        <w:rPr>
          <w:rFonts w:ascii="Arial" w:hAnsi="Arial" w:cs="Arial"/>
          <w:lang w:val="en-US"/>
        </w:rPr>
        <w:t>flagged in reports from</w:t>
      </w:r>
      <w:r>
        <w:rPr>
          <w:rFonts w:ascii="Arial" w:hAnsi="Arial" w:cs="Arial"/>
          <w:lang w:val="en-US"/>
        </w:rPr>
        <w:t xml:space="preserve"> Pathfinder project leaders</w:t>
      </w:r>
      <w:r w:rsidRPr="00985969">
        <w:rPr>
          <w:rFonts w:ascii="Arial" w:hAnsi="Arial" w:cs="Arial"/>
          <w:lang w:val="en-US"/>
        </w:rPr>
        <w:t xml:space="preserve">. The e-Learning Core Team has brought this matter to </w:t>
      </w:r>
      <w:r w:rsidR="009F2BAD">
        <w:rPr>
          <w:rFonts w:ascii="Arial" w:hAnsi="Arial" w:cs="Arial"/>
          <w:lang w:val="en-US"/>
        </w:rPr>
        <w:t>University</w:t>
      </w:r>
      <w:r w:rsidRPr="00985969">
        <w:rPr>
          <w:rFonts w:ascii="Arial" w:hAnsi="Arial" w:cs="Arial"/>
          <w:lang w:val="en-US"/>
        </w:rPr>
        <w:t xml:space="preserve"> management for resolution during 2015.</w:t>
      </w:r>
    </w:p>
    <w:p w:rsidR="005C733A" w:rsidRDefault="005C733A" w:rsidP="003734E1">
      <w:pPr>
        <w:jc w:val="both"/>
        <w:rPr>
          <w:rFonts w:ascii="Arial" w:hAnsi="Arial" w:cs="Arial"/>
          <w:lang w:val="en-US"/>
        </w:rPr>
      </w:pPr>
    </w:p>
    <w:p w:rsidR="007711FE" w:rsidRDefault="00CE461E" w:rsidP="007711FE">
      <w:pPr>
        <w:jc w:val="both"/>
        <w:rPr>
          <w:rFonts w:ascii="Arial" w:hAnsi="Arial" w:cs="Arial"/>
        </w:rPr>
      </w:pPr>
      <w:r>
        <w:rPr>
          <w:rFonts w:ascii="Arial" w:hAnsi="Arial" w:cs="Arial"/>
        </w:rPr>
        <w:t>Financial resources are required to</w:t>
      </w:r>
      <w:r w:rsidR="007711FE" w:rsidRPr="0000333B">
        <w:rPr>
          <w:rFonts w:ascii="Arial" w:hAnsi="Arial" w:cs="Arial"/>
        </w:rPr>
        <w:t xml:space="preserve"> integrat</w:t>
      </w:r>
      <w:r>
        <w:rPr>
          <w:rFonts w:ascii="Arial" w:hAnsi="Arial" w:cs="Arial"/>
        </w:rPr>
        <w:t>e</w:t>
      </w:r>
      <w:r w:rsidR="007711FE" w:rsidRPr="0000333B">
        <w:rPr>
          <w:rFonts w:ascii="Arial" w:hAnsi="Arial" w:cs="Arial"/>
        </w:rPr>
        <w:t xml:space="preserve"> </w:t>
      </w:r>
      <w:r w:rsidR="007711FE">
        <w:rPr>
          <w:rFonts w:ascii="Arial" w:hAnsi="Arial" w:cs="Arial"/>
        </w:rPr>
        <w:t>students' m</w:t>
      </w:r>
      <w:r>
        <w:rPr>
          <w:rFonts w:ascii="Arial" w:hAnsi="Arial" w:cs="Arial"/>
        </w:rPr>
        <w:t xml:space="preserve">obile technologies with </w:t>
      </w:r>
      <w:r w:rsidR="007711FE">
        <w:rPr>
          <w:rFonts w:ascii="Arial" w:hAnsi="Arial" w:cs="Arial"/>
        </w:rPr>
        <w:t>classroom venues and repurposed learning spaces</w:t>
      </w:r>
      <w:r>
        <w:rPr>
          <w:rFonts w:ascii="Arial" w:hAnsi="Arial" w:cs="Arial"/>
        </w:rPr>
        <w:t>.</w:t>
      </w:r>
      <w:r w:rsidR="007711FE" w:rsidRPr="0000333B">
        <w:rPr>
          <w:rFonts w:ascii="Arial" w:hAnsi="Arial" w:cs="Arial"/>
        </w:rPr>
        <w:t xml:space="preserve"> </w:t>
      </w:r>
    </w:p>
    <w:p w:rsidR="007711FE" w:rsidRPr="00985969" w:rsidRDefault="007711FE" w:rsidP="003734E1">
      <w:pPr>
        <w:jc w:val="both"/>
        <w:rPr>
          <w:rFonts w:ascii="Arial" w:hAnsi="Arial" w:cs="Arial"/>
          <w:lang w:val="en-US"/>
        </w:rPr>
      </w:pPr>
    </w:p>
    <w:p w:rsidR="003734E1" w:rsidRPr="007C3055" w:rsidRDefault="003734E1" w:rsidP="007C3055">
      <w:pPr>
        <w:pStyle w:val="Heading2"/>
        <w:jc w:val="both"/>
      </w:pPr>
      <w:r w:rsidRPr="007C3055">
        <w:t>If possible, identify one or more promising practices related to this focus area.  Describe the practice and provide evidence for success. Suggest what the key features might be.</w:t>
      </w:r>
    </w:p>
    <w:p w:rsidR="003734E1" w:rsidRPr="00C459EA" w:rsidRDefault="003734E1" w:rsidP="003734E1">
      <w:pPr>
        <w:jc w:val="both"/>
        <w:rPr>
          <w:rFonts w:ascii="Arial" w:hAnsi="Arial" w:cs="Arial"/>
          <w:b/>
        </w:rPr>
      </w:pPr>
    </w:p>
    <w:p w:rsidR="003734E1" w:rsidRPr="007C3055" w:rsidRDefault="003734E1" w:rsidP="007C3055">
      <w:pPr>
        <w:pStyle w:val="Heading3"/>
      </w:pPr>
      <w:r w:rsidRPr="007C3055">
        <w:t>Re-purposing of learning space to accommodate all learning styles</w:t>
      </w:r>
    </w:p>
    <w:p w:rsidR="003734E1" w:rsidRDefault="003734E1" w:rsidP="003734E1">
      <w:pPr>
        <w:jc w:val="both"/>
        <w:rPr>
          <w:rFonts w:ascii="Arial" w:hAnsi="Arial" w:cs="Arial"/>
        </w:rPr>
      </w:pPr>
      <w:r w:rsidRPr="00B811F1">
        <w:rPr>
          <w:rFonts w:ascii="Arial" w:hAnsi="Arial" w:cs="Arial"/>
        </w:rPr>
        <w:t xml:space="preserve">Faculties, Library and </w:t>
      </w:r>
      <w:r>
        <w:rPr>
          <w:rFonts w:ascii="Arial" w:hAnsi="Arial" w:cs="Arial"/>
        </w:rPr>
        <w:t>s</w:t>
      </w:r>
      <w:r w:rsidRPr="00B811F1">
        <w:rPr>
          <w:rFonts w:ascii="Arial" w:hAnsi="Arial" w:cs="Arial"/>
        </w:rPr>
        <w:t>tudent services projects have</w:t>
      </w:r>
      <w:r w:rsidR="001F370F">
        <w:rPr>
          <w:rFonts w:ascii="Arial" w:hAnsi="Arial" w:cs="Arial"/>
        </w:rPr>
        <w:t>, to varying degrees</w:t>
      </w:r>
      <w:r>
        <w:rPr>
          <w:rFonts w:ascii="Arial" w:hAnsi="Arial" w:cs="Arial"/>
        </w:rPr>
        <w:t>,</w:t>
      </w:r>
      <w:r w:rsidRPr="00B811F1">
        <w:rPr>
          <w:rFonts w:ascii="Arial" w:hAnsi="Arial" w:cs="Arial"/>
        </w:rPr>
        <w:t xml:space="preserve"> addressed</w:t>
      </w:r>
      <w:r w:rsidR="001F370F">
        <w:rPr>
          <w:rFonts w:ascii="Arial" w:hAnsi="Arial" w:cs="Arial"/>
        </w:rPr>
        <w:t xml:space="preserve"> the</w:t>
      </w:r>
      <w:r>
        <w:rPr>
          <w:rFonts w:ascii="Arial" w:hAnsi="Arial" w:cs="Arial"/>
        </w:rPr>
        <w:t xml:space="preserve"> </w:t>
      </w:r>
      <w:r w:rsidRPr="00B811F1">
        <w:rPr>
          <w:rFonts w:ascii="Arial" w:hAnsi="Arial" w:cs="Arial"/>
        </w:rPr>
        <w:t>creat</w:t>
      </w:r>
      <w:r>
        <w:rPr>
          <w:rFonts w:ascii="Arial" w:hAnsi="Arial" w:cs="Arial"/>
        </w:rPr>
        <w:t>ion of</w:t>
      </w:r>
      <w:r w:rsidRPr="00B811F1">
        <w:rPr>
          <w:rFonts w:ascii="Arial" w:hAnsi="Arial" w:cs="Arial"/>
        </w:rPr>
        <w:t xml:space="preserve"> a comfortable, inspir</w:t>
      </w:r>
      <w:r>
        <w:rPr>
          <w:rFonts w:ascii="Arial" w:hAnsi="Arial" w:cs="Arial"/>
        </w:rPr>
        <w:t>ing</w:t>
      </w:r>
      <w:r w:rsidRPr="00B811F1">
        <w:rPr>
          <w:rFonts w:ascii="Arial" w:hAnsi="Arial" w:cs="Arial"/>
        </w:rPr>
        <w:t xml:space="preserve"> learning environment that offer</w:t>
      </w:r>
      <w:r w:rsidR="001F370F">
        <w:rPr>
          <w:rFonts w:ascii="Arial" w:hAnsi="Arial" w:cs="Arial"/>
        </w:rPr>
        <w:t>s</w:t>
      </w:r>
      <w:r w:rsidRPr="00B811F1">
        <w:rPr>
          <w:rFonts w:ascii="Arial" w:hAnsi="Arial" w:cs="Arial"/>
        </w:rPr>
        <w:t xml:space="preserve"> a seamless student experience, including physical and virtual learning support. This project has been successful in the Library. The projects at the Steve Biko Library, City </w:t>
      </w:r>
      <w:r w:rsidR="00BD4FD1">
        <w:rPr>
          <w:rFonts w:ascii="Arial" w:hAnsi="Arial" w:cs="Arial"/>
        </w:rPr>
        <w:t>Library</w:t>
      </w:r>
      <w:r w:rsidRPr="00B811F1">
        <w:rPr>
          <w:rFonts w:ascii="Arial" w:hAnsi="Arial" w:cs="Arial"/>
        </w:rPr>
        <w:t xml:space="preserve">, Brickfield </w:t>
      </w:r>
      <w:r w:rsidR="00BD4FD1">
        <w:rPr>
          <w:rFonts w:ascii="Arial" w:hAnsi="Arial" w:cs="Arial"/>
        </w:rPr>
        <w:t>Library</w:t>
      </w:r>
      <w:r w:rsidRPr="00B811F1">
        <w:rPr>
          <w:rFonts w:ascii="Arial" w:hAnsi="Arial" w:cs="Arial"/>
        </w:rPr>
        <w:t xml:space="preserve"> and Midlands are on track with plans already approved for the Midlands Libraries and Steve Biko Library. </w:t>
      </w:r>
      <w:r w:rsidR="003F0F9E">
        <w:rPr>
          <w:rFonts w:ascii="Arial" w:hAnsi="Arial" w:cs="Arial"/>
        </w:rPr>
        <w:t>FMS</w:t>
      </w:r>
      <w:r w:rsidR="007C3055">
        <w:rPr>
          <w:rFonts w:ascii="Arial" w:hAnsi="Arial" w:cs="Arial"/>
        </w:rPr>
        <w:t xml:space="preserve"> has realised</w:t>
      </w:r>
      <w:r w:rsidRPr="00B811F1">
        <w:rPr>
          <w:rFonts w:ascii="Arial" w:hAnsi="Arial" w:cs="Arial"/>
        </w:rPr>
        <w:t xml:space="preserve"> innovative ideas for repurposed learning spaces. </w:t>
      </w:r>
    </w:p>
    <w:p w:rsidR="003734E1" w:rsidRDefault="003734E1" w:rsidP="003734E1">
      <w:pPr>
        <w:jc w:val="both"/>
        <w:rPr>
          <w:rFonts w:ascii="Arial" w:hAnsi="Arial" w:cs="Arial"/>
        </w:rPr>
      </w:pPr>
    </w:p>
    <w:p w:rsidR="002E6CE1" w:rsidRDefault="002E6CE1" w:rsidP="003734E1">
      <w:pPr>
        <w:jc w:val="both"/>
        <w:rPr>
          <w:rFonts w:ascii="Arial" w:hAnsi="Arial" w:cs="Arial"/>
        </w:rPr>
      </w:pPr>
    </w:p>
    <w:p w:rsidR="003734E1" w:rsidRPr="007C3055" w:rsidRDefault="003734E1" w:rsidP="007C3055">
      <w:pPr>
        <w:pStyle w:val="Heading3"/>
        <w:jc w:val="both"/>
      </w:pPr>
      <w:r w:rsidRPr="007C3055">
        <w:t xml:space="preserve">Collaborative </w:t>
      </w:r>
      <w:r w:rsidR="00CE461E">
        <w:t>relation</w:t>
      </w:r>
      <w:r w:rsidRPr="007C3055">
        <w:t xml:space="preserve">ships </w:t>
      </w:r>
    </w:p>
    <w:p w:rsidR="003734E1" w:rsidRDefault="003734E1" w:rsidP="003734E1">
      <w:pPr>
        <w:jc w:val="both"/>
        <w:rPr>
          <w:rFonts w:ascii="Arial" w:hAnsi="Arial" w:cs="Arial"/>
        </w:rPr>
      </w:pPr>
      <w:r w:rsidRPr="00C459EA">
        <w:rPr>
          <w:rFonts w:ascii="Arial" w:hAnsi="Arial" w:cs="Arial"/>
        </w:rPr>
        <w:t xml:space="preserve">Positive relations and </w:t>
      </w:r>
      <w:r>
        <w:rPr>
          <w:rFonts w:ascii="Arial" w:hAnsi="Arial" w:cs="Arial"/>
        </w:rPr>
        <w:t>collaborations between</w:t>
      </w:r>
      <w:r w:rsidRPr="00C459EA">
        <w:rPr>
          <w:rFonts w:ascii="Arial" w:hAnsi="Arial" w:cs="Arial"/>
        </w:rPr>
        <w:t xml:space="preserve"> </w:t>
      </w:r>
      <w:r w:rsidR="008D12DD">
        <w:rPr>
          <w:rFonts w:ascii="Arial" w:hAnsi="Arial" w:cs="Arial"/>
        </w:rPr>
        <w:t>F</w:t>
      </w:r>
      <w:r w:rsidRPr="00C459EA">
        <w:rPr>
          <w:rFonts w:ascii="Arial" w:hAnsi="Arial" w:cs="Arial"/>
        </w:rPr>
        <w:t xml:space="preserve">aculty and </w:t>
      </w:r>
      <w:r>
        <w:rPr>
          <w:rFonts w:ascii="Arial" w:hAnsi="Arial" w:cs="Arial"/>
        </w:rPr>
        <w:t>administrative support departments, for example, ITSS</w:t>
      </w:r>
      <w:r w:rsidRPr="00C459EA">
        <w:rPr>
          <w:rFonts w:ascii="Arial" w:hAnsi="Arial" w:cs="Arial"/>
        </w:rPr>
        <w:t xml:space="preserve">, </w:t>
      </w:r>
      <w:r>
        <w:rPr>
          <w:rFonts w:ascii="Arial" w:hAnsi="Arial" w:cs="Arial"/>
        </w:rPr>
        <w:t xml:space="preserve">CELT </w:t>
      </w:r>
      <w:r w:rsidRPr="00C459EA">
        <w:rPr>
          <w:rFonts w:ascii="Arial" w:hAnsi="Arial" w:cs="Arial"/>
        </w:rPr>
        <w:t xml:space="preserve">and the Library auger well </w:t>
      </w:r>
      <w:r>
        <w:rPr>
          <w:rFonts w:ascii="Arial" w:hAnsi="Arial" w:cs="Arial"/>
        </w:rPr>
        <w:t xml:space="preserve">for </w:t>
      </w:r>
      <w:r w:rsidRPr="00C459EA">
        <w:rPr>
          <w:rFonts w:ascii="Arial" w:hAnsi="Arial" w:cs="Arial"/>
        </w:rPr>
        <w:t>creating an integrative</w:t>
      </w:r>
      <w:r>
        <w:rPr>
          <w:rFonts w:ascii="Arial" w:hAnsi="Arial" w:cs="Arial"/>
        </w:rPr>
        <w:t>,</w:t>
      </w:r>
      <w:r w:rsidRPr="00C459EA">
        <w:rPr>
          <w:rFonts w:ascii="Arial" w:hAnsi="Arial" w:cs="Arial"/>
        </w:rPr>
        <w:t xml:space="preserve"> systematic approach to enhance the learning environment for student success. Collaborative events and acti</w:t>
      </w:r>
      <w:r>
        <w:rPr>
          <w:rFonts w:ascii="Arial" w:hAnsi="Arial" w:cs="Arial"/>
        </w:rPr>
        <w:t>vities, for example, c</w:t>
      </w:r>
      <w:r w:rsidRPr="00C459EA">
        <w:rPr>
          <w:rFonts w:ascii="Arial" w:hAnsi="Arial" w:cs="Arial"/>
        </w:rPr>
        <w:t xml:space="preserve">ollaboration with CELT and the Library; </w:t>
      </w:r>
      <w:r>
        <w:rPr>
          <w:rFonts w:ascii="Arial" w:hAnsi="Arial" w:cs="Arial"/>
        </w:rPr>
        <w:t xml:space="preserve">the </w:t>
      </w:r>
      <w:r w:rsidR="005C6760">
        <w:rPr>
          <w:rFonts w:ascii="Arial" w:hAnsi="Arial" w:cs="Arial"/>
        </w:rPr>
        <w:t>WrC</w:t>
      </w:r>
      <w:r w:rsidRPr="00C459EA">
        <w:rPr>
          <w:rFonts w:ascii="Arial" w:hAnsi="Arial" w:cs="Arial"/>
        </w:rPr>
        <w:t xml:space="preserve"> and </w:t>
      </w:r>
      <w:r>
        <w:rPr>
          <w:rFonts w:ascii="Arial" w:hAnsi="Arial" w:cs="Arial"/>
        </w:rPr>
        <w:t>f</w:t>
      </w:r>
      <w:r w:rsidRPr="00C459EA">
        <w:rPr>
          <w:rFonts w:ascii="Arial" w:hAnsi="Arial" w:cs="Arial"/>
        </w:rPr>
        <w:t>aculties</w:t>
      </w:r>
      <w:r>
        <w:rPr>
          <w:rFonts w:ascii="Arial" w:hAnsi="Arial" w:cs="Arial"/>
        </w:rPr>
        <w:t>;</w:t>
      </w:r>
      <w:r w:rsidRPr="00C459EA">
        <w:rPr>
          <w:rFonts w:ascii="Arial" w:hAnsi="Arial" w:cs="Arial"/>
        </w:rPr>
        <w:t xml:space="preserve"> and Student Services and the </w:t>
      </w:r>
      <w:r>
        <w:rPr>
          <w:rFonts w:ascii="Arial" w:hAnsi="Arial" w:cs="Arial"/>
        </w:rPr>
        <w:t>f</w:t>
      </w:r>
      <w:r w:rsidRPr="00C459EA">
        <w:rPr>
          <w:rFonts w:ascii="Arial" w:hAnsi="Arial" w:cs="Arial"/>
        </w:rPr>
        <w:t>aculties</w:t>
      </w:r>
      <w:r w:rsidR="00F47E5C">
        <w:rPr>
          <w:rFonts w:ascii="Arial" w:hAnsi="Arial" w:cs="Arial"/>
        </w:rPr>
        <w:t>,</w:t>
      </w:r>
      <w:r w:rsidRPr="00C459EA">
        <w:rPr>
          <w:rFonts w:ascii="Arial" w:hAnsi="Arial" w:cs="Arial"/>
        </w:rPr>
        <w:t xml:space="preserve"> </w:t>
      </w:r>
      <w:r>
        <w:rPr>
          <w:rFonts w:ascii="Arial" w:hAnsi="Arial" w:cs="Arial"/>
        </w:rPr>
        <w:t>support the</w:t>
      </w:r>
      <w:r w:rsidRPr="00C459EA">
        <w:rPr>
          <w:rFonts w:ascii="Arial" w:hAnsi="Arial" w:cs="Arial"/>
        </w:rPr>
        <w:t xml:space="preserve"> enhanc</w:t>
      </w:r>
      <w:r>
        <w:rPr>
          <w:rFonts w:ascii="Arial" w:hAnsi="Arial" w:cs="Arial"/>
        </w:rPr>
        <w:t>ement of</w:t>
      </w:r>
      <w:r w:rsidRPr="00C459EA">
        <w:rPr>
          <w:rFonts w:ascii="Arial" w:hAnsi="Arial" w:cs="Arial"/>
        </w:rPr>
        <w:t xml:space="preserve"> teaching, learning and research in alignment with the DUT strategic plan.</w:t>
      </w:r>
      <w:r>
        <w:rPr>
          <w:rFonts w:ascii="Arial" w:hAnsi="Arial" w:cs="Arial"/>
        </w:rPr>
        <w:t xml:space="preserve"> </w:t>
      </w:r>
    </w:p>
    <w:p w:rsidR="003734E1" w:rsidRDefault="003734E1" w:rsidP="003734E1">
      <w:pPr>
        <w:jc w:val="both"/>
        <w:rPr>
          <w:rFonts w:ascii="Arial" w:hAnsi="Arial" w:cs="Arial"/>
        </w:rPr>
      </w:pPr>
    </w:p>
    <w:p w:rsidR="002E6CE1" w:rsidRDefault="002E6CE1" w:rsidP="003734E1">
      <w:pPr>
        <w:jc w:val="both"/>
        <w:rPr>
          <w:rFonts w:ascii="Arial" w:hAnsi="Arial" w:cs="Arial"/>
        </w:rPr>
      </w:pPr>
    </w:p>
    <w:p w:rsidR="003734E1" w:rsidRPr="007C3055" w:rsidRDefault="003734E1" w:rsidP="007C3055">
      <w:pPr>
        <w:pStyle w:val="Heading3"/>
      </w:pPr>
      <w:r w:rsidRPr="007C3055">
        <w:t>The DUT App</w:t>
      </w:r>
    </w:p>
    <w:p w:rsidR="003734E1" w:rsidRPr="00536948" w:rsidRDefault="003734E1" w:rsidP="003734E1">
      <w:pPr>
        <w:jc w:val="both"/>
        <w:rPr>
          <w:rFonts w:ascii="Arial" w:hAnsi="Arial" w:cs="Arial"/>
        </w:rPr>
      </w:pPr>
      <w:r w:rsidRPr="007C3055">
        <w:rPr>
          <w:rFonts w:ascii="Arial" w:hAnsi="Arial" w:cs="Arial"/>
        </w:rPr>
        <w:t>The DUT app (using</w:t>
      </w:r>
      <w:r>
        <w:rPr>
          <w:rFonts w:ascii="Arial" w:hAnsi="Arial" w:cs="Arial"/>
        </w:rPr>
        <w:t xml:space="preserve"> </w:t>
      </w:r>
      <w:r w:rsidRPr="001971BD">
        <w:rPr>
          <w:rFonts w:ascii="Arial" w:hAnsi="Arial" w:cs="Arial"/>
          <w:i/>
        </w:rPr>
        <w:t>Blackboard</w:t>
      </w:r>
      <w:r>
        <w:rPr>
          <w:rFonts w:ascii="Arial" w:hAnsi="Arial" w:cs="Arial"/>
        </w:rPr>
        <w:t xml:space="preserve"> MOSAIC software) </w:t>
      </w:r>
      <w:r w:rsidRPr="00536948">
        <w:rPr>
          <w:rFonts w:ascii="Arial" w:hAnsi="Arial" w:cs="Arial"/>
        </w:rPr>
        <w:t>was laun</w:t>
      </w:r>
      <w:r>
        <w:rPr>
          <w:rFonts w:ascii="Arial" w:hAnsi="Arial" w:cs="Arial"/>
        </w:rPr>
        <w:t xml:space="preserve">ched at the start of 2015 </w:t>
      </w:r>
      <w:r w:rsidRPr="00536948">
        <w:rPr>
          <w:rFonts w:ascii="Arial" w:hAnsi="Arial" w:cs="Arial"/>
        </w:rPr>
        <w:t>to provide new and existing DUT students an easy link to student services and campus resources. Student users were surveyed during the first semester try-out of the App, and their responses were used to design the new updated version for the second semester. In the survey, students called for access to the student portal for</w:t>
      </w:r>
      <w:r w:rsidR="007E3E58">
        <w:rPr>
          <w:rFonts w:ascii="Arial" w:hAnsi="Arial" w:cs="Arial"/>
        </w:rPr>
        <w:t xml:space="preserve"> their</w:t>
      </w:r>
      <w:r w:rsidRPr="00536948">
        <w:rPr>
          <w:rFonts w:ascii="Arial" w:hAnsi="Arial" w:cs="Arial"/>
        </w:rPr>
        <w:t xml:space="preserve"> results and fees status, </w:t>
      </w:r>
      <w:r w:rsidR="007E3E58">
        <w:rPr>
          <w:rFonts w:ascii="Arial" w:hAnsi="Arial" w:cs="Arial"/>
        </w:rPr>
        <w:t xml:space="preserve">as well as </w:t>
      </w:r>
      <w:r w:rsidRPr="00536948">
        <w:rPr>
          <w:rFonts w:ascii="Arial" w:hAnsi="Arial" w:cs="Arial"/>
        </w:rPr>
        <w:t xml:space="preserve">for email access. Exam timetables, test dates and </w:t>
      </w:r>
      <w:r w:rsidRPr="001971BD">
        <w:rPr>
          <w:rFonts w:ascii="Arial" w:hAnsi="Arial" w:cs="Arial"/>
          <w:i/>
        </w:rPr>
        <w:t>Blackboard</w:t>
      </w:r>
      <w:r w:rsidRPr="00536948">
        <w:rPr>
          <w:rFonts w:ascii="Arial" w:hAnsi="Arial" w:cs="Arial"/>
        </w:rPr>
        <w:t xml:space="preserve"> access were also in demand. The updated App includes these features and also integrates well with Mobile </w:t>
      </w:r>
      <w:r w:rsidRPr="001971BD">
        <w:rPr>
          <w:rFonts w:ascii="Arial" w:hAnsi="Arial" w:cs="Arial"/>
          <w:i/>
        </w:rPr>
        <w:t>Blackboard</w:t>
      </w:r>
      <w:r w:rsidRPr="00536948">
        <w:rPr>
          <w:rFonts w:ascii="Arial" w:hAnsi="Arial" w:cs="Arial"/>
        </w:rPr>
        <w:t xml:space="preserve"> Learn, creating a more </w:t>
      </w:r>
      <w:r w:rsidR="007E3E58">
        <w:rPr>
          <w:rFonts w:ascii="Arial" w:hAnsi="Arial" w:cs="Arial"/>
        </w:rPr>
        <w:t xml:space="preserve">supportive </w:t>
      </w:r>
      <w:r w:rsidRPr="00536948">
        <w:rPr>
          <w:rFonts w:ascii="Arial" w:hAnsi="Arial" w:cs="Arial"/>
        </w:rPr>
        <w:t>student experience, providing maximum access to course materials for students on mobile devices.</w:t>
      </w:r>
    </w:p>
    <w:p w:rsidR="003734E1" w:rsidRPr="00536948" w:rsidRDefault="003734E1" w:rsidP="003734E1">
      <w:pPr>
        <w:jc w:val="both"/>
        <w:rPr>
          <w:rFonts w:ascii="Arial" w:hAnsi="Arial" w:cs="Arial"/>
        </w:rPr>
      </w:pPr>
    </w:p>
    <w:p w:rsidR="003734E1" w:rsidRPr="00536948" w:rsidRDefault="003734E1" w:rsidP="003734E1">
      <w:pPr>
        <w:jc w:val="both"/>
        <w:rPr>
          <w:rFonts w:ascii="Arial" w:hAnsi="Arial" w:cs="Arial"/>
        </w:rPr>
      </w:pPr>
      <w:r w:rsidRPr="00536948">
        <w:rPr>
          <w:rFonts w:ascii="Arial" w:hAnsi="Arial" w:cs="Arial"/>
        </w:rPr>
        <w:t>Other components featured on the DUT App</w:t>
      </w:r>
      <w:r w:rsidR="00F47E5C">
        <w:rPr>
          <w:rFonts w:ascii="Arial" w:hAnsi="Arial" w:cs="Arial"/>
        </w:rPr>
        <w:t xml:space="preserve"> include</w:t>
      </w:r>
      <w:r w:rsidRPr="00536948">
        <w:rPr>
          <w:rFonts w:ascii="Arial" w:hAnsi="Arial" w:cs="Arial"/>
        </w:rPr>
        <w:t>:</w:t>
      </w:r>
    </w:p>
    <w:p w:rsidR="003734E1" w:rsidRPr="00536948" w:rsidRDefault="003734E1" w:rsidP="003734E1">
      <w:pPr>
        <w:jc w:val="both"/>
        <w:rPr>
          <w:rFonts w:ascii="Arial" w:hAnsi="Arial" w:cs="Arial"/>
        </w:rPr>
      </w:pPr>
    </w:p>
    <w:p w:rsidR="003734E1" w:rsidRPr="00650D2B" w:rsidRDefault="003734E1" w:rsidP="00650D2B">
      <w:pPr>
        <w:pStyle w:val="ListParagraph"/>
        <w:numPr>
          <w:ilvl w:val="0"/>
          <w:numId w:val="43"/>
        </w:numPr>
        <w:jc w:val="both"/>
        <w:rPr>
          <w:rFonts w:ascii="Arial" w:hAnsi="Arial" w:cs="Arial"/>
        </w:rPr>
      </w:pPr>
      <w:r w:rsidRPr="00650D2B">
        <w:rPr>
          <w:rFonts w:ascii="Arial" w:hAnsi="Arial" w:cs="Arial"/>
        </w:rPr>
        <w:t>DUT4life</w:t>
      </w:r>
    </w:p>
    <w:p w:rsidR="003734E1" w:rsidRPr="00650D2B" w:rsidRDefault="003734E1" w:rsidP="00650D2B">
      <w:pPr>
        <w:pStyle w:val="ListParagraph"/>
        <w:numPr>
          <w:ilvl w:val="0"/>
          <w:numId w:val="43"/>
        </w:numPr>
        <w:jc w:val="both"/>
        <w:rPr>
          <w:rFonts w:ascii="Arial" w:hAnsi="Arial" w:cs="Arial"/>
        </w:rPr>
      </w:pPr>
      <w:r w:rsidRPr="00650D2B">
        <w:rPr>
          <w:rFonts w:ascii="Arial" w:hAnsi="Arial" w:cs="Arial"/>
        </w:rPr>
        <w:t>RadioDUT</w:t>
      </w:r>
    </w:p>
    <w:p w:rsidR="003734E1" w:rsidRPr="00650D2B" w:rsidRDefault="00650D2B" w:rsidP="00650D2B">
      <w:pPr>
        <w:pStyle w:val="ListParagraph"/>
        <w:numPr>
          <w:ilvl w:val="0"/>
          <w:numId w:val="43"/>
        </w:numPr>
        <w:jc w:val="both"/>
        <w:rPr>
          <w:rFonts w:ascii="Arial" w:hAnsi="Arial" w:cs="Arial"/>
        </w:rPr>
      </w:pPr>
      <w:r>
        <w:rPr>
          <w:rFonts w:ascii="Arial" w:hAnsi="Arial" w:cs="Arial"/>
        </w:rPr>
        <w:t>Intercampus s</w:t>
      </w:r>
      <w:r w:rsidR="003734E1" w:rsidRPr="00650D2B">
        <w:rPr>
          <w:rFonts w:ascii="Arial" w:hAnsi="Arial" w:cs="Arial"/>
        </w:rPr>
        <w:t xml:space="preserve">huttle </w:t>
      </w:r>
      <w:r>
        <w:rPr>
          <w:rFonts w:ascii="Arial" w:hAnsi="Arial" w:cs="Arial"/>
        </w:rPr>
        <w:t>s</w:t>
      </w:r>
      <w:r w:rsidR="003734E1" w:rsidRPr="00650D2B">
        <w:rPr>
          <w:rFonts w:ascii="Arial" w:hAnsi="Arial" w:cs="Arial"/>
        </w:rPr>
        <w:t>chedule</w:t>
      </w:r>
    </w:p>
    <w:p w:rsidR="003734E1" w:rsidRPr="00650D2B" w:rsidRDefault="003734E1" w:rsidP="00650D2B">
      <w:pPr>
        <w:pStyle w:val="ListParagraph"/>
        <w:numPr>
          <w:ilvl w:val="0"/>
          <w:numId w:val="43"/>
        </w:numPr>
        <w:jc w:val="both"/>
        <w:rPr>
          <w:rFonts w:ascii="Arial" w:hAnsi="Arial" w:cs="Arial"/>
        </w:rPr>
      </w:pPr>
      <w:r w:rsidRPr="00650D2B">
        <w:rPr>
          <w:rFonts w:ascii="Arial" w:hAnsi="Arial" w:cs="Arial"/>
        </w:rPr>
        <w:t>News</w:t>
      </w:r>
    </w:p>
    <w:p w:rsidR="003734E1" w:rsidRPr="00650D2B" w:rsidRDefault="003734E1" w:rsidP="00650D2B">
      <w:pPr>
        <w:pStyle w:val="ListParagraph"/>
        <w:numPr>
          <w:ilvl w:val="0"/>
          <w:numId w:val="43"/>
        </w:numPr>
        <w:jc w:val="both"/>
        <w:rPr>
          <w:rFonts w:ascii="Arial" w:hAnsi="Arial" w:cs="Arial"/>
        </w:rPr>
      </w:pPr>
      <w:r w:rsidRPr="00650D2B">
        <w:rPr>
          <w:rFonts w:ascii="Arial" w:hAnsi="Arial" w:cs="Arial"/>
        </w:rPr>
        <w:t>Photos</w:t>
      </w:r>
    </w:p>
    <w:p w:rsidR="003734E1" w:rsidRPr="00650D2B" w:rsidRDefault="003734E1" w:rsidP="00650D2B">
      <w:pPr>
        <w:pStyle w:val="ListParagraph"/>
        <w:numPr>
          <w:ilvl w:val="0"/>
          <w:numId w:val="43"/>
        </w:numPr>
        <w:jc w:val="both"/>
        <w:rPr>
          <w:rFonts w:ascii="Arial" w:hAnsi="Arial" w:cs="Arial"/>
        </w:rPr>
      </w:pPr>
      <w:r w:rsidRPr="00650D2B">
        <w:rPr>
          <w:rFonts w:ascii="Arial" w:hAnsi="Arial" w:cs="Arial"/>
        </w:rPr>
        <w:t>Videos</w:t>
      </w:r>
    </w:p>
    <w:p w:rsidR="003734E1" w:rsidRPr="00650D2B" w:rsidRDefault="003734E1" w:rsidP="00650D2B">
      <w:pPr>
        <w:pStyle w:val="ListParagraph"/>
        <w:numPr>
          <w:ilvl w:val="0"/>
          <w:numId w:val="43"/>
        </w:numPr>
        <w:jc w:val="both"/>
        <w:rPr>
          <w:rFonts w:ascii="Arial" w:hAnsi="Arial" w:cs="Arial"/>
        </w:rPr>
      </w:pPr>
      <w:r w:rsidRPr="00650D2B">
        <w:rPr>
          <w:rFonts w:ascii="Arial" w:hAnsi="Arial" w:cs="Arial"/>
        </w:rPr>
        <w:t>Maps</w:t>
      </w:r>
    </w:p>
    <w:p w:rsidR="003734E1" w:rsidRDefault="007924C3" w:rsidP="00650D2B">
      <w:pPr>
        <w:pStyle w:val="ListParagraph"/>
        <w:numPr>
          <w:ilvl w:val="0"/>
          <w:numId w:val="43"/>
        </w:numPr>
        <w:jc w:val="both"/>
        <w:rPr>
          <w:rFonts w:ascii="Arial" w:hAnsi="Arial" w:cs="Arial"/>
        </w:rPr>
      </w:pPr>
      <w:r>
        <w:rPr>
          <w:rFonts w:ascii="Arial" w:hAnsi="Arial" w:cs="Arial"/>
        </w:rPr>
        <w:t>information in case of e</w:t>
      </w:r>
      <w:r w:rsidR="003734E1" w:rsidRPr="00650D2B">
        <w:rPr>
          <w:rFonts w:ascii="Arial" w:hAnsi="Arial" w:cs="Arial"/>
        </w:rPr>
        <w:t xml:space="preserve">mergency </w:t>
      </w:r>
    </w:p>
    <w:p w:rsidR="008608F3" w:rsidRDefault="008608F3">
      <w:pPr>
        <w:rPr>
          <w:rFonts w:ascii="Arial" w:hAnsi="Arial" w:cs="Arial"/>
        </w:rPr>
      </w:pPr>
      <w:r>
        <w:rPr>
          <w:rFonts w:ascii="Arial" w:hAnsi="Arial" w:cs="Arial"/>
        </w:rPr>
        <w:br w:type="page"/>
      </w:r>
    </w:p>
    <w:p w:rsidR="003734E1" w:rsidRPr="005A7454" w:rsidRDefault="003734E1" w:rsidP="005A7454">
      <w:pPr>
        <w:pStyle w:val="Heading3"/>
        <w:jc w:val="both"/>
      </w:pPr>
      <w:r w:rsidRPr="005A7454">
        <w:t xml:space="preserve">E-learning </w:t>
      </w:r>
    </w:p>
    <w:p w:rsidR="003734E1" w:rsidRDefault="003734E1" w:rsidP="003734E1">
      <w:pPr>
        <w:jc w:val="both"/>
        <w:rPr>
          <w:rFonts w:ascii="Arial" w:hAnsi="Arial" w:cs="Arial"/>
          <w:lang w:val="en-US"/>
        </w:rPr>
      </w:pPr>
      <w:bookmarkStart w:id="11" w:name="_Ref421520125"/>
      <w:r w:rsidRPr="00985969">
        <w:rPr>
          <w:rFonts w:ascii="Arial" w:hAnsi="Arial" w:cs="Arial"/>
          <w:lang w:val="en-US"/>
        </w:rPr>
        <w:t xml:space="preserve">The uptake of e-learning at the </w:t>
      </w:r>
      <w:r w:rsidR="009F2BAD">
        <w:rPr>
          <w:rFonts w:ascii="Arial" w:hAnsi="Arial" w:cs="Arial"/>
          <w:lang w:val="en-US"/>
        </w:rPr>
        <w:t>University</w:t>
      </w:r>
      <w:r>
        <w:rPr>
          <w:rFonts w:ascii="Arial" w:hAnsi="Arial" w:cs="Arial"/>
          <w:lang w:val="en-US"/>
        </w:rPr>
        <w:t xml:space="preserve"> increased from 33% in 2014 to 53</w:t>
      </w:r>
      <w:r w:rsidRPr="00985969">
        <w:rPr>
          <w:rFonts w:ascii="Arial" w:hAnsi="Arial" w:cs="Arial"/>
          <w:lang w:val="en-US"/>
        </w:rPr>
        <w:t xml:space="preserve">% in </w:t>
      </w:r>
      <w:r>
        <w:rPr>
          <w:rFonts w:ascii="Arial" w:hAnsi="Arial" w:cs="Arial"/>
          <w:lang w:val="en-US"/>
        </w:rPr>
        <w:t xml:space="preserve">April </w:t>
      </w:r>
      <w:r w:rsidRPr="00985969">
        <w:rPr>
          <w:rFonts w:ascii="Arial" w:hAnsi="Arial" w:cs="Arial"/>
          <w:lang w:val="en-US"/>
        </w:rPr>
        <w:t>2015. The target was 50% of academic qualifications (programmes) to have an online component by the start of 2015.</w:t>
      </w:r>
      <w:bookmarkEnd w:id="11"/>
      <w:r w:rsidRPr="00985969">
        <w:rPr>
          <w:rFonts w:ascii="Arial" w:hAnsi="Arial" w:cs="Arial"/>
          <w:lang w:val="en-US"/>
        </w:rPr>
        <w:t xml:space="preserve"> The DUT MIS </w:t>
      </w:r>
      <w:r>
        <w:rPr>
          <w:rFonts w:ascii="Arial" w:hAnsi="Arial" w:cs="Arial"/>
          <w:lang w:val="en-US"/>
        </w:rPr>
        <w:t xml:space="preserve">draws on the </w:t>
      </w:r>
      <w:r w:rsidRPr="001971BD">
        <w:rPr>
          <w:rFonts w:ascii="Arial" w:hAnsi="Arial" w:cs="Arial"/>
          <w:i/>
          <w:lang w:val="en-US"/>
        </w:rPr>
        <w:t>Blackboard</w:t>
      </w:r>
      <w:r>
        <w:rPr>
          <w:rFonts w:ascii="Arial" w:hAnsi="Arial" w:cs="Arial"/>
          <w:lang w:val="en-US"/>
        </w:rPr>
        <w:t xml:space="preserve"> LMS to </w:t>
      </w:r>
      <w:r w:rsidRPr="00985969">
        <w:rPr>
          <w:rFonts w:ascii="Arial" w:hAnsi="Arial" w:cs="Arial"/>
          <w:lang w:val="en-US"/>
        </w:rPr>
        <w:t>report on the number of qualifications th</w:t>
      </w:r>
      <w:r>
        <w:rPr>
          <w:rFonts w:ascii="Arial" w:hAnsi="Arial" w:cs="Arial"/>
          <w:lang w:val="en-US"/>
        </w:rPr>
        <w:t xml:space="preserve">at have an e-learning component. </w:t>
      </w:r>
      <w:bookmarkStart w:id="12" w:name="_Ref421548803"/>
    </w:p>
    <w:p w:rsidR="003734E1" w:rsidRDefault="003734E1" w:rsidP="003734E1">
      <w:pPr>
        <w:jc w:val="both"/>
        <w:rPr>
          <w:rFonts w:ascii="Arial" w:hAnsi="Arial" w:cs="Arial"/>
          <w:lang w:val="en-US"/>
        </w:rPr>
      </w:pPr>
    </w:p>
    <w:p w:rsidR="003734E1" w:rsidRDefault="003734E1" w:rsidP="003734E1">
      <w:pPr>
        <w:jc w:val="both"/>
        <w:rPr>
          <w:rFonts w:ascii="Arial" w:hAnsi="Arial" w:cs="Arial"/>
        </w:rPr>
      </w:pPr>
      <w:r>
        <w:rPr>
          <w:rFonts w:ascii="Arial" w:hAnsi="Arial" w:cs="Arial"/>
        </w:rPr>
        <w:t>T</w:t>
      </w:r>
      <w:r w:rsidRPr="00C459EA">
        <w:rPr>
          <w:rFonts w:ascii="Arial" w:hAnsi="Arial" w:cs="Arial"/>
        </w:rPr>
        <w:t>he current Pathfinder project leaders, together with a list of Vanguard programmes (programmes that are already offering a critical mass of modules online)</w:t>
      </w:r>
      <w:r>
        <w:rPr>
          <w:rFonts w:ascii="Arial" w:hAnsi="Arial" w:cs="Arial"/>
        </w:rPr>
        <w:t xml:space="preserve"> indicate successful e-learning initiatives in the </w:t>
      </w:r>
      <w:r w:rsidR="009F2BAD">
        <w:rPr>
          <w:rFonts w:ascii="Arial" w:hAnsi="Arial" w:cs="Arial"/>
        </w:rPr>
        <w:t>University</w:t>
      </w:r>
      <w:r w:rsidRPr="00C459EA">
        <w:rPr>
          <w:rFonts w:ascii="Arial" w:hAnsi="Arial" w:cs="Arial"/>
        </w:rPr>
        <w:t xml:space="preserve">. </w:t>
      </w:r>
      <w:r w:rsidR="007E3E58">
        <w:rPr>
          <w:rFonts w:ascii="Arial" w:hAnsi="Arial" w:cs="Arial"/>
        </w:rPr>
        <w:t>L</w:t>
      </w:r>
      <w:r>
        <w:rPr>
          <w:rFonts w:ascii="Arial" w:hAnsi="Arial" w:cs="Arial"/>
        </w:rPr>
        <w:t>ecturers in these programmes</w:t>
      </w:r>
      <w:r w:rsidRPr="00C459EA">
        <w:rPr>
          <w:rFonts w:ascii="Arial" w:hAnsi="Arial" w:cs="Arial"/>
        </w:rPr>
        <w:t xml:space="preserve"> are experienced </w:t>
      </w:r>
      <w:r w:rsidRPr="00215066">
        <w:rPr>
          <w:rFonts w:ascii="Arial" w:hAnsi="Arial" w:cs="Arial"/>
          <w:i/>
        </w:rPr>
        <w:t>Blackboard</w:t>
      </w:r>
      <w:r w:rsidRPr="00C459EA">
        <w:rPr>
          <w:rFonts w:ascii="Arial" w:hAnsi="Arial" w:cs="Arial"/>
        </w:rPr>
        <w:t xml:space="preserve"> users whose good practice has influenced others in their </w:t>
      </w:r>
      <w:r w:rsidR="008D12DD">
        <w:rPr>
          <w:rFonts w:ascii="Arial" w:hAnsi="Arial" w:cs="Arial"/>
        </w:rPr>
        <w:t>Faculty and departments</w:t>
      </w:r>
      <w:r w:rsidRPr="00C459EA">
        <w:rPr>
          <w:rFonts w:ascii="Arial" w:hAnsi="Arial" w:cs="Arial"/>
        </w:rPr>
        <w:t xml:space="preserve"> to adopt e-learning as </w:t>
      </w:r>
      <w:r>
        <w:rPr>
          <w:rFonts w:ascii="Arial" w:hAnsi="Arial" w:cs="Arial"/>
        </w:rPr>
        <w:t>a</w:t>
      </w:r>
      <w:r w:rsidRPr="00C459EA">
        <w:rPr>
          <w:rFonts w:ascii="Arial" w:hAnsi="Arial" w:cs="Arial"/>
        </w:rPr>
        <w:t xml:space="preserve"> mode</w:t>
      </w:r>
      <w:r>
        <w:rPr>
          <w:rFonts w:ascii="Arial" w:hAnsi="Arial" w:cs="Arial"/>
        </w:rPr>
        <w:t xml:space="preserve"> of provision</w:t>
      </w:r>
      <w:r w:rsidRPr="00C459EA">
        <w:rPr>
          <w:rFonts w:ascii="Arial" w:hAnsi="Arial" w:cs="Arial"/>
        </w:rPr>
        <w:t xml:space="preserve">. </w:t>
      </w:r>
    </w:p>
    <w:p w:rsidR="003734E1" w:rsidRPr="00C459EA" w:rsidRDefault="003734E1" w:rsidP="003734E1">
      <w:pPr>
        <w:jc w:val="both"/>
        <w:rPr>
          <w:rFonts w:ascii="Arial" w:hAnsi="Arial" w:cs="Arial"/>
        </w:rPr>
      </w:pPr>
    </w:p>
    <w:bookmarkEnd w:id="12"/>
    <w:p w:rsidR="003734E1" w:rsidRDefault="003734E1" w:rsidP="003734E1">
      <w:pPr>
        <w:jc w:val="both"/>
        <w:rPr>
          <w:rFonts w:ascii="Arial" w:hAnsi="Arial" w:cs="Arial"/>
          <w:lang w:val="en-US"/>
        </w:rPr>
      </w:pPr>
      <w:r w:rsidRPr="00985969">
        <w:rPr>
          <w:rFonts w:ascii="Arial" w:hAnsi="Arial" w:cs="Arial"/>
          <w:lang w:val="en-US"/>
        </w:rPr>
        <w:t xml:space="preserve">A wider understanding of the place </w:t>
      </w:r>
      <w:r>
        <w:rPr>
          <w:rFonts w:ascii="Arial" w:hAnsi="Arial" w:cs="Arial"/>
          <w:lang w:val="en-US"/>
        </w:rPr>
        <w:t>of Open Educational Resources (</w:t>
      </w:r>
      <w:r w:rsidRPr="00985969">
        <w:rPr>
          <w:rFonts w:ascii="Arial" w:hAnsi="Arial" w:cs="Arial"/>
          <w:lang w:val="en-US"/>
        </w:rPr>
        <w:t>OERs</w:t>
      </w:r>
      <w:r>
        <w:rPr>
          <w:rFonts w:ascii="Arial" w:hAnsi="Arial" w:cs="Arial"/>
          <w:lang w:val="en-US"/>
        </w:rPr>
        <w:t>)</w:t>
      </w:r>
      <w:r w:rsidRPr="00985969">
        <w:rPr>
          <w:rFonts w:ascii="Arial" w:hAnsi="Arial" w:cs="Arial"/>
          <w:lang w:val="en-US"/>
        </w:rPr>
        <w:t xml:space="preserve"> in online education was established via a joint conference with the DUT Library on OA and OERs (“Generation Open”). This has been followed up by the drafting of an OA/OER policy for the </w:t>
      </w:r>
      <w:r w:rsidR="009F2BAD">
        <w:rPr>
          <w:rFonts w:ascii="Arial" w:hAnsi="Arial" w:cs="Arial"/>
          <w:lang w:val="en-US"/>
        </w:rPr>
        <w:t>University</w:t>
      </w:r>
      <w:r w:rsidRPr="00985969">
        <w:rPr>
          <w:rFonts w:ascii="Arial" w:hAnsi="Arial" w:cs="Arial"/>
          <w:lang w:val="en-US"/>
        </w:rPr>
        <w:t xml:space="preserve"> and the publication of a </w:t>
      </w:r>
      <w:r w:rsidR="00BD4FD1">
        <w:rPr>
          <w:rFonts w:ascii="Arial" w:hAnsi="Arial" w:cs="Arial"/>
          <w:lang w:val="en-US"/>
        </w:rPr>
        <w:t>Library</w:t>
      </w:r>
      <w:r w:rsidRPr="00985969">
        <w:rPr>
          <w:rFonts w:ascii="Arial" w:hAnsi="Arial" w:cs="Arial"/>
          <w:lang w:val="en-US"/>
        </w:rPr>
        <w:t xml:space="preserve"> </w:t>
      </w:r>
      <w:r w:rsidRPr="007924C3">
        <w:rPr>
          <w:rFonts w:ascii="Arial" w:hAnsi="Arial"/>
          <w:i/>
          <w:lang w:val="en-US"/>
        </w:rPr>
        <w:t>Libguide</w:t>
      </w:r>
      <w:r w:rsidRPr="00985969">
        <w:rPr>
          <w:rFonts w:ascii="Arial" w:hAnsi="Arial" w:cs="Arial"/>
          <w:lang w:val="en-US"/>
        </w:rPr>
        <w:t xml:space="preserve"> on OERs.</w:t>
      </w:r>
    </w:p>
    <w:p w:rsidR="003734E1" w:rsidRDefault="003734E1" w:rsidP="003734E1">
      <w:pPr>
        <w:jc w:val="both"/>
        <w:rPr>
          <w:rFonts w:ascii="Arial" w:hAnsi="Arial" w:cs="Arial"/>
          <w:lang w:val="en-US"/>
        </w:rPr>
      </w:pPr>
    </w:p>
    <w:p w:rsidR="003734E1" w:rsidRDefault="003734E1" w:rsidP="003734E1">
      <w:pPr>
        <w:jc w:val="both"/>
        <w:rPr>
          <w:rFonts w:ascii="Arial" w:hAnsi="Arial" w:cs="Arial"/>
        </w:rPr>
      </w:pPr>
    </w:p>
    <w:p w:rsidR="003734E1" w:rsidRDefault="003734E1" w:rsidP="005A7454">
      <w:pPr>
        <w:pStyle w:val="Heading2"/>
      </w:pPr>
      <w:r w:rsidRPr="00C459EA">
        <w:t>Identify the main challenges the university still faces in relation to this focus area.</w:t>
      </w:r>
    </w:p>
    <w:p w:rsidR="003734E1" w:rsidRPr="00985969" w:rsidRDefault="003734E1" w:rsidP="003734E1">
      <w:pPr>
        <w:jc w:val="both"/>
        <w:rPr>
          <w:rFonts w:ascii="Arial" w:hAnsi="Arial" w:cs="Arial"/>
          <w:b/>
        </w:rPr>
      </w:pPr>
    </w:p>
    <w:p w:rsidR="003734E1" w:rsidRPr="005A7454" w:rsidRDefault="005104BA" w:rsidP="005A7454">
      <w:pPr>
        <w:pStyle w:val="Heading3"/>
      </w:pPr>
      <w:r>
        <w:t>E-learning: integration of technology</w:t>
      </w:r>
    </w:p>
    <w:p w:rsidR="003734E1" w:rsidRDefault="003734E1" w:rsidP="003734E1">
      <w:pPr>
        <w:jc w:val="both"/>
        <w:rPr>
          <w:rFonts w:ascii="Arial" w:hAnsi="Arial" w:cs="Arial"/>
          <w:lang w:val="en-US"/>
        </w:rPr>
      </w:pPr>
      <w:r>
        <w:rPr>
          <w:rFonts w:ascii="Arial" w:hAnsi="Arial" w:cs="Arial"/>
          <w:lang w:val="en-US"/>
        </w:rPr>
        <w:t>While t</w:t>
      </w:r>
      <w:r w:rsidRPr="00985969">
        <w:rPr>
          <w:rFonts w:ascii="Arial" w:hAnsi="Arial" w:cs="Arial"/>
          <w:lang w:val="en-US"/>
        </w:rPr>
        <w:t>he increase in th</w:t>
      </w:r>
      <w:r>
        <w:rPr>
          <w:rFonts w:ascii="Arial" w:hAnsi="Arial" w:cs="Arial"/>
          <w:lang w:val="en-US"/>
        </w:rPr>
        <w:t>e number of online classrooms</w:t>
      </w:r>
      <w:r w:rsidR="000765E8">
        <w:rPr>
          <w:rFonts w:ascii="Arial" w:hAnsi="Arial" w:cs="Arial"/>
          <w:lang w:val="en-US"/>
        </w:rPr>
        <w:t xml:space="preserve"> is</w:t>
      </w:r>
      <w:r>
        <w:rPr>
          <w:rFonts w:ascii="Arial" w:hAnsi="Arial" w:cs="Arial"/>
          <w:lang w:val="en-US"/>
        </w:rPr>
        <w:t xml:space="preserve"> meeting </w:t>
      </w:r>
      <w:r w:rsidR="009F2BAD">
        <w:rPr>
          <w:rFonts w:ascii="Arial" w:hAnsi="Arial" w:cs="Arial"/>
          <w:lang w:val="en-US"/>
        </w:rPr>
        <w:t>University</w:t>
      </w:r>
      <w:r>
        <w:rPr>
          <w:rFonts w:ascii="Arial" w:hAnsi="Arial" w:cs="Arial"/>
          <w:lang w:val="en-US"/>
        </w:rPr>
        <w:t xml:space="preserve"> targets</w:t>
      </w:r>
      <w:r w:rsidRPr="00985969">
        <w:rPr>
          <w:rFonts w:ascii="Arial" w:hAnsi="Arial" w:cs="Arial"/>
          <w:lang w:val="en-US"/>
        </w:rPr>
        <w:t xml:space="preserve">, </w:t>
      </w:r>
      <w:r>
        <w:rPr>
          <w:rFonts w:ascii="Arial" w:hAnsi="Arial" w:cs="Arial"/>
          <w:lang w:val="en-US"/>
        </w:rPr>
        <w:t xml:space="preserve">more attention is needed to ensure </w:t>
      </w:r>
      <w:r w:rsidRPr="00985969">
        <w:rPr>
          <w:rFonts w:ascii="Arial" w:hAnsi="Arial" w:cs="Arial"/>
          <w:lang w:val="en-US"/>
        </w:rPr>
        <w:t xml:space="preserve">that the technology is being fully </w:t>
      </w:r>
      <w:r>
        <w:rPr>
          <w:rFonts w:ascii="Arial" w:hAnsi="Arial" w:cs="Arial"/>
          <w:lang w:val="en-US"/>
        </w:rPr>
        <w:t>optimised</w:t>
      </w:r>
      <w:r w:rsidRPr="00985969">
        <w:rPr>
          <w:rFonts w:ascii="Arial" w:hAnsi="Arial" w:cs="Arial"/>
          <w:lang w:val="en-US"/>
        </w:rPr>
        <w:t xml:space="preserve"> for engag</w:t>
      </w:r>
      <w:r>
        <w:rPr>
          <w:rFonts w:ascii="Arial" w:hAnsi="Arial" w:cs="Arial"/>
          <w:lang w:val="en-US"/>
        </w:rPr>
        <w:t xml:space="preserve">ed, interactive multi-modal </w:t>
      </w:r>
      <w:r w:rsidRPr="00985969">
        <w:rPr>
          <w:rFonts w:ascii="Arial" w:hAnsi="Arial" w:cs="Arial"/>
          <w:lang w:val="en-US"/>
        </w:rPr>
        <w:t xml:space="preserve">teaching and learning. </w:t>
      </w:r>
      <w:r>
        <w:rPr>
          <w:rFonts w:ascii="Arial" w:hAnsi="Arial" w:cs="Arial"/>
          <w:lang w:val="en-US"/>
        </w:rPr>
        <w:t xml:space="preserve">An e-learning policy </w:t>
      </w:r>
      <w:r w:rsidRPr="00985969">
        <w:rPr>
          <w:rFonts w:ascii="Arial" w:hAnsi="Arial" w:cs="Arial"/>
          <w:lang w:val="en-US"/>
        </w:rPr>
        <w:t>and the implementation of minimum standards for e-learning practice</w:t>
      </w:r>
      <w:r>
        <w:rPr>
          <w:rFonts w:ascii="Arial" w:hAnsi="Arial" w:cs="Arial"/>
          <w:lang w:val="en-US"/>
        </w:rPr>
        <w:t>s</w:t>
      </w:r>
      <w:r w:rsidRPr="00985969">
        <w:rPr>
          <w:rFonts w:ascii="Arial" w:hAnsi="Arial" w:cs="Arial"/>
          <w:lang w:val="en-US"/>
        </w:rPr>
        <w:t xml:space="preserve"> are currently being developed with the assistance of the CQPA.</w:t>
      </w:r>
      <w:bookmarkStart w:id="13" w:name="_Ref421549944"/>
      <w:r>
        <w:rPr>
          <w:rFonts w:ascii="Arial" w:hAnsi="Arial" w:cs="Arial"/>
        </w:rPr>
        <w:t xml:space="preserve"> </w:t>
      </w:r>
      <w:r w:rsidR="005104BA">
        <w:rPr>
          <w:rFonts w:ascii="Arial" w:hAnsi="Arial" w:cs="Arial"/>
        </w:rPr>
        <w:t xml:space="preserve">Despite significant improvement recently, </w:t>
      </w:r>
      <w:r w:rsidR="00DB6B9B">
        <w:rPr>
          <w:rFonts w:ascii="Arial" w:hAnsi="Arial" w:cs="Arial"/>
        </w:rPr>
        <w:t>faculties</w:t>
      </w:r>
      <w:r w:rsidR="007224D7">
        <w:rPr>
          <w:rFonts w:ascii="Arial" w:hAnsi="Arial" w:cs="Arial"/>
        </w:rPr>
        <w:t xml:space="preserve"> </w:t>
      </w:r>
      <w:r>
        <w:rPr>
          <w:rFonts w:ascii="Arial" w:hAnsi="Arial" w:cs="Arial"/>
        </w:rPr>
        <w:t>require</w:t>
      </w:r>
      <w:r w:rsidRPr="00C459EA">
        <w:rPr>
          <w:rFonts w:ascii="Arial" w:hAnsi="Arial" w:cs="Arial"/>
        </w:rPr>
        <w:t xml:space="preserve"> greater integration of t</w:t>
      </w:r>
      <w:r>
        <w:rPr>
          <w:rFonts w:ascii="Arial" w:hAnsi="Arial" w:cs="Arial"/>
        </w:rPr>
        <w:t xml:space="preserve">echnology and resources support </w:t>
      </w:r>
      <w:r w:rsidRPr="00C459EA">
        <w:rPr>
          <w:rFonts w:ascii="Arial" w:hAnsi="Arial" w:cs="Arial"/>
        </w:rPr>
        <w:t>in particular</w:t>
      </w:r>
      <w:r>
        <w:rPr>
          <w:rFonts w:ascii="Arial" w:hAnsi="Arial" w:cs="Arial"/>
        </w:rPr>
        <w:t xml:space="preserve"> for the</w:t>
      </w:r>
      <w:r w:rsidRPr="00C459EA">
        <w:rPr>
          <w:rFonts w:ascii="Arial" w:hAnsi="Arial" w:cs="Arial"/>
        </w:rPr>
        <w:t xml:space="preserve"> </w:t>
      </w:r>
      <w:r>
        <w:rPr>
          <w:rFonts w:ascii="Arial" w:hAnsi="Arial" w:cs="Arial"/>
        </w:rPr>
        <w:t xml:space="preserve">use of the </w:t>
      </w:r>
      <w:r w:rsidRPr="00215066">
        <w:rPr>
          <w:rFonts w:ascii="Arial" w:hAnsi="Arial" w:cs="Arial"/>
          <w:i/>
        </w:rPr>
        <w:t>Blackboard</w:t>
      </w:r>
      <w:r w:rsidRPr="00C459EA">
        <w:rPr>
          <w:rFonts w:ascii="Arial" w:hAnsi="Arial" w:cs="Arial"/>
        </w:rPr>
        <w:t xml:space="preserve"> </w:t>
      </w:r>
      <w:r>
        <w:rPr>
          <w:rFonts w:ascii="Arial" w:hAnsi="Arial" w:cs="Arial"/>
        </w:rPr>
        <w:t>LMS (in</w:t>
      </w:r>
      <w:r w:rsidRPr="00C459EA">
        <w:rPr>
          <w:rFonts w:ascii="Arial" w:hAnsi="Arial" w:cs="Arial"/>
        </w:rPr>
        <w:t xml:space="preserve"> </w:t>
      </w:r>
      <w:r>
        <w:rPr>
          <w:rFonts w:ascii="Arial" w:hAnsi="Arial" w:cs="Arial"/>
        </w:rPr>
        <w:t>first year teaching). Additional t</w:t>
      </w:r>
      <w:r w:rsidRPr="00C459EA">
        <w:rPr>
          <w:rFonts w:ascii="Arial" w:hAnsi="Arial" w:cs="Arial"/>
        </w:rPr>
        <w:t xml:space="preserve">raining and facilities need to be </w:t>
      </w:r>
      <w:r>
        <w:rPr>
          <w:rFonts w:ascii="Arial" w:hAnsi="Arial" w:cs="Arial"/>
        </w:rPr>
        <w:t xml:space="preserve">in place in 2016 to enable </w:t>
      </w:r>
      <w:r w:rsidR="00953830">
        <w:rPr>
          <w:rFonts w:ascii="Arial" w:hAnsi="Arial" w:cs="Arial"/>
        </w:rPr>
        <w:t>general education</w:t>
      </w:r>
      <w:r>
        <w:rPr>
          <w:rFonts w:ascii="Arial" w:hAnsi="Arial" w:cs="Arial"/>
        </w:rPr>
        <w:t xml:space="preserve"> modules to incorporate e-learning. Increased capacity is required for the storage and streaming of online videos in virtual classrooms. </w:t>
      </w:r>
      <w:r w:rsidRPr="00985969">
        <w:rPr>
          <w:rFonts w:ascii="Arial" w:hAnsi="Arial" w:cs="Arial"/>
          <w:lang w:val="en-US"/>
        </w:rPr>
        <w:t xml:space="preserve">The integration of the </w:t>
      </w:r>
      <w:r w:rsidRPr="00215066">
        <w:rPr>
          <w:rFonts w:ascii="Arial" w:hAnsi="Arial" w:cs="Arial"/>
          <w:i/>
          <w:lang w:val="en-US"/>
        </w:rPr>
        <w:t>Blackboard</w:t>
      </w:r>
      <w:r w:rsidRPr="00985969">
        <w:rPr>
          <w:rFonts w:ascii="Arial" w:hAnsi="Arial" w:cs="Arial"/>
          <w:lang w:val="en-US"/>
        </w:rPr>
        <w:t xml:space="preserve"> LMS and the </w:t>
      </w:r>
      <w:r w:rsidR="009F2BAD">
        <w:rPr>
          <w:rFonts w:ascii="Arial" w:hAnsi="Arial" w:cs="Arial"/>
          <w:lang w:val="en-US"/>
        </w:rPr>
        <w:t>University</w:t>
      </w:r>
      <w:r w:rsidRPr="00985969">
        <w:rPr>
          <w:rFonts w:ascii="Arial" w:hAnsi="Arial" w:cs="Arial"/>
          <w:lang w:val="en-US"/>
        </w:rPr>
        <w:t xml:space="preserve"> </w:t>
      </w:r>
      <w:r w:rsidR="00F27F3C">
        <w:rPr>
          <w:rFonts w:ascii="Arial" w:hAnsi="Arial" w:cs="Arial"/>
          <w:lang w:val="en-US"/>
        </w:rPr>
        <w:t>ITS system</w:t>
      </w:r>
      <w:r w:rsidRPr="00985969">
        <w:rPr>
          <w:rFonts w:ascii="Arial" w:hAnsi="Arial" w:cs="Arial"/>
          <w:lang w:val="en-US"/>
        </w:rPr>
        <w:t xml:space="preserve"> </w:t>
      </w:r>
      <w:r w:rsidR="00F27F3C">
        <w:rPr>
          <w:rFonts w:ascii="Arial" w:hAnsi="Arial" w:cs="Arial"/>
          <w:lang w:val="en-US"/>
        </w:rPr>
        <w:t>is in progress and should be completed in early 2016</w:t>
      </w:r>
      <w:r w:rsidRPr="00985969">
        <w:rPr>
          <w:rFonts w:ascii="Arial" w:hAnsi="Arial" w:cs="Arial"/>
          <w:lang w:val="en-US"/>
        </w:rPr>
        <w:t>.</w:t>
      </w:r>
      <w:bookmarkEnd w:id="13"/>
    </w:p>
    <w:p w:rsidR="003734E1" w:rsidRPr="008608F3" w:rsidRDefault="003734E1" w:rsidP="003734E1">
      <w:pPr>
        <w:jc w:val="both"/>
        <w:rPr>
          <w:rFonts w:ascii="Arial" w:hAnsi="Arial" w:cs="Arial"/>
          <w:lang w:val="en-US"/>
        </w:rPr>
      </w:pPr>
    </w:p>
    <w:p w:rsidR="003734E1" w:rsidRPr="00C459EA" w:rsidRDefault="003734E1" w:rsidP="003734E1">
      <w:pPr>
        <w:jc w:val="both"/>
        <w:rPr>
          <w:rFonts w:ascii="Arial" w:hAnsi="Arial" w:cs="Arial"/>
        </w:rPr>
      </w:pPr>
      <w:r>
        <w:rPr>
          <w:rFonts w:ascii="Arial" w:hAnsi="Arial" w:cs="Arial"/>
        </w:rPr>
        <w:t xml:space="preserve">In general, </w:t>
      </w:r>
      <w:r w:rsidRPr="00C459EA">
        <w:rPr>
          <w:rFonts w:ascii="Arial" w:hAnsi="Arial" w:cs="Arial"/>
        </w:rPr>
        <w:t>e-learning</w:t>
      </w:r>
      <w:r>
        <w:rPr>
          <w:rFonts w:ascii="Arial" w:hAnsi="Arial" w:cs="Arial"/>
        </w:rPr>
        <w:t xml:space="preserve"> requires ongoing support</w:t>
      </w:r>
      <w:r w:rsidRPr="00C459EA">
        <w:rPr>
          <w:rFonts w:ascii="Arial" w:hAnsi="Arial" w:cs="Arial"/>
        </w:rPr>
        <w:t xml:space="preserve"> across the campus</w:t>
      </w:r>
      <w:r>
        <w:rPr>
          <w:rFonts w:ascii="Arial" w:hAnsi="Arial" w:cs="Arial"/>
        </w:rPr>
        <w:t>es as</w:t>
      </w:r>
      <w:r w:rsidRPr="00C459EA">
        <w:rPr>
          <w:rFonts w:ascii="Arial" w:hAnsi="Arial" w:cs="Arial"/>
        </w:rPr>
        <w:t xml:space="preserve"> regard</w:t>
      </w:r>
      <w:r>
        <w:rPr>
          <w:rFonts w:ascii="Arial" w:hAnsi="Arial" w:cs="Arial"/>
        </w:rPr>
        <w:t>s</w:t>
      </w:r>
      <w:r w:rsidRPr="00C459EA">
        <w:rPr>
          <w:rFonts w:ascii="Arial" w:hAnsi="Arial" w:cs="Arial"/>
        </w:rPr>
        <w:t xml:space="preserve"> venues, devices, </w:t>
      </w:r>
      <w:r w:rsidR="009A3219">
        <w:rPr>
          <w:rFonts w:ascii="Arial" w:hAnsi="Arial" w:cs="Arial"/>
        </w:rPr>
        <w:t>WiFi</w:t>
      </w:r>
      <w:r w:rsidRPr="00C459EA">
        <w:rPr>
          <w:rFonts w:ascii="Arial" w:hAnsi="Arial" w:cs="Arial"/>
        </w:rPr>
        <w:t xml:space="preserve"> connectivity, generator usage</w:t>
      </w:r>
      <w:r>
        <w:rPr>
          <w:rFonts w:ascii="Arial" w:hAnsi="Arial" w:cs="Arial"/>
        </w:rPr>
        <w:t xml:space="preserve"> for </w:t>
      </w:r>
      <w:r w:rsidRPr="00C459EA">
        <w:rPr>
          <w:rFonts w:ascii="Arial" w:hAnsi="Arial" w:cs="Arial"/>
        </w:rPr>
        <w:t>load</w:t>
      </w:r>
      <w:r>
        <w:rPr>
          <w:rFonts w:ascii="Arial" w:hAnsi="Arial" w:cs="Arial"/>
        </w:rPr>
        <w:t xml:space="preserve"> </w:t>
      </w:r>
      <w:r w:rsidRPr="00C459EA">
        <w:rPr>
          <w:rFonts w:ascii="Arial" w:hAnsi="Arial" w:cs="Arial"/>
        </w:rPr>
        <w:t>shedding</w:t>
      </w:r>
      <w:r>
        <w:rPr>
          <w:rFonts w:ascii="Arial" w:hAnsi="Arial" w:cs="Arial"/>
        </w:rPr>
        <w:t xml:space="preserve"> and</w:t>
      </w:r>
      <w:r w:rsidRPr="00C459EA">
        <w:rPr>
          <w:rFonts w:ascii="Arial" w:hAnsi="Arial" w:cs="Arial"/>
        </w:rPr>
        <w:t xml:space="preserve"> human resources support for</w:t>
      </w:r>
      <w:r>
        <w:rPr>
          <w:rFonts w:ascii="Arial" w:hAnsi="Arial" w:cs="Arial"/>
        </w:rPr>
        <w:t xml:space="preserve"> teaching.</w:t>
      </w:r>
    </w:p>
    <w:p w:rsidR="003734E1" w:rsidRPr="008608F3" w:rsidRDefault="003734E1" w:rsidP="003734E1">
      <w:pPr>
        <w:jc w:val="both"/>
        <w:rPr>
          <w:rFonts w:ascii="Arial" w:hAnsi="Arial" w:cs="Arial"/>
          <w:lang w:val="en-US"/>
        </w:rPr>
      </w:pPr>
    </w:p>
    <w:p w:rsidR="003734E1" w:rsidRPr="000765E8" w:rsidRDefault="003734E1" w:rsidP="000765E8">
      <w:pPr>
        <w:pStyle w:val="Heading3"/>
      </w:pPr>
      <w:r w:rsidRPr="000765E8">
        <w:t>Financial Constraints</w:t>
      </w:r>
    </w:p>
    <w:p w:rsidR="003734E1" w:rsidRDefault="003734E1" w:rsidP="003734E1">
      <w:pPr>
        <w:jc w:val="both"/>
        <w:rPr>
          <w:rFonts w:ascii="Arial" w:hAnsi="Arial" w:cs="Arial"/>
        </w:rPr>
      </w:pPr>
      <w:r w:rsidRPr="00C459EA">
        <w:rPr>
          <w:rFonts w:ascii="Arial" w:hAnsi="Arial" w:cs="Arial"/>
        </w:rPr>
        <w:t xml:space="preserve">The </w:t>
      </w:r>
      <w:r w:rsidR="009F2BAD">
        <w:rPr>
          <w:rFonts w:ascii="Arial" w:hAnsi="Arial" w:cs="Arial"/>
        </w:rPr>
        <w:t>University</w:t>
      </w:r>
      <w:r w:rsidRPr="00C459EA">
        <w:rPr>
          <w:rFonts w:ascii="Arial" w:hAnsi="Arial" w:cs="Arial"/>
        </w:rPr>
        <w:t xml:space="preserve"> goals in developing spaces conducive </w:t>
      </w:r>
      <w:r>
        <w:rPr>
          <w:rFonts w:ascii="Arial" w:hAnsi="Arial" w:cs="Arial"/>
        </w:rPr>
        <w:t>to</w:t>
      </w:r>
      <w:r w:rsidRPr="00C459EA">
        <w:rPr>
          <w:rFonts w:ascii="Arial" w:hAnsi="Arial" w:cs="Arial"/>
        </w:rPr>
        <w:t xml:space="preserve"> learning </w:t>
      </w:r>
      <w:r>
        <w:rPr>
          <w:rFonts w:ascii="Arial" w:hAnsi="Arial" w:cs="Arial"/>
        </w:rPr>
        <w:t>are</w:t>
      </w:r>
      <w:r w:rsidRPr="00C459EA">
        <w:rPr>
          <w:rFonts w:ascii="Arial" w:hAnsi="Arial" w:cs="Arial"/>
        </w:rPr>
        <w:t xml:space="preserve"> hampered by </w:t>
      </w:r>
      <w:r>
        <w:rPr>
          <w:rFonts w:ascii="Arial" w:hAnsi="Arial" w:cs="Arial"/>
        </w:rPr>
        <w:t xml:space="preserve">insufficient </w:t>
      </w:r>
      <w:r w:rsidRPr="00C459EA">
        <w:rPr>
          <w:rFonts w:ascii="Arial" w:hAnsi="Arial" w:cs="Arial"/>
        </w:rPr>
        <w:t xml:space="preserve">funding </w:t>
      </w:r>
      <w:r w:rsidR="007E3E58">
        <w:rPr>
          <w:rFonts w:ascii="Arial" w:hAnsi="Arial" w:cs="Arial"/>
        </w:rPr>
        <w:t>and/</w:t>
      </w:r>
      <w:r w:rsidRPr="00C459EA">
        <w:rPr>
          <w:rFonts w:ascii="Arial" w:hAnsi="Arial" w:cs="Arial"/>
        </w:rPr>
        <w:t>or sponsors</w:t>
      </w:r>
      <w:r>
        <w:rPr>
          <w:rFonts w:ascii="Arial" w:hAnsi="Arial" w:cs="Arial"/>
        </w:rPr>
        <w:t>hips</w:t>
      </w:r>
      <w:r w:rsidRPr="00C459EA">
        <w:rPr>
          <w:rFonts w:ascii="Arial" w:hAnsi="Arial" w:cs="Arial"/>
        </w:rPr>
        <w:t xml:space="preserve"> for infrastructure</w:t>
      </w:r>
      <w:r w:rsidR="002A3F7B">
        <w:rPr>
          <w:rFonts w:ascii="Arial" w:hAnsi="Arial" w:cs="Arial"/>
        </w:rPr>
        <w:t xml:space="preserve"> projects</w:t>
      </w:r>
      <w:r>
        <w:rPr>
          <w:rFonts w:ascii="Arial" w:hAnsi="Arial" w:cs="Arial"/>
        </w:rPr>
        <w:t>.</w:t>
      </w:r>
    </w:p>
    <w:p w:rsidR="000674AC" w:rsidRDefault="000674AC" w:rsidP="00902A73">
      <w:pPr>
        <w:jc w:val="both"/>
        <w:rPr>
          <w:rFonts w:ascii="Arial" w:hAnsi="Arial" w:cs="Arial"/>
        </w:rPr>
      </w:pPr>
    </w:p>
    <w:p w:rsidR="00902A73" w:rsidRDefault="003734E1" w:rsidP="00902A73">
      <w:pPr>
        <w:jc w:val="both"/>
        <w:rPr>
          <w:rFonts w:ascii="Arial" w:hAnsi="Arial" w:cs="Arial"/>
        </w:rPr>
      </w:pPr>
      <w:r>
        <w:rPr>
          <w:rFonts w:ascii="Arial" w:hAnsi="Arial" w:cs="Arial"/>
        </w:rPr>
        <w:t>C</w:t>
      </w:r>
      <w:r w:rsidRPr="00C459EA">
        <w:rPr>
          <w:rFonts w:ascii="Arial" w:hAnsi="Arial" w:cs="Arial"/>
        </w:rPr>
        <w:t>omputers in the computer laboratories and in the Library</w:t>
      </w:r>
      <w:r>
        <w:rPr>
          <w:rFonts w:ascii="Arial" w:hAnsi="Arial" w:cs="Arial"/>
        </w:rPr>
        <w:t xml:space="preserve"> </w:t>
      </w:r>
      <w:r w:rsidR="00BE79FA">
        <w:rPr>
          <w:rFonts w:ascii="Arial" w:hAnsi="Arial" w:cs="Arial"/>
        </w:rPr>
        <w:t xml:space="preserve">have </w:t>
      </w:r>
      <w:r>
        <w:rPr>
          <w:rFonts w:ascii="Arial" w:hAnsi="Arial" w:cs="Arial"/>
        </w:rPr>
        <w:t>not been renewed since 2011</w:t>
      </w:r>
      <w:r w:rsidRPr="00C459EA">
        <w:rPr>
          <w:rFonts w:ascii="Arial" w:hAnsi="Arial" w:cs="Arial"/>
        </w:rPr>
        <w:t xml:space="preserve"> </w:t>
      </w:r>
      <w:r w:rsidR="007C3055">
        <w:rPr>
          <w:rFonts w:ascii="Arial" w:hAnsi="Arial" w:cs="Arial"/>
        </w:rPr>
        <w:t>due to lack of a</w:t>
      </w:r>
      <w:r>
        <w:rPr>
          <w:rFonts w:ascii="Arial" w:hAnsi="Arial" w:cs="Arial"/>
        </w:rPr>
        <w:t xml:space="preserve"> CAPEX budget</w:t>
      </w:r>
      <w:r w:rsidRPr="00C459EA">
        <w:rPr>
          <w:rFonts w:ascii="Arial" w:hAnsi="Arial" w:cs="Arial"/>
        </w:rPr>
        <w:t xml:space="preserve">. This </w:t>
      </w:r>
      <w:r>
        <w:rPr>
          <w:rFonts w:ascii="Arial" w:hAnsi="Arial" w:cs="Arial"/>
        </w:rPr>
        <w:t xml:space="preserve">is frustrating for students and </w:t>
      </w:r>
      <w:r w:rsidRPr="00C459EA">
        <w:rPr>
          <w:rFonts w:ascii="Arial" w:hAnsi="Arial" w:cs="Arial"/>
        </w:rPr>
        <w:t>poses a</w:t>
      </w:r>
      <w:r w:rsidR="007C3055">
        <w:rPr>
          <w:rFonts w:ascii="Arial" w:hAnsi="Arial" w:cs="Arial"/>
        </w:rPr>
        <w:t xml:space="preserve"> challenge</w:t>
      </w:r>
      <w:r w:rsidRPr="00C459EA">
        <w:rPr>
          <w:rFonts w:ascii="Arial" w:hAnsi="Arial" w:cs="Arial"/>
        </w:rPr>
        <w:t xml:space="preserve"> to</w:t>
      </w:r>
      <w:r w:rsidR="007C3055">
        <w:rPr>
          <w:rFonts w:ascii="Arial" w:hAnsi="Arial" w:cs="Arial"/>
        </w:rPr>
        <w:t xml:space="preserve"> efforts to improve</w:t>
      </w:r>
      <w:r w:rsidRPr="00C459EA">
        <w:rPr>
          <w:rFonts w:ascii="Arial" w:hAnsi="Arial" w:cs="Arial"/>
        </w:rPr>
        <w:t xml:space="preserve"> teaching and learning</w:t>
      </w:r>
      <w:r>
        <w:rPr>
          <w:rFonts w:ascii="Arial" w:hAnsi="Arial" w:cs="Arial"/>
        </w:rPr>
        <w:t>.</w:t>
      </w:r>
      <w:r w:rsidR="00902A73" w:rsidRPr="00C459EA">
        <w:rPr>
          <w:rFonts w:ascii="Arial" w:hAnsi="Arial" w:cs="Arial"/>
        </w:rPr>
        <w:t xml:space="preserve"> </w:t>
      </w:r>
    </w:p>
    <w:p w:rsidR="004F09DD" w:rsidRDefault="004F09DD" w:rsidP="003734E1">
      <w:pPr>
        <w:jc w:val="both"/>
        <w:rPr>
          <w:rFonts w:ascii="Arial" w:hAnsi="Arial" w:cs="Arial"/>
        </w:rPr>
      </w:pPr>
    </w:p>
    <w:p w:rsidR="004F09DD" w:rsidRPr="00C459EA" w:rsidRDefault="003734E1" w:rsidP="004F09DD">
      <w:pPr>
        <w:jc w:val="both"/>
        <w:rPr>
          <w:rFonts w:ascii="Arial" w:hAnsi="Arial" w:cs="Arial"/>
        </w:rPr>
      </w:pPr>
      <w:r>
        <w:rPr>
          <w:rFonts w:ascii="Arial" w:hAnsi="Arial" w:cs="Arial"/>
        </w:rPr>
        <w:t>Damage to laboratory equipment as a result of load s</w:t>
      </w:r>
      <w:r w:rsidRPr="00C459EA">
        <w:rPr>
          <w:rFonts w:ascii="Arial" w:hAnsi="Arial" w:cs="Arial"/>
        </w:rPr>
        <w:t>hedding</w:t>
      </w:r>
      <w:r>
        <w:rPr>
          <w:rFonts w:ascii="Arial" w:hAnsi="Arial" w:cs="Arial"/>
        </w:rPr>
        <w:t xml:space="preserve"> is a challenge. </w:t>
      </w:r>
      <w:r w:rsidR="00F27F3C">
        <w:rPr>
          <w:rFonts w:ascii="Arial" w:hAnsi="Arial" w:cs="Arial"/>
        </w:rPr>
        <w:t>Such</w:t>
      </w:r>
      <w:r w:rsidR="004F09DD" w:rsidRPr="00C459EA">
        <w:rPr>
          <w:rFonts w:ascii="Arial" w:hAnsi="Arial" w:cs="Arial"/>
        </w:rPr>
        <w:t xml:space="preserve"> damage to high-end analytical instruments </w:t>
      </w:r>
      <w:r w:rsidR="004F09DD">
        <w:rPr>
          <w:rFonts w:ascii="Arial" w:hAnsi="Arial" w:cs="Arial"/>
        </w:rPr>
        <w:t xml:space="preserve">is not covered by the University </w:t>
      </w:r>
      <w:r w:rsidR="004F09DD" w:rsidRPr="00C459EA">
        <w:rPr>
          <w:rFonts w:ascii="Arial" w:hAnsi="Arial" w:cs="Arial"/>
        </w:rPr>
        <w:t>insurance</w:t>
      </w:r>
      <w:r w:rsidR="004F09DD">
        <w:rPr>
          <w:rFonts w:ascii="Arial" w:hAnsi="Arial" w:cs="Arial"/>
        </w:rPr>
        <w:t xml:space="preserve"> which poses a risk for teaching and learning. Compilation of a</w:t>
      </w:r>
      <w:r w:rsidR="004F09DD" w:rsidRPr="00C459EA">
        <w:rPr>
          <w:rFonts w:ascii="Arial" w:hAnsi="Arial" w:cs="Arial"/>
        </w:rPr>
        <w:t xml:space="preserve"> full inventory </w:t>
      </w:r>
      <w:r w:rsidR="004F09DD">
        <w:rPr>
          <w:rFonts w:ascii="Arial" w:hAnsi="Arial" w:cs="Arial"/>
        </w:rPr>
        <w:t xml:space="preserve">is currently underway to </w:t>
      </w:r>
      <w:r w:rsidR="004F09DD" w:rsidRPr="00C459EA">
        <w:rPr>
          <w:rFonts w:ascii="Arial" w:hAnsi="Arial" w:cs="Arial"/>
        </w:rPr>
        <w:t>establish a comprehensive list of laboratory equipment used for teaching and research that have been damaged as a consequen</w:t>
      </w:r>
      <w:r w:rsidR="004F09DD">
        <w:rPr>
          <w:rFonts w:ascii="Arial" w:hAnsi="Arial" w:cs="Arial"/>
        </w:rPr>
        <w:t>ce of the regular power outages.</w:t>
      </w:r>
      <w:r w:rsidR="004F09DD" w:rsidRPr="00C459EA">
        <w:rPr>
          <w:rFonts w:ascii="Arial" w:hAnsi="Arial" w:cs="Arial"/>
        </w:rPr>
        <w:t xml:space="preserve"> </w:t>
      </w:r>
    </w:p>
    <w:p w:rsidR="004F09DD" w:rsidRDefault="004F09DD" w:rsidP="003734E1">
      <w:pPr>
        <w:jc w:val="both"/>
        <w:rPr>
          <w:rFonts w:ascii="Arial" w:hAnsi="Arial" w:cs="Arial"/>
        </w:rPr>
      </w:pPr>
    </w:p>
    <w:p w:rsidR="003734E1" w:rsidRDefault="003734E1" w:rsidP="003734E1">
      <w:pPr>
        <w:jc w:val="both"/>
        <w:rPr>
          <w:rFonts w:ascii="Arial" w:hAnsi="Arial" w:cs="Arial"/>
        </w:rPr>
      </w:pPr>
    </w:p>
    <w:p w:rsidR="003734E1" w:rsidRPr="000765E8" w:rsidRDefault="000765E8" w:rsidP="000765E8">
      <w:pPr>
        <w:pStyle w:val="Heading3"/>
      </w:pPr>
      <w:r>
        <w:t>Health and safety</w:t>
      </w:r>
    </w:p>
    <w:p w:rsidR="003734E1" w:rsidRDefault="003734E1" w:rsidP="003734E1">
      <w:pPr>
        <w:jc w:val="both"/>
        <w:rPr>
          <w:rFonts w:ascii="Arial" w:hAnsi="Arial" w:cs="Arial"/>
        </w:rPr>
      </w:pPr>
      <w:r>
        <w:rPr>
          <w:rFonts w:ascii="Arial" w:hAnsi="Arial" w:cs="Arial"/>
        </w:rPr>
        <w:t>E</w:t>
      </w:r>
      <w:r w:rsidRPr="00C459EA">
        <w:rPr>
          <w:rFonts w:ascii="Arial" w:hAnsi="Arial" w:cs="Arial"/>
        </w:rPr>
        <w:t>nvironmenta</w:t>
      </w:r>
      <w:r>
        <w:rPr>
          <w:rFonts w:ascii="Arial" w:hAnsi="Arial" w:cs="Arial"/>
        </w:rPr>
        <w:t xml:space="preserve">l </w:t>
      </w:r>
      <w:r w:rsidRPr="00C459EA">
        <w:rPr>
          <w:rFonts w:ascii="Arial" w:hAnsi="Arial" w:cs="Arial"/>
        </w:rPr>
        <w:t xml:space="preserve">health and safety </w:t>
      </w:r>
      <w:r>
        <w:rPr>
          <w:rFonts w:ascii="Arial" w:hAnsi="Arial" w:cs="Arial"/>
        </w:rPr>
        <w:t>challenges both</w:t>
      </w:r>
      <w:r w:rsidRPr="00C459EA">
        <w:rPr>
          <w:rFonts w:ascii="Arial" w:hAnsi="Arial" w:cs="Arial"/>
        </w:rPr>
        <w:t xml:space="preserve"> within and external to the institution</w:t>
      </w:r>
      <w:r>
        <w:rPr>
          <w:rFonts w:ascii="Arial" w:hAnsi="Arial" w:cs="Arial"/>
        </w:rPr>
        <w:t xml:space="preserve"> affect</w:t>
      </w:r>
      <w:r w:rsidRPr="00C459EA">
        <w:rPr>
          <w:rFonts w:ascii="Arial" w:hAnsi="Arial" w:cs="Arial"/>
        </w:rPr>
        <w:t xml:space="preserve"> students and staff. </w:t>
      </w:r>
    </w:p>
    <w:p w:rsidR="008C2602" w:rsidRDefault="008C2602" w:rsidP="003734E1">
      <w:pPr>
        <w:jc w:val="both"/>
        <w:rPr>
          <w:rFonts w:ascii="Arial" w:hAnsi="Arial" w:cs="Arial"/>
        </w:rPr>
      </w:pPr>
    </w:p>
    <w:p w:rsidR="008C2602" w:rsidRDefault="008C2602" w:rsidP="008C2602">
      <w:pPr>
        <w:jc w:val="both"/>
        <w:rPr>
          <w:rFonts w:ascii="Arial" w:hAnsi="Arial" w:cs="Arial"/>
        </w:rPr>
      </w:pPr>
      <w:r>
        <w:rPr>
          <w:rFonts w:ascii="Arial" w:hAnsi="Arial" w:cs="Arial"/>
        </w:rPr>
        <w:t>“</w:t>
      </w:r>
      <w:r w:rsidRPr="00C459EA">
        <w:rPr>
          <w:rFonts w:ascii="Arial" w:hAnsi="Arial" w:cs="Arial"/>
        </w:rPr>
        <w:t>Open</w:t>
      </w:r>
      <w:r>
        <w:rPr>
          <w:rFonts w:ascii="Arial" w:hAnsi="Arial" w:cs="Arial"/>
        </w:rPr>
        <w:t>”</w:t>
      </w:r>
      <w:r w:rsidRPr="00C459EA">
        <w:rPr>
          <w:rFonts w:ascii="Arial" w:hAnsi="Arial" w:cs="Arial"/>
        </w:rPr>
        <w:t xml:space="preserve"> classroom venues are</w:t>
      </w:r>
      <w:r>
        <w:rPr>
          <w:rFonts w:ascii="Arial" w:hAnsi="Arial" w:cs="Arial"/>
        </w:rPr>
        <w:t xml:space="preserve"> often</w:t>
      </w:r>
      <w:r w:rsidRPr="00C459EA">
        <w:rPr>
          <w:rFonts w:ascii="Arial" w:hAnsi="Arial" w:cs="Arial"/>
        </w:rPr>
        <w:t xml:space="preserve"> in poor condition </w:t>
      </w:r>
      <w:r>
        <w:rPr>
          <w:rFonts w:ascii="Arial" w:hAnsi="Arial" w:cs="Arial"/>
        </w:rPr>
        <w:t>compared</w:t>
      </w:r>
      <w:r w:rsidRPr="00C459EA">
        <w:rPr>
          <w:rFonts w:ascii="Arial" w:hAnsi="Arial" w:cs="Arial"/>
        </w:rPr>
        <w:t xml:space="preserve"> to the faculty venues which are</w:t>
      </w:r>
      <w:r>
        <w:rPr>
          <w:rFonts w:ascii="Arial" w:hAnsi="Arial" w:cs="Arial"/>
        </w:rPr>
        <w:t xml:space="preserve"> usually</w:t>
      </w:r>
      <w:r w:rsidRPr="00C459EA">
        <w:rPr>
          <w:rFonts w:ascii="Arial" w:hAnsi="Arial" w:cs="Arial"/>
        </w:rPr>
        <w:t xml:space="preserve"> in</w:t>
      </w:r>
      <w:r>
        <w:rPr>
          <w:rFonts w:ascii="Arial" w:hAnsi="Arial" w:cs="Arial"/>
        </w:rPr>
        <w:t xml:space="preserve"> better </w:t>
      </w:r>
      <w:r w:rsidRPr="00C459EA">
        <w:rPr>
          <w:rFonts w:ascii="Arial" w:hAnsi="Arial" w:cs="Arial"/>
        </w:rPr>
        <w:t>condition.</w:t>
      </w:r>
      <w:r>
        <w:rPr>
          <w:rFonts w:ascii="Arial" w:hAnsi="Arial" w:cs="Arial"/>
        </w:rPr>
        <w:t xml:space="preserve"> E</w:t>
      </w:r>
      <w:r w:rsidRPr="00C459EA">
        <w:rPr>
          <w:rFonts w:ascii="Arial" w:hAnsi="Arial" w:cs="Arial"/>
        </w:rPr>
        <w:t>scalators, lifts,</w:t>
      </w:r>
      <w:r>
        <w:rPr>
          <w:rFonts w:ascii="Arial" w:hAnsi="Arial" w:cs="Arial"/>
        </w:rPr>
        <w:t xml:space="preserve"> and toilets are sometimes out of order</w:t>
      </w:r>
      <w:r w:rsidRPr="00C459EA">
        <w:rPr>
          <w:rFonts w:ascii="Arial" w:hAnsi="Arial" w:cs="Arial"/>
        </w:rPr>
        <w:t xml:space="preserve">. Maintenance and repairs are main issues of concern, </w:t>
      </w:r>
      <w:r>
        <w:rPr>
          <w:rFonts w:ascii="Arial" w:hAnsi="Arial" w:cs="Arial"/>
        </w:rPr>
        <w:t xml:space="preserve">exacerbated </w:t>
      </w:r>
      <w:r w:rsidRPr="00C459EA">
        <w:rPr>
          <w:rFonts w:ascii="Arial" w:hAnsi="Arial" w:cs="Arial"/>
        </w:rPr>
        <w:t>by the lack of CAPEX</w:t>
      </w:r>
      <w:r>
        <w:rPr>
          <w:rFonts w:ascii="Arial" w:hAnsi="Arial" w:cs="Arial"/>
        </w:rPr>
        <w:t xml:space="preserve"> budget</w:t>
      </w:r>
      <w:r w:rsidRPr="00C459EA">
        <w:rPr>
          <w:rFonts w:ascii="Arial" w:hAnsi="Arial" w:cs="Arial"/>
        </w:rPr>
        <w:t>.</w:t>
      </w:r>
      <w:r>
        <w:rPr>
          <w:rFonts w:ascii="Arial" w:hAnsi="Arial" w:cs="Arial"/>
        </w:rPr>
        <w:t xml:space="preserve"> Consequently, many teaching </w:t>
      </w:r>
      <w:r w:rsidRPr="00C459EA">
        <w:rPr>
          <w:rFonts w:ascii="Arial" w:hAnsi="Arial" w:cs="Arial"/>
        </w:rPr>
        <w:t xml:space="preserve">venues </w:t>
      </w:r>
      <w:r>
        <w:rPr>
          <w:rFonts w:ascii="Arial" w:hAnsi="Arial" w:cs="Arial"/>
        </w:rPr>
        <w:t xml:space="preserve">across all campuses </w:t>
      </w:r>
      <w:r w:rsidRPr="00C459EA">
        <w:rPr>
          <w:rFonts w:ascii="Arial" w:hAnsi="Arial" w:cs="Arial"/>
        </w:rPr>
        <w:t xml:space="preserve">are </w:t>
      </w:r>
      <w:r>
        <w:rPr>
          <w:rFonts w:ascii="Arial" w:hAnsi="Arial" w:cs="Arial"/>
        </w:rPr>
        <w:t>not conducive to quality teaching and learning. The poor condition of these venues also pose</w:t>
      </w:r>
      <w:r w:rsidRPr="00C459EA">
        <w:rPr>
          <w:rFonts w:ascii="Arial" w:hAnsi="Arial" w:cs="Arial"/>
        </w:rPr>
        <w:t xml:space="preserve"> health and safety </w:t>
      </w:r>
      <w:r>
        <w:rPr>
          <w:rFonts w:ascii="Arial" w:hAnsi="Arial" w:cs="Arial"/>
        </w:rPr>
        <w:t>risks.</w:t>
      </w:r>
    </w:p>
    <w:p w:rsidR="008C2602" w:rsidRDefault="008C2602" w:rsidP="008C2602">
      <w:pPr>
        <w:jc w:val="both"/>
        <w:rPr>
          <w:rFonts w:ascii="Arial" w:hAnsi="Arial" w:cs="Arial"/>
        </w:rPr>
      </w:pPr>
    </w:p>
    <w:p w:rsidR="008C2602" w:rsidRDefault="008C2602" w:rsidP="008C2602">
      <w:pPr>
        <w:jc w:val="both"/>
        <w:rPr>
          <w:rFonts w:ascii="Arial" w:hAnsi="Arial" w:cs="Arial"/>
        </w:rPr>
      </w:pPr>
      <w:r w:rsidRPr="00C459EA">
        <w:rPr>
          <w:rFonts w:ascii="Arial" w:hAnsi="Arial" w:cs="Arial"/>
        </w:rPr>
        <w:t>Safety and security</w:t>
      </w:r>
      <w:r>
        <w:rPr>
          <w:rFonts w:ascii="Arial" w:hAnsi="Arial" w:cs="Arial"/>
        </w:rPr>
        <w:t xml:space="preserve"> problems continue to plague faculties</w:t>
      </w:r>
      <w:r w:rsidRPr="00C459EA">
        <w:rPr>
          <w:rFonts w:ascii="Arial" w:hAnsi="Arial" w:cs="Arial"/>
        </w:rPr>
        <w:t xml:space="preserve"> despite</w:t>
      </w:r>
      <w:r>
        <w:rPr>
          <w:rFonts w:ascii="Arial" w:hAnsi="Arial" w:cs="Arial"/>
        </w:rPr>
        <w:t xml:space="preserve"> the presence of security</w:t>
      </w:r>
      <w:r w:rsidRPr="00C459EA">
        <w:rPr>
          <w:rFonts w:ascii="Arial" w:hAnsi="Arial" w:cs="Arial"/>
        </w:rPr>
        <w:t xml:space="preserve"> cameras and</w:t>
      </w:r>
      <w:r>
        <w:rPr>
          <w:rFonts w:ascii="Arial" w:hAnsi="Arial" w:cs="Arial"/>
        </w:rPr>
        <w:t xml:space="preserve"> gates. Projectors have often been stolen from teaching venues. B</w:t>
      </w:r>
      <w:r w:rsidRPr="00C459EA">
        <w:rPr>
          <w:rFonts w:ascii="Arial" w:hAnsi="Arial" w:cs="Arial"/>
        </w:rPr>
        <w:t>roken</w:t>
      </w:r>
      <w:r>
        <w:rPr>
          <w:rFonts w:ascii="Arial" w:hAnsi="Arial" w:cs="Arial"/>
        </w:rPr>
        <w:t xml:space="preserve"> furniture in teaching venues and venue doors being left open are common issues of concern.</w:t>
      </w:r>
    </w:p>
    <w:p w:rsidR="008C2602" w:rsidRDefault="008C2602" w:rsidP="003734E1">
      <w:pPr>
        <w:jc w:val="both"/>
        <w:rPr>
          <w:rFonts w:ascii="Arial" w:hAnsi="Arial" w:cs="Arial"/>
        </w:rPr>
      </w:pPr>
    </w:p>
    <w:p w:rsidR="00F81FC4" w:rsidRDefault="0063071E" w:rsidP="0063071E">
      <w:pPr>
        <w:jc w:val="both"/>
        <w:rPr>
          <w:rFonts w:ascii="Arial" w:hAnsi="Arial" w:cs="Arial"/>
        </w:rPr>
      </w:pPr>
      <w:r>
        <w:rPr>
          <w:rFonts w:ascii="Arial" w:hAnsi="Arial" w:cs="Arial"/>
        </w:rPr>
        <w:t>Laboratory fume</w:t>
      </w:r>
      <w:r w:rsidR="003734E1">
        <w:rPr>
          <w:rFonts w:ascii="Arial" w:hAnsi="Arial" w:cs="Arial"/>
        </w:rPr>
        <w:t xml:space="preserve"> c</w:t>
      </w:r>
      <w:r w:rsidR="003734E1" w:rsidRPr="00C459EA">
        <w:rPr>
          <w:rFonts w:ascii="Arial" w:hAnsi="Arial" w:cs="Arial"/>
        </w:rPr>
        <w:t>upboards are in a dilapidated condition and not functioning efficiently. In addition, the cupboards are outdated and</w:t>
      </w:r>
      <w:r w:rsidR="003734E1">
        <w:rPr>
          <w:rFonts w:ascii="Arial" w:hAnsi="Arial" w:cs="Arial"/>
        </w:rPr>
        <w:t xml:space="preserve"> do not conform to the health and safety s</w:t>
      </w:r>
      <w:r w:rsidR="003734E1" w:rsidRPr="00C459EA">
        <w:rPr>
          <w:rFonts w:ascii="Arial" w:hAnsi="Arial" w:cs="Arial"/>
        </w:rPr>
        <w:t xml:space="preserve">tandards. </w:t>
      </w:r>
      <w:r w:rsidR="003734E1">
        <w:rPr>
          <w:rFonts w:ascii="Arial" w:hAnsi="Arial" w:cs="Arial"/>
        </w:rPr>
        <w:t>A r</w:t>
      </w:r>
      <w:r w:rsidR="003734E1" w:rsidRPr="00C459EA">
        <w:rPr>
          <w:rFonts w:ascii="Arial" w:hAnsi="Arial" w:cs="Arial"/>
        </w:rPr>
        <w:t>ecommend</w:t>
      </w:r>
      <w:r w:rsidR="003734E1">
        <w:rPr>
          <w:rFonts w:ascii="Arial" w:hAnsi="Arial" w:cs="Arial"/>
        </w:rPr>
        <w:t>ation has been made for the institutional health and safety c</w:t>
      </w:r>
      <w:r w:rsidR="003734E1" w:rsidRPr="00C459EA">
        <w:rPr>
          <w:rFonts w:ascii="Arial" w:hAnsi="Arial" w:cs="Arial"/>
        </w:rPr>
        <w:t xml:space="preserve">ommittee </w:t>
      </w:r>
      <w:r w:rsidR="003734E1">
        <w:rPr>
          <w:rFonts w:ascii="Arial" w:hAnsi="Arial" w:cs="Arial"/>
        </w:rPr>
        <w:t xml:space="preserve">to </w:t>
      </w:r>
      <w:r w:rsidR="003734E1" w:rsidRPr="00C459EA">
        <w:rPr>
          <w:rFonts w:ascii="Arial" w:hAnsi="Arial" w:cs="Arial"/>
        </w:rPr>
        <w:t>urgently inspect and eval</w:t>
      </w:r>
      <w:r w:rsidR="003734E1">
        <w:rPr>
          <w:rFonts w:ascii="Arial" w:hAnsi="Arial" w:cs="Arial"/>
        </w:rPr>
        <w:t>uate the current status of the fume c</w:t>
      </w:r>
      <w:r w:rsidR="003734E1" w:rsidRPr="00C459EA">
        <w:rPr>
          <w:rFonts w:ascii="Arial" w:hAnsi="Arial" w:cs="Arial"/>
        </w:rPr>
        <w:t xml:space="preserve">upboards, and if </w:t>
      </w:r>
      <w:r w:rsidR="003734E1">
        <w:rPr>
          <w:rFonts w:ascii="Arial" w:hAnsi="Arial" w:cs="Arial"/>
        </w:rPr>
        <w:t xml:space="preserve">deemed non-compliant, </w:t>
      </w:r>
      <w:r>
        <w:rPr>
          <w:rFonts w:ascii="Arial" w:hAnsi="Arial" w:cs="Arial"/>
        </w:rPr>
        <w:t>for these</w:t>
      </w:r>
      <w:r w:rsidRPr="00C459EA">
        <w:rPr>
          <w:rFonts w:ascii="Arial" w:hAnsi="Arial" w:cs="Arial"/>
        </w:rPr>
        <w:t xml:space="preserve"> </w:t>
      </w:r>
      <w:r>
        <w:rPr>
          <w:rFonts w:ascii="Arial" w:hAnsi="Arial" w:cs="Arial"/>
        </w:rPr>
        <w:t xml:space="preserve">to </w:t>
      </w:r>
      <w:r w:rsidRPr="00C459EA">
        <w:rPr>
          <w:rFonts w:ascii="Arial" w:hAnsi="Arial" w:cs="Arial"/>
        </w:rPr>
        <w:t>be replace</w:t>
      </w:r>
      <w:r>
        <w:rPr>
          <w:rFonts w:ascii="Arial" w:hAnsi="Arial" w:cs="Arial"/>
        </w:rPr>
        <w:t>d</w:t>
      </w:r>
      <w:r w:rsidRPr="00C459EA">
        <w:rPr>
          <w:rFonts w:ascii="Arial" w:hAnsi="Arial" w:cs="Arial"/>
        </w:rPr>
        <w:t>.</w:t>
      </w:r>
    </w:p>
    <w:p w:rsidR="008C2602" w:rsidRDefault="008C2602" w:rsidP="0063071E">
      <w:pPr>
        <w:jc w:val="both"/>
        <w:rPr>
          <w:rFonts w:ascii="Arial" w:hAnsi="Arial" w:cs="Arial"/>
        </w:rPr>
      </w:pPr>
    </w:p>
    <w:p w:rsidR="008C2602" w:rsidRDefault="008C2602" w:rsidP="008C2602">
      <w:pPr>
        <w:spacing w:after="200"/>
        <w:jc w:val="both"/>
        <w:rPr>
          <w:rFonts w:ascii="Arial" w:hAnsi="Arial" w:cs="Arial"/>
          <w:lang w:val="en-US"/>
        </w:rPr>
      </w:pPr>
      <w:r>
        <w:rPr>
          <w:rFonts w:ascii="Arial" w:hAnsi="Arial" w:cs="Arial"/>
          <w:lang w:val="en-US"/>
        </w:rPr>
        <w:t xml:space="preserve">Due to the multi-faceted campus infrastructure and location of the University close to the city of Durban’s core public transport hub, crime negatively affects the teaching and learning environment. </w:t>
      </w:r>
      <w:r w:rsidRPr="00C459EA">
        <w:rPr>
          <w:rFonts w:ascii="Arial" w:hAnsi="Arial" w:cs="Arial"/>
          <w:lang w:val="en-US"/>
        </w:rPr>
        <w:t>Student</w:t>
      </w:r>
      <w:r>
        <w:rPr>
          <w:rFonts w:ascii="Arial" w:hAnsi="Arial" w:cs="Arial"/>
          <w:lang w:val="en-US"/>
        </w:rPr>
        <w:t xml:space="preserve"> and staff muggings occur in and around the campus. City Campus, for example, has often had cases of students being mugged and theft of cars parked on roads alongside the campus. Public security is a serious challenge. </w:t>
      </w:r>
    </w:p>
    <w:p w:rsidR="008C2602" w:rsidRDefault="008C2602" w:rsidP="0063071E">
      <w:pPr>
        <w:jc w:val="both"/>
        <w:rPr>
          <w:rFonts w:ascii="Arial" w:hAnsi="Arial" w:cs="Arial"/>
        </w:rPr>
      </w:pPr>
    </w:p>
    <w:p w:rsidR="004F09DD" w:rsidRDefault="00F81FC4" w:rsidP="00F81FC4">
      <w:pPr>
        <w:pStyle w:val="Heading3"/>
      </w:pPr>
      <w:r>
        <w:t>Access for disabled persons</w:t>
      </w:r>
      <w:r w:rsidR="0063071E" w:rsidRPr="00C459EA">
        <w:t xml:space="preserve"> </w:t>
      </w:r>
    </w:p>
    <w:p w:rsidR="008C2602" w:rsidRDefault="008C2602" w:rsidP="008C2602">
      <w:pPr>
        <w:jc w:val="both"/>
        <w:rPr>
          <w:rFonts w:ascii="Arial" w:hAnsi="Arial" w:cs="Arial"/>
        </w:rPr>
      </w:pPr>
      <w:r w:rsidRPr="00C459EA">
        <w:rPr>
          <w:rFonts w:ascii="Arial" w:hAnsi="Arial" w:cs="Arial"/>
        </w:rPr>
        <w:t>Access for disabled persons is an instituti</w:t>
      </w:r>
      <w:r>
        <w:rPr>
          <w:rFonts w:ascii="Arial" w:hAnsi="Arial" w:cs="Arial"/>
        </w:rPr>
        <w:t>onal challenge and responsibility. A</w:t>
      </w:r>
      <w:r w:rsidRPr="00B129A7">
        <w:rPr>
          <w:rFonts w:ascii="Arial" w:hAnsi="Arial" w:cs="Arial"/>
        </w:rPr>
        <w:t xml:space="preserve"> Disability Unit</w:t>
      </w:r>
      <w:r>
        <w:rPr>
          <w:rFonts w:ascii="Arial" w:hAnsi="Arial" w:cs="Arial"/>
        </w:rPr>
        <w:t>, to be established</w:t>
      </w:r>
      <w:r w:rsidRPr="00B129A7">
        <w:rPr>
          <w:rFonts w:ascii="Arial" w:hAnsi="Arial" w:cs="Arial"/>
        </w:rPr>
        <w:t xml:space="preserve"> in 2016</w:t>
      </w:r>
      <w:r>
        <w:rPr>
          <w:rFonts w:ascii="Arial" w:hAnsi="Arial" w:cs="Arial"/>
        </w:rPr>
        <w:t>, will</w:t>
      </w:r>
      <w:r w:rsidRPr="00B129A7">
        <w:rPr>
          <w:rFonts w:ascii="Arial" w:hAnsi="Arial" w:cs="Arial"/>
        </w:rPr>
        <w:t xml:space="preserve"> coordinate eq</w:t>
      </w:r>
      <w:r>
        <w:rPr>
          <w:rFonts w:ascii="Arial" w:hAnsi="Arial" w:cs="Arial"/>
        </w:rPr>
        <w:t>uitable access for the disabled. Alt</w:t>
      </w:r>
      <w:r w:rsidRPr="00B129A7">
        <w:rPr>
          <w:rFonts w:ascii="Arial" w:hAnsi="Arial" w:cs="Arial"/>
        </w:rPr>
        <w:t>hough most campuses have</w:t>
      </w:r>
      <w:r>
        <w:rPr>
          <w:rFonts w:ascii="Arial" w:hAnsi="Arial" w:cs="Arial"/>
        </w:rPr>
        <w:t xml:space="preserve"> access ramps and lifts</w:t>
      </w:r>
      <w:r w:rsidRPr="00B129A7">
        <w:rPr>
          <w:rFonts w:ascii="Arial" w:hAnsi="Arial" w:cs="Arial"/>
        </w:rPr>
        <w:t>, some</w:t>
      </w:r>
      <w:r>
        <w:rPr>
          <w:rFonts w:ascii="Arial" w:hAnsi="Arial" w:cs="Arial"/>
        </w:rPr>
        <w:t xml:space="preserve"> of the lifts are in urgent need of repair. The new E</w:t>
      </w:r>
      <w:r w:rsidRPr="00B129A7">
        <w:rPr>
          <w:rFonts w:ascii="Arial" w:hAnsi="Arial" w:cs="Arial"/>
        </w:rPr>
        <w:t xml:space="preserve">ngineering block on the Steve Biko campus and </w:t>
      </w:r>
      <w:r>
        <w:rPr>
          <w:rFonts w:ascii="Arial" w:hAnsi="Arial" w:cs="Arial"/>
        </w:rPr>
        <w:t xml:space="preserve">some dedicated </w:t>
      </w:r>
      <w:r w:rsidRPr="00B129A7">
        <w:rPr>
          <w:rFonts w:ascii="Arial" w:hAnsi="Arial" w:cs="Arial"/>
        </w:rPr>
        <w:t>residence</w:t>
      </w:r>
      <w:r>
        <w:rPr>
          <w:rFonts w:ascii="Arial" w:hAnsi="Arial" w:cs="Arial"/>
        </w:rPr>
        <w:t>s are</w:t>
      </w:r>
      <w:r w:rsidRPr="00B129A7">
        <w:rPr>
          <w:rFonts w:ascii="Arial" w:hAnsi="Arial" w:cs="Arial"/>
        </w:rPr>
        <w:t xml:space="preserve"> compliant in terms of access </w:t>
      </w:r>
      <w:r>
        <w:rPr>
          <w:rFonts w:ascii="Arial" w:hAnsi="Arial" w:cs="Arial"/>
        </w:rPr>
        <w:t>for the disabled.</w:t>
      </w:r>
    </w:p>
    <w:p w:rsidR="008C2602" w:rsidRDefault="008C2602" w:rsidP="008C2602">
      <w:pPr>
        <w:jc w:val="both"/>
        <w:rPr>
          <w:rFonts w:ascii="Arial" w:hAnsi="Arial" w:cs="Arial"/>
        </w:rPr>
      </w:pPr>
    </w:p>
    <w:p w:rsidR="00E468CD" w:rsidRDefault="00E468CD" w:rsidP="008C2602">
      <w:pPr>
        <w:jc w:val="both"/>
        <w:rPr>
          <w:rFonts w:ascii="Arial" w:hAnsi="Arial" w:cs="Arial"/>
        </w:rPr>
      </w:pPr>
    </w:p>
    <w:p w:rsidR="008C2602" w:rsidRDefault="008C2602" w:rsidP="008C2602">
      <w:pPr>
        <w:pStyle w:val="Heading3"/>
      </w:pPr>
      <w:r>
        <w:t>Inadequate sporting facilities</w:t>
      </w:r>
    </w:p>
    <w:p w:rsidR="008C2602" w:rsidRDefault="008C2602" w:rsidP="008C2602">
      <w:pPr>
        <w:jc w:val="both"/>
        <w:rPr>
          <w:rFonts w:ascii="Arial" w:hAnsi="Arial" w:cs="Arial"/>
        </w:rPr>
      </w:pPr>
      <w:r w:rsidRPr="00C459EA">
        <w:rPr>
          <w:rFonts w:ascii="Arial" w:hAnsi="Arial" w:cs="Arial"/>
        </w:rPr>
        <w:t>Sporting f</w:t>
      </w:r>
      <w:r>
        <w:rPr>
          <w:rFonts w:ascii="Arial" w:hAnsi="Arial" w:cs="Arial"/>
        </w:rPr>
        <w:t xml:space="preserve">acilities for students are inadequate. </w:t>
      </w:r>
      <w:r w:rsidRPr="00C459EA">
        <w:rPr>
          <w:rFonts w:ascii="Arial" w:hAnsi="Arial" w:cs="Arial"/>
        </w:rPr>
        <w:t>Eighteen</w:t>
      </w:r>
      <w:r>
        <w:rPr>
          <w:rFonts w:ascii="Arial" w:hAnsi="Arial" w:cs="Arial"/>
        </w:rPr>
        <w:t xml:space="preserve"> sporting</w:t>
      </w:r>
      <w:r w:rsidRPr="00C459EA">
        <w:rPr>
          <w:rFonts w:ascii="Arial" w:hAnsi="Arial" w:cs="Arial"/>
        </w:rPr>
        <w:t xml:space="preserve"> codes are offer</w:t>
      </w:r>
      <w:r>
        <w:rPr>
          <w:rFonts w:ascii="Arial" w:hAnsi="Arial" w:cs="Arial"/>
        </w:rPr>
        <w:t xml:space="preserve">ed with limited resources. With the strategic projection of </w:t>
      </w:r>
      <w:r w:rsidRPr="00C459EA">
        <w:rPr>
          <w:rFonts w:ascii="Arial" w:hAnsi="Arial" w:cs="Arial"/>
        </w:rPr>
        <w:t>growth in</w:t>
      </w:r>
      <w:r>
        <w:rPr>
          <w:rFonts w:ascii="Arial" w:hAnsi="Arial" w:cs="Arial"/>
        </w:rPr>
        <w:t xml:space="preserve"> student numbers at the Midlands campuses in </w:t>
      </w:r>
      <w:r w:rsidRPr="00C459EA">
        <w:rPr>
          <w:rFonts w:ascii="Arial" w:hAnsi="Arial" w:cs="Arial"/>
        </w:rPr>
        <w:t>Pietermaritzburg</w:t>
      </w:r>
      <w:r>
        <w:rPr>
          <w:rFonts w:ascii="Arial" w:hAnsi="Arial" w:cs="Arial"/>
        </w:rPr>
        <w:t>, some</w:t>
      </w:r>
      <w:r w:rsidRPr="00C459EA">
        <w:rPr>
          <w:rFonts w:ascii="Arial" w:hAnsi="Arial" w:cs="Arial"/>
        </w:rPr>
        <w:t xml:space="preserve"> </w:t>
      </w:r>
      <w:r>
        <w:rPr>
          <w:rFonts w:ascii="Arial" w:hAnsi="Arial" w:cs="Arial"/>
        </w:rPr>
        <w:t>sporting facilities, for example,</w:t>
      </w:r>
      <w:r w:rsidRPr="00C459EA">
        <w:rPr>
          <w:rFonts w:ascii="Arial" w:hAnsi="Arial" w:cs="Arial"/>
        </w:rPr>
        <w:t xml:space="preserve"> fields</w:t>
      </w:r>
      <w:r>
        <w:rPr>
          <w:rFonts w:ascii="Arial" w:hAnsi="Arial" w:cs="Arial"/>
        </w:rPr>
        <w:t xml:space="preserve"> and</w:t>
      </w:r>
      <w:r w:rsidRPr="00C459EA">
        <w:rPr>
          <w:rFonts w:ascii="Arial" w:hAnsi="Arial" w:cs="Arial"/>
        </w:rPr>
        <w:t xml:space="preserve"> courts</w:t>
      </w:r>
      <w:r>
        <w:rPr>
          <w:rFonts w:ascii="Arial" w:hAnsi="Arial" w:cs="Arial"/>
        </w:rPr>
        <w:t xml:space="preserve"> would need to make way for the development of the required</w:t>
      </w:r>
      <w:r w:rsidRPr="00C459EA">
        <w:rPr>
          <w:rFonts w:ascii="Arial" w:hAnsi="Arial" w:cs="Arial"/>
        </w:rPr>
        <w:t xml:space="preserve"> </w:t>
      </w:r>
      <w:r>
        <w:rPr>
          <w:rFonts w:ascii="Arial" w:hAnsi="Arial" w:cs="Arial"/>
        </w:rPr>
        <w:t>t</w:t>
      </w:r>
      <w:r w:rsidR="007E3E58">
        <w:rPr>
          <w:rFonts w:ascii="Arial" w:hAnsi="Arial" w:cs="Arial"/>
        </w:rPr>
        <w:t>eaching and learning spaces.</w:t>
      </w:r>
    </w:p>
    <w:p w:rsidR="004F09DD" w:rsidRDefault="004F09DD" w:rsidP="0063071E">
      <w:pPr>
        <w:jc w:val="both"/>
        <w:rPr>
          <w:rFonts w:ascii="Arial" w:hAnsi="Arial" w:cs="Arial"/>
        </w:rPr>
      </w:pPr>
    </w:p>
    <w:p w:rsidR="007E3E58" w:rsidRDefault="007E3E58" w:rsidP="0063071E">
      <w:pPr>
        <w:jc w:val="both"/>
        <w:rPr>
          <w:rFonts w:ascii="Arial" w:hAnsi="Arial" w:cs="Arial"/>
        </w:rPr>
      </w:pPr>
    </w:p>
    <w:p w:rsidR="007E3E58" w:rsidRDefault="007E3E58" w:rsidP="007E3E58">
      <w:pPr>
        <w:pStyle w:val="Heading3"/>
        <w:numPr>
          <w:ilvl w:val="0"/>
          <w:numId w:val="0"/>
        </w:numPr>
        <w:ind w:left="720" w:hanging="720"/>
        <w:jc w:val="both"/>
      </w:pPr>
      <w:r>
        <w:t>Focus Area 3 P</w:t>
      </w:r>
      <w:r w:rsidRPr="00621CE9">
        <w:t>ortfolio of Evidence</w:t>
      </w:r>
      <w:r>
        <w:t xml:space="preserve"> (available on request) includes</w:t>
      </w:r>
      <w:r w:rsidRPr="00621CE9">
        <w:t>:</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 xml:space="preserve">Faculty Strategic Plans/ </w:t>
      </w:r>
      <w:r>
        <w:rPr>
          <w:rFonts w:ascii="Arial" w:hAnsi="Arial" w:cs="Arial"/>
        </w:rPr>
        <w:t>Executive Dean’</w:t>
      </w:r>
      <w:r w:rsidRPr="0076463A">
        <w:rPr>
          <w:rFonts w:ascii="Arial" w:hAnsi="Arial" w:cs="Arial"/>
        </w:rPr>
        <w:t>s minutes and notes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Faculty Board minutes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Architectural plans for Midlands- DUT Libraries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Faculty Reports and AQM reports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 xml:space="preserve">E-learning reports </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E-learning listing of courses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Library Annual Reports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Strategic Plans and Management meetings</w:t>
      </w:r>
    </w:p>
    <w:p w:rsidR="007E3E58" w:rsidRPr="0076463A" w:rsidRDefault="007E3E58" w:rsidP="007E3E58">
      <w:pPr>
        <w:pStyle w:val="ListParagraph"/>
        <w:numPr>
          <w:ilvl w:val="0"/>
          <w:numId w:val="41"/>
        </w:numPr>
        <w:jc w:val="both"/>
        <w:rPr>
          <w:rFonts w:ascii="Arial" w:hAnsi="Arial" w:cs="Arial"/>
        </w:rPr>
      </w:pPr>
      <w:r w:rsidRPr="0076463A">
        <w:rPr>
          <w:rFonts w:ascii="Arial" w:hAnsi="Arial" w:cs="Arial"/>
        </w:rPr>
        <w:t>Institutional Annual Reports</w:t>
      </w:r>
    </w:p>
    <w:p w:rsidR="007E3E58" w:rsidRDefault="007E3E58" w:rsidP="0063071E">
      <w:pPr>
        <w:jc w:val="both"/>
        <w:rPr>
          <w:rFonts w:ascii="Arial" w:hAnsi="Arial" w:cs="Arial"/>
        </w:rPr>
      </w:pPr>
    </w:p>
    <w:p w:rsidR="0063071E" w:rsidRPr="00C459EA" w:rsidRDefault="0063071E" w:rsidP="0063071E">
      <w:pPr>
        <w:jc w:val="both"/>
        <w:rPr>
          <w:rFonts w:ascii="Arial" w:hAnsi="Arial" w:cs="Arial"/>
        </w:rPr>
      </w:pPr>
      <w:r w:rsidRPr="00C459EA">
        <w:rPr>
          <w:rFonts w:ascii="Arial" w:hAnsi="Arial" w:cs="Arial"/>
        </w:rPr>
        <w:t xml:space="preserve">  </w:t>
      </w:r>
    </w:p>
    <w:p w:rsidR="0063071E" w:rsidRDefault="0063071E" w:rsidP="003734E1">
      <w:pPr>
        <w:jc w:val="both"/>
        <w:rPr>
          <w:rFonts w:ascii="Arial" w:hAnsi="Arial" w:cs="Arial"/>
        </w:rPr>
      </w:pPr>
    </w:p>
    <w:p w:rsidR="003734E1" w:rsidRPr="00C459EA" w:rsidRDefault="003734E1" w:rsidP="003734E1">
      <w:pPr>
        <w:jc w:val="both"/>
        <w:rPr>
          <w:rFonts w:ascii="Arial" w:hAnsi="Arial" w:cs="Arial"/>
        </w:rPr>
      </w:pPr>
    </w:p>
    <w:p w:rsidR="003734E1" w:rsidRDefault="003734E1" w:rsidP="00756D46">
      <w:pPr>
        <w:jc w:val="both"/>
        <w:rPr>
          <w:rFonts w:ascii="Arial" w:hAnsi="Arial" w:cs="Arial"/>
        </w:rPr>
      </w:pPr>
    </w:p>
    <w:p w:rsidR="00A22FAF" w:rsidRDefault="00A22FAF" w:rsidP="00756D46">
      <w:pPr>
        <w:jc w:val="both"/>
        <w:rPr>
          <w:rFonts w:ascii="Arial" w:hAnsi="Arial" w:cs="Arial"/>
        </w:rPr>
      </w:pPr>
    </w:p>
    <w:p w:rsidR="00B361F0" w:rsidRDefault="00B361F0" w:rsidP="00756D46">
      <w:pPr>
        <w:jc w:val="both"/>
        <w:rPr>
          <w:rFonts w:ascii="Arial" w:hAnsi="Arial" w:cs="Arial"/>
        </w:rPr>
      </w:pPr>
    </w:p>
    <w:p w:rsidR="00A21B13" w:rsidRPr="00A21B13" w:rsidRDefault="00A21B13" w:rsidP="00756D46">
      <w:pPr>
        <w:jc w:val="both"/>
        <w:rPr>
          <w:rFonts w:ascii="Arial" w:hAnsi="Arial" w:cs="Arial"/>
        </w:rPr>
        <w:sectPr w:rsidR="00A21B13" w:rsidRPr="00A21B13" w:rsidSect="001D6C62">
          <w:pgSz w:w="11906" w:h="16838"/>
          <w:pgMar w:top="1440" w:right="1440" w:bottom="1440" w:left="1440" w:header="720" w:footer="720" w:gutter="0"/>
          <w:cols w:space="720"/>
          <w:noEndnote/>
        </w:sectPr>
      </w:pPr>
    </w:p>
    <w:p w:rsidR="00936B6E" w:rsidRPr="000765E8" w:rsidRDefault="00936B6E" w:rsidP="000765E8">
      <w:pPr>
        <w:pStyle w:val="Heading1"/>
      </w:pPr>
      <w:bookmarkStart w:id="14" w:name="_Toc436645120"/>
      <w:bookmarkStart w:id="15" w:name="_Toc437441936"/>
      <w:r w:rsidRPr="000765E8">
        <w:rPr>
          <w:rStyle w:val="Heading1Char"/>
          <w:b/>
          <w:bCs/>
        </w:rPr>
        <w:t>Focus Area 4: Enhancing Course and Programme Enrolment Management</w:t>
      </w:r>
      <w:bookmarkEnd w:id="14"/>
      <w:bookmarkEnd w:id="15"/>
      <w:r w:rsidRPr="000765E8">
        <w:t xml:space="preserve"> </w:t>
      </w:r>
    </w:p>
    <w:p w:rsidR="00E63F6C" w:rsidRPr="001D1494" w:rsidRDefault="00B57D8E" w:rsidP="00756D46">
      <w:pPr>
        <w:jc w:val="both"/>
        <w:rPr>
          <w:rFonts w:ascii="Arial" w:hAnsi="Arial" w:cs="Arial"/>
          <w:szCs w:val="24"/>
        </w:rPr>
      </w:pPr>
      <w:r w:rsidRPr="001D1494">
        <w:rPr>
          <w:rFonts w:ascii="Arial" w:hAnsi="Arial" w:cs="Arial"/>
          <w:b/>
          <w:szCs w:val="24"/>
        </w:rPr>
        <w:t>(</w:t>
      </w:r>
      <w:r w:rsidR="00E63F6C" w:rsidRPr="001D1494">
        <w:rPr>
          <w:rFonts w:ascii="Arial" w:hAnsi="Arial" w:cs="Arial"/>
          <w:szCs w:val="24"/>
        </w:rPr>
        <w:t xml:space="preserve">Includes: admissions, selection, placement, readmission refusal, pass rates in gateway courses, throughput rates, </w:t>
      </w:r>
      <w:r w:rsidR="00F16629" w:rsidRPr="001D1494">
        <w:rPr>
          <w:rFonts w:ascii="Arial" w:hAnsi="Arial" w:cs="Arial"/>
          <w:szCs w:val="24"/>
        </w:rPr>
        <w:t>and management</w:t>
      </w:r>
      <w:r w:rsidR="00E63F6C" w:rsidRPr="001D1494">
        <w:rPr>
          <w:rFonts w:ascii="Arial" w:hAnsi="Arial" w:cs="Arial"/>
          <w:szCs w:val="24"/>
        </w:rPr>
        <w:t xml:space="preserve"> information systems</w:t>
      </w:r>
      <w:r w:rsidRPr="001D1494">
        <w:rPr>
          <w:rFonts w:ascii="Arial" w:hAnsi="Arial" w:cs="Arial"/>
          <w:szCs w:val="24"/>
        </w:rPr>
        <w:t>)</w:t>
      </w:r>
    </w:p>
    <w:p w:rsidR="00E63F6C" w:rsidRDefault="00E63F6C" w:rsidP="00756D46">
      <w:pPr>
        <w:jc w:val="both"/>
        <w:rPr>
          <w:rFonts w:ascii="Arial" w:hAnsi="Arial" w:cs="Arial"/>
          <w:szCs w:val="24"/>
        </w:rPr>
      </w:pPr>
    </w:p>
    <w:p w:rsidR="00E468CD" w:rsidRPr="001D1494" w:rsidRDefault="00E468CD" w:rsidP="00756D46">
      <w:pPr>
        <w:jc w:val="both"/>
        <w:rPr>
          <w:rFonts w:ascii="Arial" w:hAnsi="Arial" w:cs="Arial"/>
          <w:szCs w:val="24"/>
        </w:rPr>
      </w:pPr>
    </w:p>
    <w:p w:rsidR="00AF1CD0" w:rsidRPr="000765E8" w:rsidRDefault="00AF1CD0" w:rsidP="000765E8">
      <w:pPr>
        <w:pStyle w:val="Heading2"/>
        <w:jc w:val="both"/>
      </w:pPr>
      <w:r w:rsidRPr="000765E8">
        <w:t>Summarise what the university considers to be the key issues in enhancing course and programme enrolment management.</w:t>
      </w:r>
    </w:p>
    <w:p w:rsidR="00AF1CD0" w:rsidRPr="001D1494" w:rsidRDefault="00AF1CD0" w:rsidP="00756D46">
      <w:pPr>
        <w:jc w:val="both"/>
        <w:rPr>
          <w:rFonts w:ascii="Arial" w:hAnsi="Arial" w:cs="Arial"/>
          <w:b/>
          <w:szCs w:val="24"/>
        </w:rPr>
      </w:pPr>
    </w:p>
    <w:p w:rsidR="00D40F5B" w:rsidRPr="0018131F" w:rsidRDefault="00D40F5B" w:rsidP="00756D46">
      <w:pPr>
        <w:jc w:val="both"/>
        <w:rPr>
          <w:rFonts w:ascii="Arial" w:hAnsi="Arial" w:cs="Arial"/>
          <w:szCs w:val="24"/>
        </w:rPr>
      </w:pPr>
      <w:r w:rsidRPr="0018131F">
        <w:rPr>
          <w:rFonts w:ascii="Arial" w:hAnsi="Arial" w:cs="Arial"/>
          <w:szCs w:val="24"/>
        </w:rPr>
        <w:t>As indicated in the 2014 submission, the institution has been grappling with the idea of adopting a coordinated strategy for</w:t>
      </w:r>
      <w:r w:rsidR="007E3E58">
        <w:rPr>
          <w:rFonts w:ascii="Arial" w:hAnsi="Arial" w:cs="Arial"/>
          <w:szCs w:val="24"/>
        </w:rPr>
        <w:t xml:space="preserve"> improving</w:t>
      </w:r>
      <w:r w:rsidRPr="0018131F">
        <w:rPr>
          <w:rFonts w:ascii="Arial" w:hAnsi="Arial" w:cs="Arial"/>
          <w:szCs w:val="24"/>
        </w:rPr>
        <w:t xml:space="preserve"> throughpu</w:t>
      </w:r>
      <w:r w:rsidR="007E3E58">
        <w:rPr>
          <w:rFonts w:ascii="Arial" w:hAnsi="Arial" w:cs="Arial"/>
          <w:szCs w:val="24"/>
        </w:rPr>
        <w:t>t, success and graduation rates</w:t>
      </w:r>
      <w:r w:rsidRPr="0018131F">
        <w:rPr>
          <w:rFonts w:ascii="Arial" w:hAnsi="Arial" w:cs="Arial"/>
          <w:szCs w:val="24"/>
        </w:rPr>
        <w:t xml:space="preserve"> and for decreasing the dropout rate. The issue of an institution-wide approach to enrolment management, as exemplified by the practice of Strategic Enrolment Management (SEM) which has been adopted by many </w:t>
      </w:r>
      <w:r w:rsidR="000F74CC">
        <w:rPr>
          <w:rFonts w:ascii="Arial" w:hAnsi="Arial" w:cs="Arial"/>
          <w:szCs w:val="24"/>
        </w:rPr>
        <w:t>u</w:t>
      </w:r>
      <w:r w:rsidR="000F74CC" w:rsidRPr="0018131F">
        <w:rPr>
          <w:rFonts w:ascii="Arial" w:hAnsi="Arial" w:cs="Arial"/>
          <w:szCs w:val="24"/>
        </w:rPr>
        <w:t xml:space="preserve">niversities </w:t>
      </w:r>
      <w:r w:rsidRPr="0018131F">
        <w:rPr>
          <w:rFonts w:ascii="Arial" w:hAnsi="Arial" w:cs="Arial"/>
          <w:szCs w:val="24"/>
        </w:rPr>
        <w:t xml:space="preserve">in the USA and certain other countries, has recently been seen as a priority at DUT. </w:t>
      </w:r>
      <w:r>
        <w:rPr>
          <w:rFonts w:ascii="Arial" w:hAnsi="Arial" w:cs="Arial"/>
          <w:szCs w:val="24"/>
        </w:rPr>
        <w:t>SEM is practiced on the premise that</w:t>
      </w:r>
      <w:r w:rsidRPr="0018131F">
        <w:rPr>
          <w:rFonts w:ascii="Arial" w:hAnsi="Arial" w:cs="Arial"/>
          <w:szCs w:val="24"/>
        </w:rPr>
        <w:t xml:space="preserve"> it is </w:t>
      </w:r>
      <w:r>
        <w:rPr>
          <w:rFonts w:ascii="Arial" w:hAnsi="Arial" w:cs="Arial"/>
          <w:szCs w:val="24"/>
        </w:rPr>
        <w:t>largel</w:t>
      </w:r>
      <w:r w:rsidRPr="0018131F">
        <w:rPr>
          <w:rFonts w:ascii="Arial" w:hAnsi="Arial" w:cs="Arial"/>
          <w:szCs w:val="24"/>
        </w:rPr>
        <w:t xml:space="preserve">y through an integrated, concerted approach by the </w:t>
      </w:r>
      <w:r w:rsidR="007224D7">
        <w:rPr>
          <w:rFonts w:ascii="Arial" w:hAnsi="Arial" w:cs="Arial"/>
          <w:szCs w:val="24"/>
        </w:rPr>
        <w:t>U</w:t>
      </w:r>
      <w:r w:rsidR="000F74CC" w:rsidRPr="0018131F">
        <w:rPr>
          <w:rFonts w:ascii="Arial" w:hAnsi="Arial" w:cs="Arial"/>
          <w:szCs w:val="24"/>
        </w:rPr>
        <w:t xml:space="preserve">niversity </w:t>
      </w:r>
      <w:r w:rsidRPr="0018131F">
        <w:rPr>
          <w:rFonts w:ascii="Arial" w:hAnsi="Arial" w:cs="Arial"/>
          <w:szCs w:val="24"/>
        </w:rPr>
        <w:t xml:space="preserve">as a whole, that significant improvements in the retention and success of students will be achieved. </w:t>
      </w:r>
      <w:r>
        <w:rPr>
          <w:rFonts w:ascii="Arial" w:hAnsi="Arial" w:cs="Arial"/>
          <w:szCs w:val="24"/>
        </w:rPr>
        <w:t xml:space="preserve">The idea of </w:t>
      </w:r>
      <w:r w:rsidR="00F47E5C">
        <w:rPr>
          <w:rFonts w:ascii="Arial" w:hAnsi="Arial" w:cs="Arial"/>
          <w:szCs w:val="24"/>
        </w:rPr>
        <w:t xml:space="preserve">galvanising </w:t>
      </w:r>
      <w:r>
        <w:rPr>
          <w:rFonts w:ascii="Arial" w:hAnsi="Arial" w:cs="Arial"/>
          <w:szCs w:val="24"/>
        </w:rPr>
        <w:t>DUT’s</w:t>
      </w:r>
      <w:r w:rsidR="007E3E58">
        <w:rPr>
          <w:rFonts w:ascii="Arial" w:hAnsi="Arial" w:cs="Arial"/>
          <w:szCs w:val="24"/>
        </w:rPr>
        <w:t xml:space="preserve"> resources in such a concerted</w:t>
      </w:r>
      <w:r>
        <w:rPr>
          <w:rFonts w:ascii="Arial" w:hAnsi="Arial" w:cs="Arial"/>
          <w:szCs w:val="24"/>
        </w:rPr>
        <w:t xml:space="preserve"> manner is articulated in the DUT Strategic Plan (2015-2019).</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To this end, a recent two day meeting of the Senior Executive Team (SET) on 3 and 4 August 2015 devoted a significant amount of time brainstorming the key elements and strategies that underpin international models of successful </w:t>
      </w:r>
      <w:r w:rsidR="00B054BD">
        <w:rPr>
          <w:rFonts w:ascii="Arial" w:hAnsi="Arial" w:cs="Arial"/>
          <w:szCs w:val="24"/>
        </w:rPr>
        <w:t>SEM</w:t>
      </w:r>
      <w:r w:rsidRPr="0018131F">
        <w:rPr>
          <w:rFonts w:ascii="Arial" w:hAnsi="Arial" w:cs="Arial"/>
          <w:szCs w:val="24"/>
        </w:rPr>
        <w:t xml:space="preserve">.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The meeting agreed to appoint a committee to consider options for the adoption of a structure/approach for dealing with all constituent elements of course and programme enrolment management. Further details of this initiative are provided in 5.2 below.</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Related to the above, and forming a critical part of SEM, are the careful recruitment, selection and eventual registration of students. Despite improvements initiated by the institution, as included in the 2014 institutional submission, many challenges still remain. These will be expanded upon in ensuing sections.</w:t>
      </w:r>
    </w:p>
    <w:p w:rsidR="00D40F5B" w:rsidRPr="0018131F" w:rsidRDefault="00D40F5B" w:rsidP="00756D46">
      <w:pPr>
        <w:jc w:val="both"/>
        <w:rPr>
          <w:rFonts w:ascii="Arial" w:hAnsi="Arial" w:cs="Arial"/>
          <w:szCs w:val="24"/>
        </w:rPr>
      </w:pPr>
    </w:p>
    <w:p w:rsidR="00D40F5B" w:rsidRDefault="00D40F5B" w:rsidP="00756D46">
      <w:pPr>
        <w:jc w:val="both"/>
        <w:rPr>
          <w:rFonts w:ascii="Arial" w:hAnsi="Arial" w:cs="Arial"/>
          <w:szCs w:val="24"/>
        </w:rPr>
      </w:pPr>
      <w:r w:rsidRPr="0018131F">
        <w:rPr>
          <w:rFonts w:ascii="Arial" w:hAnsi="Arial" w:cs="Arial"/>
          <w:szCs w:val="24"/>
        </w:rPr>
        <w:t xml:space="preserve">From the foregoing, it is evident that much institutional research has to be conducted for successful course and programme enrolment management. Institutional research is necessary for us to have a thorough understanding of our applicants and various facets of our student population. Such research will assist us in understanding applicant behaviour – why </w:t>
      </w:r>
      <w:r>
        <w:rPr>
          <w:rFonts w:ascii="Arial" w:hAnsi="Arial" w:cs="Arial"/>
          <w:szCs w:val="24"/>
        </w:rPr>
        <w:t>applicant</w:t>
      </w:r>
      <w:r w:rsidRPr="0018131F">
        <w:rPr>
          <w:rFonts w:ascii="Arial" w:hAnsi="Arial" w:cs="Arial"/>
          <w:szCs w:val="24"/>
        </w:rPr>
        <w:t>s choose DUT, why applicants who have been given offers do not register, why applicants do not register at</w:t>
      </w:r>
      <w:r>
        <w:rPr>
          <w:rFonts w:ascii="Arial" w:hAnsi="Arial" w:cs="Arial"/>
          <w:szCs w:val="24"/>
        </w:rPr>
        <w:t xml:space="preserve"> prescribed times and other </w:t>
      </w:r>
      <w:r w:rsidRPr="0018131F">
        <w:rPr>
          <w:rFonts w:ascii="Arial" w:hAnsi="Arial" w:cs="Arial"/>
          <w:szCs w:val="24"/>
        </w:rPr>
        <w:t>issues such as whether the programme chosen for study was the first choice of the student. Institutional research will also give us a more nuanced understanding of the difficulties encountered by students, which may point us to reasons for dropout and failure to succeed, and initiate more thoughtful interventions.</w:t>
      </w:r>
    </w:p>
    <w:p w:rsidR="007224D7" w:rsidRPr="0018131F" w:rsidRDefault="007224D7"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With this</w:t>
      </w:r>
      <w:r>
        <w:rPr>
          <w:rFonts w:ascii="Arial" w:hAnsi="Arial" w:cs="Arial"/>
          <w:szCs w:val="24"/>
        </w:rPr>
        <w:t xml:space="preserve"> in</w:t>
      </w:r>
      <w:r w:rsidRPr="0018131F">
        <w:rPr>
          <w:rFonts w:ascii="Arial" w:hAnsi="Arial" w:cs="Arial"/>
          <w:szCs w:val="24"/>
        </w:rPr>
        <w:t xml:space="preserve"> mind, at the end of 2014, </w:t>
      </w:r>
      <w:r w:rsidR="002B08FC">
        <w:rPr>
          <w:rFonts w:ascii="Arial" w:hAnsi="Arial" w:cs="Arial"/>
          <w:szCs w:val="24"/>
        </w:rPr>
        <w:t>DUT</w:t>
      </w:r>
      <w:r w:rsidRPr="0018131F">
        <w:rPr>
          <w:rFonts w:ascii="Arial" w:hAnsi="Arial" w:cs="Arial"/>
          <w:szCs w:val="24"/>
        </w:rPr>
        <w:t xml:space="preserve"> initiated the formation of an Insti</w:t>
      </w:r>
      <w:r w:rsidR="007E3E58">
        <w:rPr>
          <w:rFonts w:ascii="Arial" w:hAnsi="Arial" w:cs="Arial"/>
          <w:szCs w:val="24"/>
        </w:rPr>
        <w:t>tutional Research Working Group. M</w:t>
      </w:r>
      <w:r w:rsidRPr="0018131F">
        <w:rPr>
          <w:rFonts w:ascii="Arial" w:hAnsi="Arial" w:cs="Arial"/>
          <w:szCs w:val="24"/>
        </w:rPr>
        <w:t xml:space="preserve">embership of </w:t>
      </w:r>
      <w:r w:rsidR="007E3E58">
        <w:rPr>
          <w:rFonts w:ascii="Arial" w:hAnsi="Arial" w:cs="Arial"/>
          <w:szCs w:val="24"/>
        </w:rPr>
        <w:t xml:space="preserve">this group </w:t>
      </w:r>
      <w:r w:rsidRPr="0018131F">
        <w:rPr>
          <w:rFonts w:ascii="Arial" w:hAnsi="Arial" w:cs="Arial"/>
          <w:szCs w:val="24"/>
        </w:rPr>
        <w:t>was</w:t>
      </w:r>
      <w:r w:rsidR="00B054BD">
        <w:rPr>
          <w:rFonts w:ascii="Arial" w:hAnsi="Arial" w:cs="Arial"/>
          <w:szCs w:val="24"/>
        </w:rPr>
        <w:t xml:space="preserve"> drawn from diverse constituencies</w:t>
      </w:r>
      <w:r w:rsidRPr="0018131F">
        <w:rPr>
          <w:rFonts w:ascii="Arial" w:hAnsi="Arial" w:cs="Arial"/>
          <w:szCs w:val="24"/>
        </w:rPr>
        <w:t xml:space="preserve"> of the University, and includes individuals from </w:t>
      </w:r>
      <w:r w:rsidR="007E3E58">
        <w:rPr>
          <w:rFonts w:ascii="Arial" w:hAnsi="Arial" w:cs="Arial"/>
          <w:szCs w:val="24"/>
        </w:rPr>
        <w:t>f</w:t>
      </w:r>
      <w:r w:rsidR="00DB6B9B">
        <w:rPr>
          <w:rFonts w:ascii="Arial" w:hAnsi="Arial" w:cs="Arial"/>
          <w:szCs w:val="24"/>
        </w:rPr>
        <w:t>aculties</w:t>
      </w:r>
      <w:r w:rsidRPr="0018131F">
        <w:rPr>
          <w:rFonts w:ascii="Arial" w:hAnsi="Arial" w:cs="Arial"/>
          <w:szCs w:val="24"/>
        </w:rPr>
        <w:t xml:space="preserve"> as well as fr</w:t>
      </w:r>
      <w:r w:rsidR="00B054BD">
        <w:rPr>
          <w:rFonts w:ascii="Arial" w:hAnsi="Arial" w:cs="Arial"/>
          <w:szCs w:val="24"/>
        </w:rPr>
        <w:t xml:space="preserve">om </w:t>
      </w:r>
      <w:r>
        <w:rPr>
          <w:rFonts w:ascii="Arial" w:hAnsi="Arial" w:cs="Arial"/>
          <w:szCs w:val="24"/>
        </w:rPr>
        <w:t>support departments</w:t>
      </w:r>
      <w:r w:rsidR="00B054BD">
        <w:rPr>
          <w:rFonts w:ascii="Arial" w:hAnsi="Arial" w:cs="Arial"/>
          <w:szCs w:val="24"/>
        </w:rPr>
        <w:t xml:space="preserve"> such</w:t>
      </w:r>
      <w:r>
        <w:rPr>
          <w:rFonts w:ascii="Arial" w:hAnsi="Arial" w:cs="Arial"/>
          <w:szCs w:val="24"/>
        </w:rPr>
        <w:t xml:space="preserve"> as S</w:t>
      </w:r>
      <w:r w:rsidRPr="0018131F">
        <w:rPr>
          <w:rFonts w:ascii="Arial" w:hAnsi="Arial" w:cs="Arial"/>
          <w:szCs w:val="24"/>
        </w:rPr>
        <w:t xml:space="preserve">tudent </w:t>
      </w:r>
      <w:r>
        <w:rPr>
          <w:rFonts w:ascii="Arial" w:hAnsi="Arial" w:cs="Arial"/>
          <w:szCs w:val="24"/>
        </w:rPr>
        <w:t>C</w:t>
      </w:r>
      <w:r w:rsidRPr="0018131F">
        <w:rPr>
          <w:rFonts w:ascii="Arial" w:hAnsi="Arial" w:cs="Arial"/>
          <w:szCs w:val="24"/>
        </w:rPr>
        <w:t>ounselling and the Registrar’s office. The Working Group is tasked with identifying areas for institutional research and promoting such research within the institution.</w:t>
      </w:r>
    </w:p>
    <w:p w:rsidR="00D40F5B" w:rsidRPr="0018131F" w:rsidRDefault="00D40F5B" w:rsidP="00756D46">
      <w:pPr>
        <w:jc w:val="both"/>
        <w:rPr>
          <w:rFonts w:ascii="Arial" w:hAnsi="Arial" w:cs="Arial"/>
          <w:szCs w:val="24"/>
        </w:rPr>
      </w:pPr>
    </w:p>
    <w:p w:rsidR="00D40F5B" w:rsidRPr="0018131F" w:rsidRDefault="00B054BD" w:rsidP="00756D46">
      <w:pPr>
        <w:jc w:val="both"/>
        <w:rPr>
          <w:rFonts w:ascii="Arial" w:hAnsi="Arial" w:cs="Arial"/>
          <w:szCs w:val="24"/>
        </w:rPr>
      </w:pPr>
      <w:r>
        <w:rPr>
          <w:rFonts w:ascii="Arial" w:hAnsi="Arial" w:cs="Arial"/>
          <w:szCs w:val="24"/>
        </w:rPr>
        <w:t>One key issue relates to</w:t>
      </w:r>
      <w:r w:rsidR="00D40F5B" w:rsidRPr="0018131F">
        <w:rPr>
          <w:rFonts w:ascii="Arial" w:hAnsi="Arial" w:cs="Arial"/>
          <w:szCs w:val="24"/>
        </w:rPr>
        <w:t xml:space="preserve"> monitoring of the performance of students. It is evident that this aspect is being taken seriously by all faculties and various methods are used for tracking students, identifying </w:t>
      </w:r>
      <w:r w:rsidR="00A44FD3">
        <w:rPr>
          <w:rFonts w:ascii="Arial" w:hAnsi="Arial" w:cs="Arial"/>
          <w:szCs w:val="24"/>
        </w:rPr>
        <w:t>at-risk</w:t>
      </w:r>
      <w:r w:rsidR="00D40F5B" w:rsidRPr="0018131F">
        <w:rPr>
          <w:rFonts w:ascii="Arial" w:hAnsi="Arial" w:cs="Arial"/>
          <w:szCs w:val="24"/>
        </w:rPr>
        <w:t xml:space="preserve"> students and making interventions. This issue is linked with identifying bottleneck/gateway subjects that im</w:t>
      </w:r>
      <w:r>
        <w:rPr>
          <w:rFonts w:ascii="Arial" w:hAnsi="Arial" w:cs="Arial"/>
          <w:szCs w:val="24"/>
        </w:rPr>
        <w:t>pede progression as well as implementing</w:t>
      </w:r>
      <w:r w:rsidR="00D40F5B" w:rsidRPr="0018131F">
        <w:rPr>
          <w:rFonts w:ascii="Arial" w:hAnsi="Arial" w:cs="Arial"/>
          <w:szCs w:val="24"/>
        </w:rPr>
        <w:t xml:space="preserve"> measures for improving performance in these subjects.</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The manner in which the institution </w:t>
      </w:r>
      <w:r>
        <w:rPr>
          <w:rFonts w:ascii="Arial" w:hAnsi="Arial" w:cs="Arial"/>
          <w:szCs w:val="24"/>
        </w:rPr>
        <w:t>intervenes</w:t>
      </w:r>
      <w:r w:rsidRPr="0018131F">
        <w:rPr>
          <w:rFonts w:ascii="Arial" w:hAnsi="Arial" w:cs="Arial"/>
          <w:szCs w:val="24"/>
        </w:rPr>
        <w:t xml:space="preserve"> in cases of non-performing students is also significant. The exclusion of non-performing students, while not a desirable outcome, has to be dealt with responsibly.</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A major feature of a successful enrolment management programme is the adoption of student retention strategies. This will be referred to briefly in this focus area</w:t>
      </w:r>
      <w:r w:rsidR="000D1EC2">
        <w:rPr>
          <w:rFonts w:ascii="Arial" w:hAnsi="Arial" w:cs="Arial"/>
          <w:szCs w:val="24"/>
        </w:rPr>
        <w:t xml:space="preserve">. Note that </w:t>
      </w:r>
      <w:r w:rsidRPr="0018131F">
        <w:rPr>
          <w:rFonts w:ascii="Arial" w:hAnsi="Arial" w:cs="Arial"/>
          <w:szCs w:val="24"/>
        </w:rPr>
        <w:t xml:space="preserve"> all focus areas allude to specific areas in which </w:t>
      </w:r>
      <w:r w:rsidR="002B08FC">
        <w:rPr>
          <w:rFonts w:ascii="Arial" w:hAnsi="Arial" w:cs="Arial"/>
          <w:szCs w:val="24"/>
        </w:rPr>
        <w:t>DUT</w:t>
      </w:r>
      <w:r w:rsidRPr="0018131F">
        <w:rPr>
          <w:rFonts w:ascii="Arial" w:hAnsi="Arial" w:cs="Arial"/>
          <w:szCs w:val="24"/>
        </w:rPr>
        <w:t xml:space="preserve"> is attempting to create an environment, both in</w:t>
      </w:r>
      <w:r w:rsidR="000D1EC2">
        <w:rPr>
          <w:rFonts w:ascii="Arial" w:hAnsi="Arial" w:cs="Arial"/>
          <w:szCs w:val="24"/>
        </w:rPr>
        <w:t xml:space="preserve"> and outside</w:t>
      </w:r>
      <w:r w:rsidRPr="0018131F">
        <w:rPr>
          <w:rFonts w:ascii="Arial" w:hAnsi="Arial" w:cs="Arial"/>
          <w:szCs w:val="24"/>
        </w:rPr>
        <w:t xml:space="preserve"> the classroom, that is welcoming, enriching and nurturing, and contributes to students persisting until successful completion of studies.</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p>
    <w:p w:rsidR="00D40F5B" w:rsidRPr="000765E8" w:rsidRDefault="00D40F5B" w:rsidP="000765E8">
      <w:pPr>
        <w:pStyle w:val="Heading2"/>
        <w:jc w:val="both"/>
      </w:pPr>
      <w:r w:rsidRPr="000765E8">
        <w:t>During Phase 1 of the QEP, what changes at institutional level (a) have been made, (b) are in progress, or (c) are in the planning stages that relate to enhancing course and programme enrolment management.</w:t>
      </w:r>
    </w:p>
    <w:p w:rsidR="00D40F5B" w:rsidRPr="0018131F" w:rsidRDefault="00D40F5B" w:rsidP="00756D46">
      <w:pPr>
        <w:jc w:val="both"/>
        <w:rPr>
          <w:rFonts w:ascii="Arial" w:hAnsi="Arial" w:cs="Arial"/>
          <w:b/>
          <w:szCs w:val="24"/>
        </w:rPr>
      </w:pPr>
    </w:p>
    <w:p w:rsidR="00D40F5B" w:rsidRPr="000765E8" w:rsidRDefault="00B054BD" w:rsidP="000765E8">
      <w:pPr>
        <w:pStyle w:val="Heading3"/>
        <w:jc w:val="both"/>
      </w:pPr>
      <w:r w:rsidRPr="000765E8">
        <w:t>An i</w:t>
      </w:r>
      <w:r w:rsidR="00D40F5B" w:rsidRPr="000765E8">
        <w:t>ntegrated approach to enrolment management</w:t>
      </w:r>
    </w:p>
    <w:p w:rsidR="00D40F5B" w:rsidRPr="0018131F" w:rsidRDefault="00D40F5B" w:rsidP="00756D46">
      <w:pPr>
        <w:jc w:val="both"/>
        <w:rPr>
          <w:rFonts w:ascii="Arial" w:hAnsi="Arial" w:cs="Arial"/>
          <w:szCs w:val="24"/>
        </w:rPr>
      </w:pPr>
      <w:r w:rsidRPr="0018131F">
        <w:rPr>
          <w:rFonts w:ascii="Arial" w:hAnsi="Arial" w:cs="Arial"/>
          <w:szCs w:val="24"/>
        </w:rPr>
        <w:t xml:space="preserve">As indicated above, </w:t>
      </w:r>
      <w:r w:rsidR="00665CF4">
        <w:rPr>
          <w:rFonts w:ascii="Arial" w:hAnsi="Arial" w:cs="Arial"/>
          <w:szCs w:val="24"/>
        </w:rPr>
        <w:t>DUT</w:t>
      </w:r>
      <w:r w:rsidRPr="0018131F">
        <w:rPr>
          <w:rFonts w:ascii="Arial" w:hAnsi="Arial" w:cs="Arial"/>
          <w:szCs w:val="24"/>
        </w:rPr>
        <w:t xml:space="preserve"> has agreed to adopt an institution-wide, integrated a</w:t>
      </w:r>
      <w:r>
        <w:rPr>
          <w:rFonts w:ascii="Arial" w:hAnsi="Arial" w:cs="Arial"/>
          <w:szCs w:val="24"/>
        </w:rPr>
        <w:t>pproach to enrolment management. T</w:t>
      </w:r>
      <w:r w:rsidRPr="0018131F">
        <w:rPr>
          <w:rFonts w:ascii="Arial" w:hAnsi="Arial" w:cs="Arial"/>
          <w:szCs w:val="24"/>
        </w:rPr>
        <w:t>raditionally</w:t>
      </w:r>
      <w:r>
        <w:rPr>
          <w:rFonts w:ascii="Arial" w:hAnsi="Arial" w:cs="Arial"/>
          <w:szCs w:val="24"/>
        </w:rPr>
        <w:t>, enrolment management</w:t>
      </w:r>
      <w:r w:rsidRPr="0018131F">
        <w:rPr>
          <w:rFonts w:ascii="Arial" w:hAnsi="Arial" w:cs="Arial"/>
          <w:szCs w:val="24"/>
        </w:rPr>
        <w:t xml:space="preserve"> has been viewed simply as a management approach to ensuring that enrolment goals, in particular the “inpu</w:t>
      </w:r>
      <w:r w:rsidR="00B054BD">
        <w:rPr>
          <w:rFonts w:ascii="Arial" w:hAnsi="Arial" w:cs="Arial"/>
          <w:szCs w:val="24"/>
        </w:rPr>
        <w:t>t indicators”, have been met. The University</w:t>
      </w:r>
      <w:r w:rsidRPr="0018131F">
        <w:rPr>
          <w:rFonts w:ascii="Arial" w:hAnsi="Arial" w:cs="Arial"/>
          <w:szCs w:val="24"/>
        </w:rPr>
        <w:t xml:space="preserve"> now views enrolment management as being a far broader initiative, involving all facets of the life of the student with the primary purpose of </w:t>
      </w:r>
      <w:r w:rsidR="009D0316" w:rsidRPr="0018131F">
        <w:rPr>
          <w:rFonts w:ascii="Arial" w:hAnsi="Arial" w:cs="Arial"/>
          <w:szCs w:val="24"/>
        </w:rPr>
        <w:t>optimi</w:t>
      </w:r>
      <w:r w:rsidR="009D0316">
        <w:rPr>
          <w:rFonts w:ascii="Arial" w:hAnsi="Arial" w:cs="Arial"/>
          <w:szCs w:val="24"/>
        </w:rPr>
        <w:t>s</w:t>
      </w:r>
      <w:r w:rsidR="009D0316" w:rsidRPr="0018131F">
        <w:rPr>
          <w:rFonts w:ascii="Arial" w:hAnsi="Arial" w:cs="Arial"/>
          <w:szCs w:val="24"/>
        </w:rPr>
        <w:t xml:space="preserve">ing </w:t>
      </w:r>
      <w:r w:rsidRPr="0018131F">
        <w:rPr>
          <w:rFonts w:ascii="Arial" w:hAnsi="Arial" w:cs="Arial"/>
          <w:szCs w:val="24"/>
        </w:rPr>
        <w:t xml:space="preserve">student success. This initiative should be viewed as being in the early planning stage. </w:t>
      </w:r>
    </w:p>
    <w:p w:rsidR="00D40F5B" w:rsidRPr="0018131F" w:rsidRDefault="00D40F5B" w:rsidP="00756D46">
      <w:pPr>
        <w:jc w:val="both"/>
        <w:rPr>
          <w:rFonts w:ascii="Arial" w:hAnsi="Arial" w:cs="Arial"/>
          <w:szCs w:val="24"/>
        </w:rPr>
      </w:pPr>
    </w:p>
    <w:p w:rsidR="000D1EC2" w:rsidRDefault="00D40F5B" w:rsidP="00756D46">
      <w:pPr>
        <w:jc w:val="both"/>
        <w:rPr>
          <w:rFonts w:ascii="Arial" w:hAnsi="Arial" w:cs="Arial"/>
          <w:szCs w:val="24"/>
        </w:rPr>
      </w:pPr>
      <w:r w:rsidRPr="008C2602">
        <w:rPr>
          <w:rFonts w:ascii="Arial" w:hAnsi="Arial" w:cs="Arial"/>
          <w:szCs w:val="24"/>
        </w:rPr>
        <w:t>In the international context, enrolment management, which is the concept that DUT has subscribed to, has been referred to as</w:t>
      </w:r>
      <w:r w:rsidR="000D1EC2">
        <w:rPr>
          <w:rFonts w:ascii="Arial" w:hAnsi="Arial" w:cs="Arial"/>
          <w:szCs w:val="24"/>
        </w:rPr>
        <w:t>:</w:t>
      </w:r>
    </w:p>
    <w:p w:rsidR="000D1EC2" w:rsidRDefault="00D40F5B" w:rsidP="000D1EC2">
      <w:pPr>
        <w:ind w:left="720"/>
        <w:jc w:val="both"/>
        <w:rPr>
          <w:rFonts w:ascii="Arial" w:hAnsi="Arial" w:cs="Arial"/>
          <w:szCs w:val="24"/>
        </w:rPr>
      </w:pPr>
      <w:r w:rsidRPr="000D1EC2">
        <w:rPr>
          <w:rFonts w:ascii="Arial" w:hAnsi="Arial" w:cs="Arial"/>
          <w:i/>
          <w:szCs w:val="24"/>
        </w:rPr>
        <w:t>an institution-wide, systematic, comprehensive, research-driven system designed to locate, attract, and retain the students the institution wishes to serve</w:t>
      </w:r>
      <w:r w:rsidR="000D1EC2">
        <w:rPr>
          <w:rFonts w:ascii="Arial" w:hAnsi="Arial" w:cs="Arial"/>
          <w:i/>
          <w:szCs w:val="24"/>
        </w:rPr>
        <w:t>.</w:t>
      </w:r>
      <w:r w:rsidR="000D1EC2">
        <w:rPr>
          <w:rFonts w:ascii="Arial" w:hAnsi="Arial" w:cs="Arial"/>
          <w:szCs w:val="24"/>
        </w:rPr>
        <w:t xml:space="preserve"> (Noel-Levitz, 2001:8)</w:t>
      </w:r>
      <w:r w:rsidRPr="008C2602">
        <w:rPr>
          <w:rFonts w:ascii="Arial" w:hAnsi="Arial" w:cs="Arial"/>
          <w:szCs w:val="24"/>
        </w:rPr>
        <w:t xml:space="preserve"> </w:t>
      </w:r>
    </w:p>
    <w:p w:rsidR="000D1EC2" w:rsidRDefault="000D1EC2" w:rsidP="000D1EC2">
      <w:pPr>
        <w:ind w:left="720"/>
        <w:jc w:val="both"/>
        <w:rPr>
          <w:rFonts w:ascii="Arial" w:hAnsi="Arial" w:cs="Arial"/>
          <w:szCs w:val="24"/>
        </w:rPr>
      </w:pPr>
    </w:p>
    <w:p w:rsidR="00D40F5B" w:rsidRPr="0018131F" w:rsidRDefault="00D40F5B" w:rsidP="000D1EC2">
      <w:pPr>
        <w:jc w:val="both"/>
        <w:rPr>
          <w:rFonts w:ascii="Arial" w:hAnsi="Arial" w:cs="Arial"/>
          <w:szCs w:val="24"/>
        </w:rPr>
      </w:pPr>
      <w:r w:rsidRPr="008C2602">
        <w:rPr>
          <w:rFonts w:ascii="Arial" w:hAnsi="Arial" w:cs="Arial"/>
          <w:szCs w:val="24"/>
        </w:rPr>
        <w:t>A further definition</w:t>
      </w:r>
      <w:r w:rsidRPr="0018131F">
        <w:rPr>
          <w:rFonts w:ascii="Arial" w:hAnsi="Arial" w:cs="Arial"/>
          <w:szCs w:val="24"/>
        </w:rPr>
        <w:t xml:space="preserve"> and one which elucidates the comprehensive nature of strategic enrolment management is:</w:t>
      </w:r>
    </w:p>
    <w:p w:rsidR="00D40F5B" w:rsidRPr="000D1EC2" w:rsidRDefault="00D40F5B" w:rsidP="008C2602">
      <w:pPr>
        <w:ind w:left="720"/>
        <w:jc w:val="both"/>
        <w:rPr>
          <w:rFonts w:ascii="Arial" w:hAnsi="Arial" w:cs="Arial"/>
          <w:szCs w:val="24"/>
        </w:rPr>
      </w:pPr>
      <w:r w:rsidRPr="000D1EC2">
        <w:rPr>
          <w:rFonts w:ascii="Arial" w:hAnsi="Arial" w:cs="Arial"/>
          <w:i/>
          <w:szCs w:val="24"/>
        </w:rPr>
        <w:t xml:space="preserve">Enrolment management is also defined as an </w:t>
      </w:r>
      <w:r w:rsidR="00131589" w:rsidRPr="000D1EC2">
        <w:rPr>
          <w:rFonts w:ascii="Arial" w:hAnsi="Arial" w:cs="Arial"/>
          <w:i/>
          <w:szCs w:val="24"/>
        </w:rPr>
        <w:t>organi</w:t>
      </w:r>
      <w:r w:rsidRPr="000D1EC2">
        <w:rPr>
          <w:rFonts w:ascii="Arial" w:hAnsi="Arial" w:cs="Arial"/>
          <w:i/>
          <w:szCs w:val="24"/>
        </w:rPr>
        <w:t>z</w:t>
      </w:r>
      <w:r w:rsidR="00131589" w:rsidRPr="000D1EC2">
        <w:rPr>
          <w:rFonts w:ascii="Arial" w:hAnsi="Arial" w:cs="Arial"/>
          <w:i/>
          <w:szCs w:val="24"/>
        </w:rPr>
        <w:t xml:space="preserve">ational </w:t>
      </w:r>
      <w:r w:rsidRPr="000D1EC2">
        <w:rPr>
          <w:rFonts w:ascii="Arial" w:hAnsi="Arial" w:cs="Arial"/>
          <w:i/>
          <w:szCs w:val="24"/>
        </w:rPr>
        <w:t xml:space="preserve">concept and a systematic set of activities designed to enable educational institutions to exert more influence over their student enrolments. </w:t>
      </w:r>
      <w:r w:rsidR="00131589" w:rsidRPr="000D1EC2">
        <w:rPr>
          <w:rFonts w:ascii="Arial" w:hAnsi="Arial" w:cs="Arial"/>
          <w:i/>
          <w:szCs w:val="24"/>
        </w:rPr>
        <w:t>Organi</w:t>
      </w:r>
      <w:r w:rsidRPr="000D1EC2">
        <w:rPr>
          <w:rFonts w:ascii="Arial" w:hAnsi="Arial" w:cs="Arial"/>
          <w:i/>
          <w:szCs w:val="24"/>
        </w:rPr>
        <w:t>z</w:t>
      </w:r>
      <w:r w:rsidR="00131589" w:rsidRPr="000D1EC2">
        <w:rPr>
          <w:rFonts w:ascii="Arial" w:hAnsi="Arial" w:cs="Arial"/>
          <w:i/>
          <w:szCs w:val="24"/>
        </w:rPr>
        <w:t xml:space="preserve">ed </w:t>
      </w:r>
      <w:r w:rsidRPr="000D1EC2">
        <w:rPr>
          <w:rFonts w:ascii="Arial" w:hAnsi="Arial" w:cs="Arial"/>
          <w:i/>
          <w:szCs w:val="24"/>
        </w:rPr>
        <w:t>by strategic planning and supported by institutional research, enrolment management activities concern student college choice, transition to college, student attrition, retention and student outcomes. These processes are studied to guide institutional practices in the areas of new student recruitment and financial aid, student support services, curriculum development, and other academic areas that affect enrolments, student persistence, an</w:t>
      </w:r>
      <w:r w:rsidR="008C2602" w:rsidRPr="000D1EC2">
        <w:rPr>
          <w:rFonts w:ascii="Arial" w:hAnsi="Arial" w:cs="Arial"/>
          <w:i/>
          <w:szCs w:val="24"/>
        </w:rPr>
        <w:t>d student outcomes from college.</w:t>
      </w:r>
      <w:r w:rsidRPr="000D1EC2">
        <w:rPr>
          <w:rFonts w:ascii="Arial" w:hAnsi="Arial" w:cs="Arial"/>
          <w:i/>
          <w:szCs w:val="24"/>
        </w:rPr>
        <w:t xml:space="preserve"> </w:t>
      </w:r>
      <w:r w:rsidRPr="000D1EC2">
        <w:rPr>
          <w:rFonts w:ascii="Arial" w:hAnsi="Arial" w:cs="Arial"/>
          <w:szCs w:val="24"/>
        </w:rPr>
        <w:t>(Hossler, 2000:78</w:t>
      </w:r>
      <w:r w:rsidR="008C2602" w:rsidRPr="000D1EC2">
        <w:rPr>
          <w:rFonts w:ascii="Arial" w:hAnsi="Arial" w:cs="Arial"/>
          <w:szCs w:val="24"/>
        </w:rPr>
        <w:t>)</w:t>
      </w:r>
    </w:p>
    <w:p w:rsidR="00D40F5B" w:rsidRPr="0018131F" w:rsidRDefault="00D40F5B" w:rsidP="00756D46">
      <w:pPr>
        <w:jc w:val="both"/>
        <w:rPr>
          <w:rFonts w:ascii="Arial" w:hAnsi="Arial" w:cs="Arial"/>
          <w:szCs w:val="24"/>
        </w:rPr>
      </w:pPr>
    </w:p>
    <w:p w:rsidR="00D40F5B" w:rsidRDefault="00D40F5B" w:rsidP="00756D46">
      <w:pPr>
        <w:jc w:val="both"/>
        <w:rPr>
          <w:rFonts w:ascii="Arial" w:hAnsi="Arial" w:cs="Arial"/>
          <w:szCs w:val="24"/>
        </w:rPr>
      </w:pPr>
      <w:r w:rsidRPr="0018131F">
        <w:rPr>
          <w:rFonts w:ascii="Arial" w:hAnsi="Arial" w:cs="Arial"/>
          <w:szCs w:val="24"/>
        </w:rPr>
        <w:t xml:space="preserve">Figure </w:t>
      </w:r>
      <w:r w:rsidR="00131589">
        <w:rPr>
          <w:rFonts w:ascii="Arial" w:hAnsi="Arial" w:cs="Arial"/>
          <w:szCs w:val="24"/>
        </w:rPr>
        <w:t>5</w:t>
      </w:r>
      <w:r w:rsidRPr="0018131F">
        <w:rPr>
          <w:rFonts w:ascii="Arial" w:hAnsi="Arial" w:cs="Arial"/>
          <w:szCs w:val="24"/>
        </w:rPr>
        <w:t>.1 below depicts the traditional perspective of</w:t>
      </w:r>
      <w:r>
        <w:rPr>
          <w:rFonts w:ascii="Arial" w:hAnsi="Arial" w:cs="Arial"/>
          <w:szCs w:val="24"/>
        </w:rPr>
        <w:t xml:space="preserve"> enrolments juxtaposed with the </w:t>
      </w:r>
      <w:r w:rsidR="00B054BD">
        <w:rPr>
          <w:rFonts w:ascii="Arial" w:hAnsi="Arial" w:cs="Arial"/>
          <w:szCs w:val="24"/>
        </w:rPr>
        <w:t>overarching and comprehensive</w:t>
      </w:r>
      <w:r w:rsidRPr="0018131F">
        <w:rPr>
          <w:rFonts w:ascii="Arial" w:hAnsi="Arial" w:cs="Arial"/>
          <w:szCs w:val="24"/>
        </w:rPr>
        <w:t xml:space="preserve"> perspective of strategic enrolment management. This illustration</w:t>
      </w:r>
      <w:r>
        <w:rPr>
          <w:rFonts w:ascii="Arial" w:hAnsi="Arial" w:cs="Arial"/>
          <w:szCs w:val="24"/>
        </w:rPr>
        <w:t xml:space="preserve">, using an inner ring (traditional perspective) and an outer ring (SEM perspective) </w:t>
      </w:r>
      <w:r w:rsidRPr="0018131F">
        <w:rPr>
          <w:rFonts w:ascii="Arial" w:hAnsi="Arial" w:cs="Arial"/>
          <w:szCs w:val="24"/>
        </w:rPr>
        <w:t>is useful in that it depicts</w:t>
      </w:r>
      <w:r>
        <w:rPr>
          <w:rFonts w:ascii="Arial" w:hAnsi="Arial" w:cs="Arial"/>
          <w:szCs w:val="24"/>
        </w:rPr>
        <w:t xml:space="preserve"> the limitations of</w:t>
      </w:r>
      <w:r w:rsidRPr="0018131F">
        <w:rPr>
          <w:rFonts w:ascii="Arial" w:hAnsi="Arial" w:cs="Arial"/>
          <w:szCs w:val="24"/>
        </w:rPr>
        <w:t xml:space="preserve"> how enrolment management has traditionally been </w:t>
      </w:r>
      <w:r>
        <w:rPr>
          <w:rFonts w:ascii="Arial" w:hAnsi="Arial" w:cs="Arial"/>
          <w:szCs w:val="24"/>
        </w:rPr>
        <w:t>perceived</w:t>
      </w:r>
      <w:r w:rsidRPr="0018131F">
        <w:rPr>
          <w:rFonts w:ascii="Arial" w:hAnsi="Arial" w:cs="Arial"/>
          <w:szCs w:val="24"/>
        </w:rPr>
        <w:t xml:space="preserve">, viz. </w:t>
      </w:r>
      <w:r>
        <w:rPr>
          <w:rFonts w:ascii="Arial" w:hAnsi="Arial" w:cs="Arial"/>
          <w:szCs w:val="24"/>
        </w:rPr>
        <w:t>that i</w:t>
      </w:r>
      <w:r w:rsidRPr="0018131F">
        <w:rPr>
          <w:rFonts w:ascii="Arial" w:hAnsi="Arial" w:cs="Arial"/>
          <w:szCs w:val="24"/>
        </w:rPr>
        <w:t>t</w:t>
      </w:r>
      <w:r>
        <w:rPr>
          <w:rFonts w:ascii="Arial" w:hAnsi="Arial" w:cs="Arial"/>
          <w:szCs w:val="24"/>
        </w:rPr>
        <w:t xml:space="preserve"> only dealt with t</w:t>
      </w:r>
      <w:r w:rsidRPr="0018131F">
        <w:rPr>
          <w:rFonts w:ascii="Arial" w:hAnsi="Arial" w:cs="Arial"/>
          <w:szCs w:val="24"/>
        </w:rPr>
        <w:t>he recruitment/marketing, admission, funding arrangements and possibly some form of early orientation. This</w:t>
      </w:r>
      <w:r>
        <w:rPr>
          <w:rFonts w:ascii="Arial" w:hAnsi="Arial" w:cs="Arial"/>
          <w:szCs w:val="24"/>
        </w:rPr>
        <w:t xml:space="preserve"> traditional</w:t>
      </w:r>
      <w:r w:rsidRPr="0018131F">
        <w:rPr>
          <w:rFonts w:ascii="Arial" w:hAnsi="Arial" w:cs="Arial"/>
          <w:szCs w:val="24"/>
        </w:rPr>
        <w:t xml:space="preserve"> perspective does not</w:t>
      </w:r>
      <w:r w:rsidR="007A11E6">
        <w:rPr>
          <w:rFonts w:ascii="Arial" w:hAnsi="Arial" w:cs="Arial"/>
          <w:szCs w:val="24"/>
        </w:rPr>
        <w:t xml:space="preserve"> deal with</w:t>
      </w:r>
      <w:r w:rsidRPr="0018131F">
        <w:rPr>
          <w:rFonts w:ascii="Arial" w:hAnsi="Arial" w:cs="Arial"/>
          <w:szCs w:val="24"/>
        </w:rPr>
        <w:t xml:space="preserve"> the retention initiatives</w:t>
      </w:r>
      <w:r>
        <w:rPr>
          <w:rFonts w:ascii="Arial" w:hAnsi="Arial" w:cs="Arial"/>
          <w:szCs w:val="24"/>
        </w:rPr>
        <w:t xml:space="preserve"> </w:t>
      </w:r>
      <w:r w:rsidRPr="0018131F">
        <w:rPr>
          <w:rFonts w:ascii="Arial" w:hAnsi="Arial" w:cs="Arial"/>
          <w:szCs w:val="24"/>
        </w:rPr>
        <w:t>in a coordinated manner, and faculties are left to deal with such matters individual</w:t>
      </w:r>
      <w:r w:rsidR="007A11E6">
        <w:rPr>
          <w:rFonts w:ascii="Arial" w:hAnsi="Arial" w:cs="Arial"/>
          <w:szCs w:val="24"/>
        </w:rPr>
        <w:t>ly</w:t>
      </w:r>
      <w:r w:rsidRPr="0018131F">
        <w:rPr>
          <w:rFonts w:ascii="Arial" w:hAnsi="Arial" w:cs="Arial"/>
          <w:szCs w:val="24"/>
        </w:rPr>
        <w:t>.</w:t>
      </w:r>
      <w:r w:rsidR="007A11E6">
        <w:rPr>
          <w:rFonts w:ascii="Arial" w:hAnsi="Arial" w:cs="Arial"/>
          <w:szCs w:val="24"/>
        </w:rPr>
        <w:t xml:space="preserve"> T</w:t>
      </w:r>
      <w:r w:rsidRPr="0018131F">
        <w:rPr>
          <w:rFonts w:ascii="Arial" w:hAnsi="Arial" w:cs="Arial"/>
          <w:szCs w:val="24"/>
        </w:rPr>
        <w:t>he role played by</w:t>
      </w:r>
      <w:r>
        <w:rPr>
          <w:rFonts w:ascii="Arial" w:hAnsi="Arial" w:cs="Arial"/>
          <w:szCs w:val="24"/>
        </w:rPr>
        <w:t xml:space="preserve"> support departments in creating</w:t>
      </w:r>
      <w:r w:rsidRPr="0018131F">
        <w:rPr>
          <w:rFonts w:ascii="Arial" w:hAnsi="Arial" w:cs="Arial"/>
          <w:szCs w:val="24"/>
        </w:rPr>
        <w:t xml:space="preserve"> a</w:t>
      </w:r>
      <w:r w:rsidR="002C37ED">
        <w:rPr>
          <w:rFonts w:ascii="Arial" w:hAnsi="Arial" w:cs="Arial"/>
          <w:szCs w:val="24"/>
        </w:rPr>
        <w:t>n</w:t>
      </w:r>
      <w:r w:rsidRPr="0018131F">
        <w:rPr>
          <w:rFonts w:ascii="Arial" w:hAnsi="Arial" w:cs="Arial"/>
          <w:szCs w:val="24"/>
        </w:rPr>
        <w:t xml:space="preserve"> environment</w:t>
      </w:r>
      <w:r w:rsidR="002C37ED">
        <w:rPr>
          <w:rFonts w:ascii="Arial" w:hAnsi="Arial" w:cs="Arial"/>
          <w:szCs w:val="24"/>
        </w:rPr>
        <w:t xml:space="preserve"> conducive to learning</w:t>
      </w:r>
      <w:r w:rsidRPr="0018131F">
        <w:rPr>
          <w:rFonts w:ascii="Arial" w:hAnsi="Arial" w:cs="Arial"/>
          <w:szCs w:val="24"/>
        </w:rPr>
        <w:t xml:space="preserve"> (or contributing to students’ frustrations) is</w:t>
      </w:r>
      <w:r w:rsidR="007A11E6">
        <w:rPr>
          <w:rFonts w:ascii="Arial" w:hAnsi="Arial" w:cs="Arial"/>
          <w:szCs w:val="24"/>
        </w:rPr>
        <w:t xml:space="preserve"> also</w:t>
      </w:r>
      <w:r w:rsidRPr="0018131F">
        <w:rPr>
          <w:rFonts w:ascii="Arial" w:hAnsi="Arial" w:cs="Arial"/>
          <w:szCs w:val="24"/>
        </w:rPr>
        <w:t xml:space="preserve"> not considered in such a traditional perspective. </w:t>
      </w:r>
    </w:p>
    <w:p w:rsidR="008664CB" w:rsidRDefault="008664C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The contrasting SEM perspective (depicted in the outer ring of Figure </w:t>
      </w:r>
      <w:r w:rsidR="00E468CD">
        <w:rPr>
          <w:rFonts w:ascii="Arial" w:hAnsi="Arial" w:cs="Arial"/>
          <w:szCs w:val="24"/>
        </w:rPr>
        <w:t>5</w:t>
      </w:r>
      <w:r w:rsidRPr="0018131F">
        <w:rPr>
          <w:rFonts w:ascii="Arial" w:hAnsi="Arial" w:cs="Arial"/>
          <w:szCs w:val="24"/>
        </w:rPr>
        <w:t>.1)</w:t>
      </w:r>
      <w:r>
        <w:rPr>
          <w:rFonts w:ascii="Arial" w:hAnsi="Arial" w:cs="Arial"/>
          <w:szCs w:val="24"/>
        </w:rPr>
        <w:t>, however,</w:t>
      </w:r>
      <w:r w:rsidRPr="0018131F">
        <w:rPr>
          <w:rFonts w:ascii="Arial" w:hAnsi="Arial" w:cs="Arial"/>
          <w:szCs w:val="24"/>
        </w:rPr>
        <w:t xml:space="preserve"> </w:t>
      </w:r>
      <w:r>
        <w:rPr>
          <w:rFonts w:ascii="Arial" w:hAnsi="Arial" w:cs="Arial"/>
          <w:szCs w:val="24"/>
        </w:rPr>
        <w:t xml:space="preserve">includes and </w:t>
      </w:r>
      <w:r w:rsidRPr="0018131F">
        <w:rPr>
          <w:rFonts w:ascii="Arial" w:hAnsi="Arial" w:cs="Arial"/>
          <w:szCs w:val="24"/>
        </w:rPr>
        <w:t>places much emphasis on the interventions required by the U</w:t>
      </w:r>
      <w:r w:rsidR="00131589" w:rsidRPr="0018131F">
        <w:rPr>
          <w:rFonts w:ascii="Arial" w:hAnsi="Arial" w:cs="Arial"/>
          <w:szCs w:val="24"/>
        </w:rPr>
        <w:t xml:space="preserve">niversity </w:t>
      </w:r>
      <w:r w:rsidRPr="0018131F">
        <w:rPr>
          <w:rFonts w:ascii="Arial" w:hAnsi="Arial" w:cs="Arial"/>
          <w:szCs w:val="24"/>
        </w:rPr>
        <w:t>well after the student is accepted and registers. The role of academic support and the role played by other sectors of the U</w:t>
      </w:r>
      <w:r w:rsidR="00691F1A" w:rsidRPr="0018131F">
        <w:rPr>
          <w:rFonts w:ascii="Arial" w:hAnsi="Arial" w:cs="Arial"/>
          <w:szCs w:val="24"/>
        </w:rPr>
        <w:t xml:space="preserve">niversity </w:t>
      </w:r>
      <w:r w:rsidRPr="0018131F">
        <w:rPr>
          <w:rFonts w:ascii="Arial" w:hAnsi="Arial" w:cs="Arial"/>
          <w:szCs w:val="24"/>
        </w:rPr>
        <w:t>are crucial to the student success continuum.</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noProof/>
          <w:szCs w:val="24"/>
          <w:lang w:val="en-ZA" w:eastAsia="en-ZA"/>
        </w:rPr>
        <w:drawing>
          <wp:inline distT="0" distB="0" distL="0" distR="0">
            <wp:extent cx="5511052" cy="313690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854" cy="3155571"/>
                    </a:xfrm>
                    <a:prstGeom prst="rect">
                      <a:avLst/>
                    </a:prstGeom>
                    <a:noFill/>
                  </pic:spPr>
                </pic:pic>
              </a:graphicData>
            </a:graphic>
          </wp:inline>
        </w:drawing>
      </w:r>
    </w:p>
    <w:p w:rsidR="00D40F5B" w:rsidRDefault="00D40F5B" w:rsidP="00756D46">
      <w:pPr>
        <w:jc w:val="both"/>
        <w:rPr>
          <w:rFonts w:ascii="Arial" w:hAnsi="Arial" w:cs="Arial"/>
          <w:b/>
          <w:szCs w:val="24"/>
        </w:rPr>
      </w:pPr>
    </w:p>
    <w:p w:rsidR="007A11E6" w:rsidRPr="0018131F" w:rsidRDefault="007A11E6" w:rsidP="00756D46">
      <w:pPr>
        <w:jc w:val="both"/>
        <w:rPr>
          <w:rFonts w:ascii="Arial" w:hAnsi="Arial" w:cs="Arial"/>
          <w:szCs w:val="24"/>
        </w:rPr>
      </w:pPr>
      <w:r>
        <w:rPr>
          <w:rFonts w:ascii="Arial" w:hAnsi="Arial" w:cs="Arial"/>
          <w:szCs w:val="24"/>
        </w:rPr>
        <w:t xml:space="preserve">Figure </w:t>
      </w:r>
      <w:r w:rsidR="00131589">
        <w:rPr>
          <w:rFonts w:ascii="Arial" w:hAnsi="Arial" w:cs="Arial"/>
          <w:szCs w:val="24"/>
        </w:rPr>
        <w:t>5</w:t>
      </w:r>
      <w:r>
        <w:rPr>
          <w:rFonts w:ascii="Arial" w:hAnsi="Arial" w:cs="Arial"/>
          <w:szCs w:val="24"/>
        </w:rPr>
        <w:t>.1: The Student Success Continuum</w:t>
      </w:r>
    </w:p>
    <w:p w:rsidR="007A11E6" w:rsidRPr="0018131F" w:rsidRDefault="007A11E6" w:rsidP="00756D46">
      <w:pPr>
        <w:jc w:val="both"/>
        <w:rPr>
          <w:rFonts w:ascii="Arial" w:hAnsi="Arial" w:cs="Arial"/>
          <w:noProof/>
          <w:szCs w:val="24"/>
        </w:rPr>
      </w:pPr>
      <w:r>
        <w:rPr>
          <w:rFonts w:ascii="Arial" w:hAnsi="Arial" w:cs="Arial"/>
          <w:noProof/>
          <w:szCs w:val="24"/>
        </w:rPr>
        <w:t>(Source:</w:t>
      </w:r>
      <w:r w:rsidRPr="0018131F">
        <w:rPr>
          <w:rFonts w:ascii="Arial" w:hAnsi="Arial" w:cs="Arial"/>
          <w:noProof/>
          <w:szCs w:val="24"/>
        </w:rPr>
        <w:t xml:space="preserve"> Bisch</w:t>
      </w:r>
      <w:r>
        <w:rPr>
          <w:rFonts w:ascii="Arial" w:hAnsi="Arial" w:cs="Arial"/>
          <w:noProof/>
          <w:szCs w:val="24"/>
        </w:rPr>
        <w:t>off</w:t>
      </w:r>
      <w:r w:rsidRPr="0018131F">
        <w:rPr>
          <w:rFonts w:ascii="Arial" w:hAnsi="Arial" w:cs="Arial"/>
          <w:noProof/>
          <w:szCs w:val="24"/>
        </w:rPr>
        <w:t>:</w:t>
      </w:r>
      <w:r>
        <w:rPr>
          <w:rFonts w:ascii="Arial" w:hAnsi="Arial" w:cs="Arial"/>
          <w:noProof/>
          <w:szCs w:val="24"/>
        </w:rPr>
        <w:t xml:space="preserve"> </w:t>
      </w:r>
      <w:r w:rsidRPr="0018131F">
        <w:rPr>
          <w:rFonts w:ascii="Arial" w:hAnsi="Arial" w:cs="Arial"/>
          <w:noProof/>
          <w:szCs w:val="24"/>
        </w:rPr>
        <w:t>2007)</w:t>
      </w:r>
    </w:p>
    <w:p w:rsidR="007A11E6" w:rsidRDefault="007A11E6" w:rsidP="00756D46">
      <w:pPr>
        <w:jc w:val="both"/>
        <w:rPr>
          <w:rFonts w:ascii="Arial" w:hAnsi="Arial" w:cs="Arial"/>
          <w:b/>
          <w:szCs w:val="24"/>
        </w:rPr>
      </w:pPr>
    </w:p>
    <w:p w:rsidR="007A11E6" w:rsidRDefault="007A11E6" w:rsidP="00756D46">
      <w:pPr>
        <w:jc w:val="both"/>
        <w:rPr>
          <w:rFonts w:ascii="Arial" w:hAnsi="Arial" w:cs="Arial"/>
          <w:b/>
          <w:szCs w:val="24"/>
        </w:rPr>
      </w:pPr>
      <w:r>
        <w:rPr>
          <w:rFonts w:ascii="Arial" w:hAnsi="Arial" w:cs="Arial"/>
          <w:b/>
          <w:szCs w:val="24"/>
        </w:rPr>
        <w:br w:type="page"/>
      </w:r>
    </w:p>
    <w:p w:rsidR="00D40F5B" w:rsidRPr="000765E8" w:rsidRDefault="00D40F5B" w:rsidP="000765E8">
      <w:pPr>
        <w:pStyle w:val="Heading3"/>
        <w:jc w:val="both"/>
      </w:pPr>
      <w:r w:rsidRPr="000765E8">
        <w:t>Marketing and Recruitment</w:t>
      </w:r>
    </w:p>
    <w:p w:rsidR="00D40F5B" w:rsidRPr="0018131F" w:rsidRDefault="00D40F5B" w:rsidP="00756D46">
      <w:pPr>
        <w:jc w:val="both"/>
        <w:rPr>
          <w:rFonts w:ascii="Arial" w:hAnsi="Arial" w:cs="Arial"/>
          <w:szCs w:val="24"/>
        </w:rPr>
      </w:pPr>
      <w:r w:rsidRPr="0018131F">
        <w:rPr>
          <w:rFonts w:ascii="Arial" w:hAnsi="Arial" w:cs="Arial"/>
          <w:szCs w:val="24"/>
        </w:rPr>
        <w:t xml:space="preserve">As a result of first year enrolment targets not having been met a few years ago, the institution appears to have been put on high alert in respect of ensuring that sufficient initiatives are in place within departments for the successful recruitment of students.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Varying practices exist within </w:t>
      </w:r>
      <w:r w:rsidR="00665CF4">
        <w:rPr>
          <w:rFonts w:ascii="Arial" w:hAnsi="Arial" w:cs="Arial"/>
          <w:szCs w:val="24"/>
        </w:rPr>
        <w:t>DUT</w:t>
      </w:r>
      <w:r w:rsidRPr="0018131F">
        <w:rPr>
          <w:rFonts w:ascii="Arial" w:hAnsi="Arial" w:cs="Arial"/>
          <w:szCs w:val="24"/>
        </w:rPr>
        <w:t xml:space="preserve"> for the recruitment of students. The common purpose of selecting students who are likely to succeed is at the heart of the recruitment process. While some </w:t>
      </w:r>
      <w:r>
        <w:rPr>
          <w:rFonts w:ascii="Arial" w:hAnsi="Arial" w:cs="Arial"/>
          <w:szCs w:val="24"/>
        </w:rPr>
        <w:t xml:space="preserve">academic </w:t>
      </w:r>
      <w:r w:rsidRPr="0018131F">
        <w:rPr>
          <w:rFonts w:ascii="Arial" w:hAnsi="Arial" w:cs="Arial"/>
          <w:szCs w:val="24"/>
        </w:rPr>
        <w:t>departments rely on the initiative</w:t>
      </w:r>
      <w:r>
        <w:rPr>
          <w:rFonts w:ascii="Arial" w:hAnsi="Arial" w:cs="Arial"/>
          <w:szCs w:val="24"/>
        </w:rPr>
        <w:t>s</w:t>
      </w:r>
      <w:r w:rsidRPr="0018131F">
        <w:rPr>
          <w:rFonts w:ascii="Arial" w:hAnsi="Arial" w:cs="Arial"/>
          <w:szCs w:val="24"/>
        </w:rPr>
        <w:t xml:space="preserve"> </w:t>
      </w:r>
      <w:r>
        <w:rPr>
          <w:rFonts w:ascii="Arial" w:hAnsi="Arial" w:cs="Arial"/>
          <w:szCs w:val="24"/>
        </w:rPr>
        <w:t>taken</w:t>
      </w:r>
      <w:r w:rsidRPr="0018131F">
        <w:rPr>
          <w:rFonts w:ascii="Arial" w:hAnsi="Arial" w:cs="Arial"/>
          <w:szCs w:val="24"/>
        </w:rPr>
        <w:t xml:space="preserve"> by the institution’s marketing and recruitment </w:t>
      </w:r>
      <w:r>
        <w:rPr>
          <w:rFonts w:ascii="Arial" w:hAnsi="Arial" w:cs="Arial"/>
          <w:szCs w:val="24"/>
        </w:rPr>
        <w:t>support divisions</w:t>
      </w:r>
      <w:r w:rsidRPr="0018131F">
        <w:rPr>
          <w:rFonts w:ascii="Arial" w:hAnsi="Arial" w:cs="Arial"/>
          <w:szCs w:val="24"/>
        </w:rPr>
        <w:t xml:space="preserve"> (e.g. school visits, </w:t>
      </w:r>
      <w:r w:rsidR="00691F1A">
        <w:rPr>
          <w:rFonts w:ascii="Arial" w:hAnsi="Arial" w:cs="Arial"/>
          <w:szCs w:val="24"/>
        </w:rPr>
        <w:t>o</w:t>
      </w:r>
      <w:r w:rsidR="00691F1A" w:rsidRPr="0018131F">
        <w:rPr>
          <w:rFonts w:ascii="Arial" w:hAnsi="Arial" w:cs="Arial"/>
          <w:szCs w:val="24"/>
        </w:rPr>
        <w:t xml:space="preserve">pen </w:t>
      </w:r>
      <w:r w:rsidR="00691F1A">
        <w:rPr>
          <w:rFonts w:ascii="Arial" w:hAnsi="Arial" w:cs="Arial"/>
          <w:szCs w:val="24"/>
        </w:rPr>
        <w:t>d</w:t>
      </w:r>
      <w:r w:rsidR="00691F1A" w:rsidRPr="0018131F">
        <w:rPr>
          <w:rFonts w:ascii="Arial" w:hAnsi="Arial" w:cs="Arial"/>
          <w:szCs w:val="24"/>
        </w:rPr>
        <w:t>ays</w:t>
      </w:r>
      <w:r w:rsidRPr="0018131F">
        <w:rPr>
          <w:rFonts w:ascii="Arial" w:hAnsi="Arial" w:cs="Arial"/>
          <w:szCs w:val="24"/>
        </w:rPr>
        <w:t>, press advertising), other departments use their own student recruitment in</w:t>
      </w:r>
      <w:r w:rsidR="007224D7">
        <w:rPr>
          <w:rFonts w:ascii="Arial" w:hAnsi="Arial" w:cs="Arial"/>
          <w:szCs w:val="24"/>
        </w:rPr>
        <w:t xml:space="preserve">itiatives. For example, within </w:t>
      </w:r>
      <w:r w:rsidR="00691F1A">
        <w:rPr>
          <w:rFonts w:ascii="Arial" w:hAnsi="Arial" w:cs="Arial"/>
          <w:szCs w:val="24"/>
        </w:rPr>
        <w:t>FAS</w:t>
      </w:r>
      <w:r w:rsidRPr="0018131F">
        <w:rPr>
          <w:rFonts w:ascii="Arial" w:hAnsi="Arial" w:cs="Arial"/>
          <w:szCs w:val="24"/>
        </w:rPr>
        <w:t>, school visits were conducted by a number of departments in 2014, with the intention of ensuring that e</w:t>
      </w:r>
      <w:r w:rsidR="007A11E6">
        <w:rPr>
          <w:rFonts w:ascii="Arial" w:hAnsi="Arial" w:cs="Arial"/>
          <w:szCs w:val="24"/>
        </w:rPr>
        <w:t>nrolment targets were met</w:t>
      </w:r>
      <w:r w:rsidR="007224D7">
        <w:rPr>
          <w:rFonts w:ascii="Arial" w:hAnsi="Arial" w:cs="Arial"/>
          <w:szCs w:val="24"/>
        </w:rPr>
        <w:t xml:space="preserve">. In another instance, FAD </w:t>
      </w:r>
      <w:r w:rsidRPr="0018131F">
        <w:rPr>
          <w:rFonts w:ascii="Arial" w:hAnsi="Arial" w:cs="Arial"/>
          <w:szCs w:val="24"/>
        </w:rPr>
        <w:t xml:space="preserve">participates in a number of national events such as </w:t>
      </w:r>
      <w:r w:rsidR="00691F1A">
        <w:rPr>
          <w:rFonts w:ascii="Arial" w:hAnsi="Arial" w:cs="Arial"/>
          <w:szCs w:val="24"/>
        </w:rPr>
        <w:t>a</w:t>
      </w:r>
      <w:r w:rsidR="00691F1A" w:rsidRPr="0018131F">
        <w:rPr>
          <w:rFonts w:ascii="Arial" w:hAnsi="Arial" w:cs="Arial"/>
          <w:szCs w:val="24"/>
        </w:rPr>
        <w:t xml:space="preserve">rts </w:t>
      </w:r>
      <w:r w:rsidR="00691F1A">
        <w:rPr>
          <w:rFonts w:ascii="Arial" w:hAnsi="Arial" w:cs="Arial"/>
          <w:szCs w:val="24"/>
        </w:rPr>
        <w:t>e</w:t>
      </w:r>
      <w:r w:rsidR="00691F1A" w:rsidRPr="0018131F">
        <w:rPr>
          <w:rFonts w:ascii="Arial" w:hAnsi="Arial" w:cs="Arial"/>
          <w:szCs w:val="24"/>
        </w:rPr>
        <w:t>xpos</w:t>
      </w:r>
      <w:r w:rsidRPr="0018131F">
        <w:rPr>
          <w:rFonts w:ascii="Arial" w:hAnsi="Arial" w:cs="Arial"/>
          <w:szCs w:val="24"/>
        </w:rPr>
        <w:t xml:space="preserve">, </w:t>
      </w:r>
      <w:r w:rsidR="00691F1A">
        <w:rPr>
          <w:rFonts w:ascii="Arial" w:hAnsi="Arial" w:cs="Arial"/>
          <w:szCs w:val="24"/>
        </w:rPr>
        <w:t>d</w:t>
      </w:r>
      <w:r w:rsidR="00691F1A" w:rsidRPr="0018131F">
        <w:rPr>
          <w:rFonts w:ascii="Arial" w:hAnsi="Arial" w:cs="Arial"/>
          <w:szCs w:val="24"/>
        </w:rPr>
        <w:t xml:space="preserve">rama </w:t>
      </w:r>
      <w:r w:rsidRPr="0018131F">
        <w:rPr>
          <w:rFonts w:ascii="Arial" w:hAnsi="Arial" w:cs="Arial"/>
          <w:szCs w:val="24"/>
        </w:rPr>
        <w:t>productions and the Annual Fashion Show, and</w:t>
      </w:r>
      <w:r>
        <w:rPr>
          <w:rFonts w:ascii="Arial" w:hAnsi="Arial" w:cs="Arial"/>
          <w:szCs w:val="24"/>
        </w:rPr>
        <w:t xml:space="preserve"> in </w:t>
      </w:r>
      <w:r w:rsidRPr="0018131F">
        <w:rPr>
          <w:rFonts w:ascii="Arial" w:hAnsi="Arial" w:cs="Arial"/>
          <w:szCs w:val="24"/>
        </w:rPr>
        <w:t>this way, are confident that the “DUT Brand” is being promoted through the excellence displayed in these events</w:t>
      </w:r>
      <w:r>
        <w:rPr>
          <w:rFonts w:ascii="Arial" w:hAnsi="Arial" w:cs="Arial"/>
          <w:szCs w:val="24"/>
        </w:rPr>
        <w:t>.</w:t>
      </w:r>
      <w:r w:rsidRPr="0018131F">
        <w:rPr>
          <w:rFonts w:ascii="Arial" w:hAnsi="Arial" w:cs="Arial"/>
          <w:szCs w:val="24"/>
        </w:rPr>
        <w:t xml:space="preserve"> </w:t>
      </w:r>
      <w:r>
        <w:rPr>
          <w:rFonts w:ascii="Arial" w:hAnsi="Arial" w:cs="Arial"/>
          <w:szCs w:val="24"/>
        </w:rPr>
        <w:t>T</w:t>
      </w:r>
      <w:r w:rsidRPr="0018131F">
        <w:rPr>
          <w:rFonts w:ascii="Arial" w:hAnsi="Arial" w:cs="Arial"/>
          <w:szCs w:val="24"/>
        </w:rPr>
        <w:t>here is potential for using these events to</w:t>
      </w:r>
      <w:r w:rsidR="007A11E6">
        <w:rPr>
          <w:rFonts w:ascii="Arial" w:hAnsi="Arial" w:cs="Arial"/>
          <w:szCs w:val="24"/>
        </w:rPr>
        <w:t xml:space="preserve"> do marketing more aggressively</w:t>
      </w:r>
      <w:r>
        <w:rPr>
          <w:rFonts w:ascii="Arial" w:hAnsi="Arial" w:cs="Arial"/>
          <w:szCs w:val="24"/>
        </w:rPr>
        <w:t>.</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Individual departmental initiatives are not the general practice, however, and </w:t>
      </w:r>
      <w:r>
        <w:rPr>
          <w:rFonts w:ascii="Arial" w:hAnsi="Arial" w:cs="Arial"/>
          <w:szCs w:val="24"/>
        </w:rPr>
        <w:t>this is</w:t>
      </w:r>
      <w:r w:rsidRPr="0018131F">
        <w:rPr>
          <w:rFonts w:ascii="Arial" w:hAnsi="Arial" w:cs="Arial"/>
          <w:szCs w:val="24"/>
        </w:rPr>
        <w:t xml:space="preserve"> an area that could be given more attention. The problem of the vast number of applicants not meeting entry requirements or being heavily reliant on NSFAS funding still continues, suggesting the need for careful identification of different market segments for the purposes of marketing and recruitment.</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b/>
          <w:szCs w:val="24"/>
        </w:rPr>
      </w:pPr>
    </w:p>
    <w:p w:rsidR="00D40F5B" w:rsidRPr="000765E8" w:rsidRDefault="00D40F5B" w:rsidP="000765E8">
      <w:pPr>
        <w:pStyle w:val="Heading3"/>
        <w:jc w:val="both"/>
      </w:pPr>
      <w:r w:rsidRPr="000765E8">
        <w:t>Student Selections</w:t>
      </w:r>
    </w:p>
    <w:p w:rsidR="00D40F5B" w:rsidRPr="0018131F" w:rsidRDefault="00D40F5B" w:rsidP="00756D46">
      <w:pPr>
        <w:jc w:val="both"/>
        <w:rPr>
          <w:rFonts w:ascii="Arial" w:hAnsi="Arial" w:cs="Arial"/>
          <w:szCs w:val="24"/>
        </w:rPr>
      </w:pPr>
      <w:r w:rsidRPr="0018131F">
        <w:rPr>
          <w:rFonts w:ascii="Arial" w:hAnsi="Arial" w:cs="Arial"/>
          <w:szCs w:val="24"/>
        </w:rPr>
        <w:t>The streamlining of DUT’s admission and registration processes commenced in 2011 as a special project initiated by the Vice-Chancellor, and this initiative has seen many steady improvements to the student selection process. This is evidenced by a significant increase in offers of spaces made in advance, as well as an increase in the taking u</w:t>
      </w:r>
      <w:r w:rsidR="0020260E">
        <w:rPr>
          <w:rFonts w:ascii="Arial" w:hAnsi="Arial" w:cs="Arial"/>
          <w:szCs w:val="24"/>
        </w:rPr>
        <w:t>p of such offers by applicants</w:t>
      </w:r>
      <w:r>
        <w:rPr>
          <w:rFonts w:ascii="Arial" w:hAnsi="Arial" w:cs="Arial"/>
          <w:szCs w:val="24"/>
        </w:rPr>
        <w:t>. The revised p</w:t>
      </w:r>
      <w:r w:rsidRPr="0018131F">
        <w:rPr>
          <w:rFonts w:ascii="Arial" w:hAnsi="Arial" w:cs="Arial"/>
          <w:szCs w:val="24"/>
        </w:rPr>
        <w:t>rocedures</w:t>
      </w:r>
      <w:r>
        <w:rPr>
          <w:rFonts w:ascii="Arial" w:hAnsi="Arial" w:cs="Arial"/>
          <w:szCs w:val="24"/>
        </w:rPr>
        <w:t xml:space="preserve"> include</w:t>
      </w:r>
      <w:r w:rsidRPr="0018131F">
        <w:rPr>
          <w:rFonts w:ascii="Arial" w:hAnsi="Arial" w:cs="Arial"/>
          <w:szCs w:val="24"/>
        </w:rPr>
        <w:t>:</w:t>
      </w:r>
    </w:p>
    <w:p w:rsidR="00D40F5B" w:rsidRPr="0018131F" w:rsidRDefault="00D40F5B" w:rsidP="00756D46">
      <w:pPr>
        <w:pStyle w:val="ListParagraph"/>
        <w:numPr>
          <w:ilvl w:val="0"/>
          <w:numId w:val="5"/>
        </w:numPr>
        <w:jc w:val="both"/>
        <w:rPr>
          <w:rFonts w:ascii="Arial" w:hAnsi="Arial" w:cs="Arial"/>
          <w:szCs w:val="24"/>
        </w:rPr>
      </w:pPr>
      <w:r w:rsidRPr="0018131F">
        <w:rPr>
          <w:rFonts w:ascii="Arial" w:hAnsi="Arial" w:cs="Arial"/>
          <w:szCs w:val="24"/>
        </w:rPr>
        <w:t>Timeous selection of students thus providing an opportunity for careful scrutiny on the quality of applications (Annexure 4.</w:t>
      </w:r>
      <w:r w:rsidR="0020260E">
        <w:rPr>
          <w:rFonts w:ascii="Arial" w:hAnsi="Arial" w:cs="Arial"/>
          <w:szCs w:val="24"/>
        </w:rPr>
        <w:t>1:</w:t>
      </w:r>
      <w:r w:rsidRPr="0018131F">
        <w:rPr>
          <w:rFonts w:ascii="Arial" w:hAnsi="Arial" w:cs="Arial"/>
          <w:szCs w:val="24"/>
        </w:rPr>
        <w:t xml:space="preserve"> SET decisions; Annexure 4.3 increase in number of offers made).</w:t>
      </w:r>
    </w:p>
    <w:p w:rsidR="00D40F5B" w:rsidRPr="0018131F" w:rsidRDefault="00D40F5B" w:rsidP="00756D46">
      <w:pPr>
        <w:pStyle w:val="ListParagraph"/>
        <w:numPr>
          <w:ilvl w:val="0"/>
          <w:numId w:val="5"/>
        </w:numPr>
        <w:jc w:val="both"/>
        <w:rPr>
          <w:rFonts w:ascii="Arial" w:hAnsi="Arial" w:cs="Arial"/>
          <w:szCs w:val="24"/>
        </w:rPr>
      </w:pPr>
      <w:r>
        <w:rPr>
          <w:rFonts w:ascii="Arial" w:hAnsi="Arial" w:cs="Arial"/>
          <w:szCs w:val="24"/>
        </w:rPr>
        <w:t xml:space="preserve">The requirement for </w:t>
      </w:r>
      <w:r w:rsidRPr="0018131F">
        <w:rPr>
          <w:rFonts w:ascii="Arial" w:hAnsi="Arial" w:cs="Arial"/>
          <w:szCs w:val="24"/>
        </w:rPr>
        <w:t>applicants to pay deposits in order to take up offers that have been made (Annexure 4.</w:t>
      </w:r>
      <w:r w:rsidR="0020260E">
        <w:rPr>
          <w:rFonts w:ascii="Arial" w:hAnsi="Arial" w:cs="Arial"/>
          <w:szCs w:val="24"/>
        </w:rPr>
        <w:t>2:</w:t>
      </w:r>
      <w:r w:rsidRPr="0018131F">
        <w:rPr>
          <w:rFonts w:ascii="Arial" w:hAnsi="Arial" w:cs="Arial"/>
          <w:szCs w:val="24"/>
        </w:rPr>
        <w:t xml:space="preserve"> letter to applicants).</w:t>
      </w:r>
    </w:p>
    <w:p w:rsidR="00D40F5B" w:rsidRPr="0018131F" w:rsidRDefault="00D40F5B" w:rsidP="00756D46">
      <w:pPr>
        <w:pStyle w:val="ListParagraph"/>
        <w:numPr>
          <w:ilvl w:val="0"/>
          <w:numId w:val="5"/>
        </w:numPr>
        <w:jc w:val="both"/>
        <w:rPr>
          <w:rFonts w:ascii="Arial" w:hAnsi="Arial" w:cs="Arial"/>
          <w:szCs w:val="24"/>
        </w:rPr>
      </w:pPr>
      <w:r w:rsidRPr="0018131F">
        <w:rPr>
          <w:rFonts w:ascii="Arial" w:hAnsi="Arial" w:cs="Arial"/>
          <w:szCs w:val="24"/>
        </w:rPr>
        <w:t>Integration of offers of a place with allocation of student housing. It was hoped that the offer of a place could</w:t>
      </w:r>
      <w:r>
        <w:rPr>
          <w:rFonts w:ascii="Arial" w:hAnsi="Arial" w:cs="Arial"/>
          <w:szCs w:val="24"/>
        </w:rPr>
        <w:t xml:space="preserve"> also</w:t>
      </w:r>
      <w:r w:rsidRPr="0018131F">
        <w:rPr>
          <w:rFonts w:ascii="Arial" w:hAnsi="Arial" w:cs="Arial"/>
          <w:szCs w:val="24"/>
        </w:rPr>
        <w:t xml:space="preserve"> be integrated with an offer of NSFAS financial </w:t>
      </w:r>
      <w:r w:rsidR="00DC649B">
        <w:rPr>
          <w:rFonts w:ascii="Arial" w:hAnsi="Arial" w:cs="Arial"/>
          <w:szCs w:val="24"/>
        </w:rPr>
        <w:t>aid. H</w:t>
      </w:r>
      <w:r w:rsidRPr="0018131F">
        <w:rPr>
          <w:rFonts w:ascii="Arial" w:hAnsi="Arial" w:cs="Arial"/>
          <w:szCs w:val="24"/>
        </w:rPr>
        <w:t>owever</w:t>
      </w:r>
      <w:r w:rsidR="00DC649B">
        <w:rPr>
          <w:rFonts w:ascii="Arial" w:hAnsi="Arial" w:cs="Arial"/>
          <w:szCs w:val="24"/>
        </w:rPr>
        <w:t xml:space="preserve">, </w:t>
      </w:r>
      <w:r w:rsidRPr="0018131F">
        <w:rPr>
          <w:rFonts w:ascii="Arial" w:hAnsi="Arial" w:cs="Arial"/>
          <w:szCs w:val="24"/>
        </w:rPr>
        <w:t xml:space="preserve">the </w:t>
      </w:r>
      <w:r w:rsidR="00E20E3A" w:rsidRPr="0018131F">
        <w:rPr>
          <w:rFonts w:ascii="Arial" w:hAnsi="Arial" w:cs="Arial"/>
          <w:szCs w:val="24"/>
        </w:rPr>
        <w:t>centrali</w:t>
      </w:r>
      <w:r w:rsidR="00E20E3A">
        <w:rPr>
          <w:rFonts w:ascii="Arial" w:hAnsi="Arial" w:cs="Arial"/>
          <w:szCs w:val="24"/>
        </w:rPr>
        <w:t>s</w:t>
      </w:r>
      <w:r w:rsidR="00E20E3A" w:rsidRPr="0018131F">
        <w:rPr>
          <w:rFonts w:ascii="Arial" w:hAnsi="Arial" w:cs="Arial"/>
          <w:szCs w:val="24"/>
        </w:rPr>
        <w:t xml:space="preserve">ation </w:t>
      </w:r>
      <w:r w:rsidRPr="0018131F">
        <w:rPr>
          <w:rFonts w:ascii="Arial" w:hAnsi="Arial" w:cs="Arial"/>
          <w:szCs w:val="24"/>
        </w:rPr>
        <w:t>of the NSFAS applications and allocations systems has stymied this initiative.</w:t>
      </w:r>
    </w:p>
    <w:p w:rsidR="00D40F5B" w:rsidRPr="0018131F" w:rsidRDefault="000D1EC2" w:rsidP="00756D46">
      <w:pPr>
        <w:pStyle w:val="ListParagraph"/>
        <w:numPr>
          <w:ilvl w:val="0"/>
          <w:numId w:val="5"/>
        </w:numPr>
        <w:jc w:val="both"/>
        <w:rPr>
          <w:rFonts w:ascii="Arial" w:hAnsi="Arial" w:cs="Arial"/>
          <w:szCs w:val="24"/>
        </w:rPr>
      </w:pPr>
      <w:r>
        <w:rPr>
          <w:rFonts w:ascii="Arial" w:hAnsi="Arial" w:cs="Arial"/>
          <w:szCs w:val="24"/>
        </w:rPr>
        <w:t>Improved communication</w:t>
      </w:r>
      <w:r w:rsidR="00D40F5B" w:rsidRPr="0018131F">
        <w:rPr>
          <w:rFonts w:ascii="Arial" w:hAnsi="Arial" w:cs="Arial"/>
          <w:szCs w:val="24"/>
        </w:rPr>
        <w:t xml:space="preserve"> with applicants</w:t>
      </w:r>
      <w:r w:rsidR="00E20E3A">
        <w:rPr>
          <w:rFonts w:ascii="Arial" w:hAnsi="Arial" w:cs="Arial"/>
          <w:szCs w:val="24"/>
        </w:rPr>
        <w:t>.</w:t>
      </w:r>
    </w:p>
    <w:p w:rsidR="00D40F5B" w:rsidRPr="0018131F" w:rsidRDefault="00D40F5B" w:rsidP="00756D46">
      <w:pPr>
        <w:jc w:val="both"/>
        <w:rPr>
          <w:rFonts w:ascii="Arial" w:hAnsi="Arial" w:cs="Arial"/>
          <w:szCs w:val="24"/>
        </w:rPr>
      </w:pPr>
    </w:p>
    <w:p w:rsidR="00D40F5B" w:rsidRDefault="00D40F5B" w:rsidP="00756D46">
      <w:pPr>
        <w:jc w:val="both"/>
        <w:rPr>
          <w:rFonts w:ascii="Arial" w:hAnsi="Arial" w:cs="Arial"/>
          <w:szCs w:val="24"/>
        </w:rPr>
      </w:pPr>
      <w:r w:rsidRPr="0018131F">
        <w:rPr>
          <w:rFonts w:ascii="Arial" w:hAnsi="Arial" w:cs="Arial"/>
          <w:szCs w:val="24"/>
        </w:rPr>
        <w:t xml:space="preserve">The above procedures will be elaborated upon below. Some of the initiatives </w:t>
      </w:r>
      <w:r>
        <w:rPr>
          <w:rFonts w:ascii="Arial" w:hAnsi="Arial" w:cs="Arial"/>
          <w:szCs w:val="24"/>
        </w:rPr>
        <w:t>have only gained momentum</w:t>
      </w:r>
      <w:r w:rsidRPr="0018131F">
        <w:rPr>
          <w:rFonts w:ascii="Arial" w:hAnsi="Arial" w:cs="Arial"/>
          <w:szCs w:val="24"/>
        </w:rPr>
        <w:t xml:space="preserve"> in 2014 and </w:t>
      </w:r>
      <w:r w:rsidR="00691F1A">
        <w:rPr>
          <w:rFonts w:ascii="Arial" w:hAnsi="Arial" w:cs="Arial"/>
          <w:szCs w:val="24"/>
        </w:rPr>
        <w:t>others</w:t>
      </w:r>
      <w:r w:rsidR="00691F1A" w:rsidRPr="0018131F">
        <w:rPr>
          <w:rFonts w:ascii="Arial" w:hAnsi="Arial" w:cs="Arial"/>
          <w:szCs w:val="24"/>
        </w:rPr>
        <w:t xml:space="preserve"> </w:t>
      </w:r>
      <w:r w:rsidRPr="0018131F">
        <w:rPr>
          <w:rFonts w:ascii="Arial" w:hAnsi="Arial" w:cs="Arial"/>
          <w:szCs w:val="24"/>
        </w:rPr>
        <w:t>earlier</w:t>
      </w:r>
      <w:r>
        <w:rPr>
          <w:rFonts w:ascii="Arial" w:hAnsi="Arial" w:cs="Arial"/>
          <w:szCs w:val="24"/>
        </w:rPr>
        <w:t>. These procedures have been</w:t>
      </w:r>
      <w:r w:rsidRPr="0018131F">
        <w:rPr>
          <w:rFonts w:ascii="Arial" w:hAnsi="Arial" w:cs="Arial"/>
          <w:szCs w:val="24"/>
        </w:rPr>
        <w:t xml:space="preserve"> included in this report because they were inadvertently omitted in the 2014 Institutional Submission.</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A redefining of roles within the Student Admissions Department (reporting to the Registrar’s office) has </w:t>
      </w:r>
      <w:r>
        <w:rPr>
          <w:rFonts w:ascii="Arial" w:hAnsi="Arial" w:cs="Arial"/>
          <w:szCs w:val="24"/>
        </w:rPr>
        <w:t>resulted in</w:t>
      </w:r>
      <w:r w:rsidR="000D1EC2">
        <w:rPr>
          <w:rFonts w:ascii="Arial" w:hAnsi="Arial" w:cs="Arial"/>
          <w:szCs w:val="24"/>
        </w:rPr>
        <w:t xml:space="preserve"> (a)</w:t>
      </w:r>
      <w:r w:rsidRPr="0018131F">
        <w:rPr>
          <w:rFonts w:ascii="Arial" w:hAnsi="Arial" w:cs="Arial"/>
          <w:szCs w:val="24"/>
        </w:rPr>
        <w:t xml:space="preserve"> a closer working relationship between this department and individual academic </w:t>
      </w:r>
      <w:r>
        <w:rPr>
          <w:rFonts w:ascii="Arial" w:hAnsi="Arial" w:cs="Arial"/>
          <w:szCs w:val="24"/>
        </w:rPr>
        <w:t xml:space="preserve">departments and </w:t>
      </w:r>
      <w:r w:rsidR="000D1EC2">
        <w:rPr>
          <w:rFonts w:ascii="Arial" w:hAnsi="Arial" w:cs="Arial"/>
          <w:szCs w:val="24"/>
        </w:rPr>
        <w:t xml:space="preserve">(b) </w:t>
      </w:r>
      <w:r w:rsidRPr="0018131F">
        <w:rPr>
          <w:rFonts w:ascii="Arial" w:hAnsi="Arial" w:cs="Arial"/>
          <w:szCs w:val="24"/>
        </w:rPr>
        <w:t>an improved student selection process. This</w:t>
      </w:r>
      <w:r>
        <w:rPr>
          <w:rFonts w:ascii="Arial" w:hAnsi="Arial" w:cs="Arial"/>
          <w:szCs w:val="24"/>
        </w:rPr>
        <w:t xml:space="preserve"> initiative </w:t>
      </w:r>
      <w:r w:rsidRPr="0018131F">
        <w:rPr>
          <w:rFonts w:ascii="Arial" w:hAnsi="Arial" w:cs="Arial"/>
          <w:szCs w:val="24"/>
        </w:rPr>
        <w:t xml:space="preserve">has taken the form of assigning a dedicated member of staff in the Student Admissions Department working with an appointed member of academic staff who has been tasked with selection decisions at departmental level. The intention of this arrangement is that progress with selection decisions are jointly steered by the Registrar’s office and the offices of Executive Deans. While it is the responsibility and prerogative of the academic department to select students, the service provided by the Student Admissions Department is that it captures the selection decisions on the CAO system for academic departments.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The offers of spaces are in most instances “conditional offers”, since applicants are usually</w:t>
      </w:r>
      <w:r>
        <w:rPr>
          <w:rFonts w:ascii="Arial" w:hAnsi="Arial" w:cs="Arial"/>
          <w:szCs w:val="24"/>
        </w:rPr>
        <w:t xml:space="preserve"> still</w:t>
      </w:r>
      <w:r w:rsidRPr="0018131F">
        <w:rPr>
          <w:rFonts w:ascii="Arial" w:hAnsi="Arial" w:cs="Arial"/>
          <w:szCs w:val="24"/>
        </w:rPr>
        <w:t xml:space="preserve"> in Grade 12 </w:t>
      </w:r>
      <w:r w:rsidR="0020260E">
        <w:rPr>
          <w:rFonts w:ascii="Arial" w:hAnsi="Arial" w:cs="Arial"/>
          <w:szCs w:val="24"/>
        </w:rPr>
        <w:t>at</w:t>
      </w:r>
      <w:r w:rsidRPr="0018131F">
        <w:rPr>
          <w:rFonts w:ascii="Arial" w:hAnsi="Arial" w:cs="Arial"/>
          <w:szCs w:val="24"/>
        </w:rPr>
        <w:t xml:space="preserve"> school, and are yet to write their final N</w:t>
      </w:r>
      <w:r w:rsidR="00E600A9">
        <w:rPr>
          <w:rFonts w:ascii="Arial" w:hAnsi="Arial" w:cs="Arial"/>
          <w:szCs w:val="24"/>
        </w:rPr>
        <w:t xml:space="preserve">ational </w:t>
      </w:r>
      <w:r w:rsidRPr="0018131F">
        <w:rPr>
          <w:rFonts w:ascii="Arial" w:hAnsi="Arial" w:cs="Arial"/>
          <w:szCs w:val="24"/>
        </w:rPr>
        <w:t>S</w:t>
      </w:r>
      <w:r w:rsidR="00E600A9">
        <w:rPr>
          <w:rFonts w:ascii="Arial" w:hAnsi="Arial" w:cs="Arial"/>
          <w:szCs w:val="24"/>
        </w:rPr>
        <w:t xml:space="preserve">enior </w:t>
      </w:r>
      <w:r w:rsidRPr="0018131F">
        <w:rPr>
          <w:rFonts w:ascii="Arial" w:hAnsi="Arial" w:cs="Arial"/>
          <w:szCs w:val="24"/>
        </w:rPr>
        <w:t>C</w:t>
      </w:r>
      <w:r w:rsidR="00E600A9">
        <w:rPr>
          <w:rFonts w:ascii="Arial" w:hAnsi="Arial" w:cs="Arial"/>
          <w:szCs w:val="24"/>
        </w:rPr>
        <w:t>ertificate (NSC)</w:t>
      </w:r>
      <w:r w:rsidRPr="0018131F">
        <w:rPr>
          <w:rFonts w:ascii="Arial" w:hAnsi="Arial" w:cs="Arial"/>
          <w:szCs w:val="24"/>
        </w:rPr>
        <w:t xml:space="preserve"> examinations. However</w:t>
      </w:r>
      <w:r w:rsidR="00E20E3A">
        <w:rPr>
          <w:rFonts w:ascii="Arial" w:hAnsi="Arial" w:cs="Arial"/>
          <w:szCs w:val="24"/>
        </w:rPr>
        <w:t>,</w:t>
      </w:r>
      <w:r w:rsidRPr="0018131F">
        <w:rPr>
          <w:rFonts w:ascii="Arial" w:hAnsi="Arial" w:cs="Arial"/>
          <w:szCs w:val="24"/>
        </w:rPr>
        <w:t xml:space="preserve"> there are a significant number of applicants who completed Grade 12 in the preceding year (or earlier), and are hence given firm offers of spaces.</w:t>
      </w:r>
      <w:r w:rsidR="0020260E">
        <w:rPr>
          <w:rFonts w:ascii="Arial" w:hAnsi="Arial" w:cs="Arial"/>
          <w:szCs w:val="24"/>
        </w:rPr>
        <w:t xml:space="preserve"> </w:t>
      </w:r>
      <w:r w:rsidRPr="0018131F">
        <w:rPr>
          <w:rFonts w:ascii="Arial" w:hAnsi="Arial" w:cs="Arial"/>
          <w:szCs w:val="24"/>
        </w:rPr>
        <w:t>Usually, the Student Admissions Department sends a schedule of unplaced students to academic departments wh</w:t>
      </w:r>
      <w:r w:rsidR="00DC649B">
        <w:rPr>
          <w:rFonts w:ascii="Arial" w:hAnsi="Arial" w:cs="Arial"/>
          <w:szCs w:val="24"/>
        </w:rPr>
        <w:t>o then</w:t>
      </w:r>
      <w:r w:rsidRPr="0018131F">
        <w:rPr>
          <w:rFonts w:ascii="Arial" w:hAnsi="Arial" w:cs="Arial"/>
          <w:szCs w:val="24"/>
        </w:rPr>
        <w:t xml:space="preserve"> tick the relevant decisions on the schedule</w:t>
      </w:r>
      <w:r w:rsidR="0020260E">
        <w:rPr>
          <w:rFonts w:ascii="Arial" w:hAnsi="Arial" w:cs="Arial"/>
          <w:szCs w:val="24"/>
        </w:rPr>
        <w:t xml:space="preserve"> and</w:t>
      </w:r>
      <w:r w:rsidRPr="0018131F">
        <w:rPr>
          <w:rFonts w:ascii="Arial" w:hAnsi="Arial" w:cs="Arial"/>
          <w:szCs w:val="24"/>
        </w:rPr>
        <w:t xml:space="preserve"> </w:t>
      </w:r>
      <w:r w:rsidR="000D1EC2">
        <w:rPr>
          <w:rFonts w:ascii="Arial" w:hAnsi="Arial" w:cs="Arial"/>
          <w:szCs w:val="24"/>
        </w:rPr>
        <w:t xml:space="preserve">return it </w:t>
      </w:r>
      <w:r w:rsidRPr="0018131F">
        <w:rPr>
          <w:rFonts w:ascii="Arial" w:hAnsi="Arial" w:cs="Arial"/>
          <w:szCs w:val="24"/>
        </w:rPr>
        <w:t>to the relevant staff member in the Admissions Department who captures the deci</w:t>
      </w:r>
      <w:r w:rsidR="0020260E">
        <w:rPr>
          <w:rFonts w:ascii="Arial" w:hAnsi="Arial" w:cs="Arial"/>
          <w:szCs w:val="24"/>
        </w:rPr>
        <w:t>sions. (</w:t>
      </w:r>
      <w:r w:rsidRPr="0018131F">
        <w:rPr>
          <w:rFonts w:ascii="Arial" w:hAnsi="Arial" w:cs="Arial"/>
          <w:szCs w:val="24"/>
        </w:rPr>
        <w:t>Annexure 4.</w:t>
      </w:r>
      <w:r w:rsidR="0020260E">
        <w:rPr>
          <w:rFonts w:ascii="Arial" w:hAnsi="Arial" w:cs="Arial"/>
          <w:szCs w:val="24"/>
        </w:rPr>
        <w:t>3</w:t>
      </w:r>
      <w:r w:rsidRPr="0018131F">
        <w:rPr>
          <w:rFonts w:ascii="Arial" w:hAnsi="Arial" w:cs="Arial"/>
          <w:szCs w:val="24"/>
        </w:rPr>
        <w:t xml:space="preserve">) This arrangement is currently working well, and as a result “walk-ins” are only accepted in exceptional circumstances.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A further change has been the imposition of a non-refundable minimal deposit of R500 that applicants pay when they accept an offer of a space in a programme. The intention of this deposit is to get some indication of </w:t>
      </w:r>
      <w:r w:rsidR="0020260E">
        <w:rPr>
          <w:rFonts w:ascii="Arial" w:hAnsi="Arial" w:cs="Arial"/>
          <w:szCs w:val="24"/>
        </w:rPr>
        <w:t xml:space="preserve">commitment to </w:t>
      </w:r>
      <w:r w:rsidRPr="0018131F">
        <w:rPr>
          <w:rFonts w:ascii="Arial" w:hAnsi="Arial" w:cs="Arial"/>
          <w:szCs w:val="24"/>
        </w:rPr>
        <w:t xml:space="preserve">the taking up of an offer by applicants. In the past, there were a significant number of applicants who accepted offers of spaces, but did not arrive for registration. The deposits are only refunded if applicants do not meet the admission requirements for entry into a programme, as evidenced by their </w:t>
      </w:r>
      <w:r w:rsidR="00E63D8C">
        <w:rPr>
          <w:rFonts w:ascii="Arial" w:hAnsi="Arial" w:cs="Arial"/>
          <w:szCs w:val="24"/>
        </w:rPr>
        <w:t xml:space="preserve">final </w:t>
      </w:r>
      <w:r w:rsidRPr="0018131F">
        <w:rPr>
          <w:rFonts w:ascii="Arial" w:hAnsi="Arial" w:cs="Arial"/>
          <w:szCs w:val="24"/>
        </w:rPr>
        <w:t xml:space="preserve">results.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In the case of one department in </w:t>
      </w:r>
      <w:r w:rsidR="008B03A6">
        <w:rPr>
          <w:rFonts w:ascii="Arial" w:hAnsi="Arial" w:cs="Arial"/>
          <w:szCs w:val="24"/>
        </w:rPr>
        <w:t>FEBE</w:t>
      </w:r>
      <w:r w:rsidRPr="0018131F">
        <w:rPr>
          <w:rFonts w:ascii="Arial" w:hAnsi="Arial" w:cs="Arial"/>
          <w:szCs w:val="24"/>
        </w:rPr>
        <w:t>, the requirement is that applicants pay the full registration fee if they wish to accept an offer of space. It has been reported that this requirement has worked well for the department, assisting with the attainment of enrolment targets.</w:t>
      </w:r>
    </w:p>
    <w:p w:rsidR="00D40F5B" w:rsidRPr="0018131F" w:rsidRDefault="00D40F5B" w:rsidP="00756D46">
      <w:pPr>
        <w:jc w:val="both"/>
        <w:rPr>
          <w:rFonts w:ascii="Arial" w:hAnsi="Arial" w:cs="Arial"/>
          <w:szCs w:val="24"/>
        </w:rPr>
      </w:pPr>
    </w:p>
    <w:p w:rsidR="00D40F5B" w:rsidRPr="0018131F" w:rsidRDefault="00E63D8C" w:rsidP="00756D46">
      <w:pPr>
        <w:jc w:val="both"/>
        <w:rPr>
          <w:rFonts w:ascii="Arial" w:hAnsi="Arial" w:cs="Arial"/>
          <w:szCs w:val="24"/>
        </w:rPr>
      </w:pPr>
      <w:r>
        <w:rPr>
          <w:rFonts w:ascii="Arial" w:hAnsi="Arial" w:cs="Arial"/>
          <w:szCs w:val="24"/>
        </w:rPr>
        <w:t>The o</w:t>
      </w:r>
      <w:r w:rsidR="00D40F5B" w:rsidRPr="0018131F">
        <w:rPr>
          <w:rFonts w:ascii="Arial" w:hAnsi="Arial" w:cs="Arial"/>
          <w:szCs w:val="24"/>
        </w:rPr>
        <w:t>ffices of Executive Deans and the Registrar monitor selections throughout the year, and intervene when necessary especially if it is found that selection decisions are not being attended to in some form</w:t>
      </w:r>
      <w:r w:rsidR="00C469C6">
        <w:rPr>
          <w:rFonts w:ascii="Arial" w:hAnsi="Arial" w:cs="Arial"/>
          <w:szCs w:val="24"/>
        </w:rPr>
        <w:t xml:space="preserve"> (</w:t>
      </w:r>
      <w:r w:rsidR="00D40F5B" w:rsidRPr="0018131F">
        <w:rPr>
          <w:rFonts w:ascii="Arial" w:hAnsi="Arial" w:cs="Arial"/>
          <w:szCs w:val="24"/>
        </w:rPr>
        <w:t>Annexure 4.</w:t>
      </w:r>
      <w:r w:rsidR="00C469C6">
        <w:rPr>
          <w:rFonts w:ascii="Arial" w:hAnsi="Arial" w:cs="Arial"/>
          <w:szCs w:val="24"/>
        </w:rPr>
        <w:t xml:space="preserve">4: </w:t>
      </w:r>
      <w:r w:rsidR="00C469C6" w:rsidRPr="0018131F">
        <w:rPr>
          <w:rFonts w:ascii="Arial" w:hAnsi="Arial" w:cs="Arial"/>
          <w:szCs w:val="24"/>
        </w:rPr>
        <w:t>example of an extract of the status of applicants</w:t>
      </w:r>
      <w:r w:rsidR="00C469C6">
        <w:rPr>
          <w:rFonts w:ascii="Arial" w:hAnsi="Arial" w:cs="Arial"/>
          <w:szCs w:val="24"/>
        </w:rPr>
        <w:t>).</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The Central Applicants Office</w:t>
      </w:r>
      <w:r>
        <w:rPr>
          <w:rFonts w:ascii="Arial" w:hAnsi="Arial" w:cs="Arial"/>
          <w:szCs w:val="24"/>
        </w:rPr>
        <w:t>, which involves the higher education institutions in Kwazulu-Natal,</w:t>
      </w:r>
      <w:r w:rsidRPr="0018131F">
        <w:rPr>
          <w:rFonts w:ascii="Arial" w:hAnsi="Arial" w:cs="Arial"/>
          <w:szCs w:val="24"/>
        </w:rPr>
        <w:t xml:space="preserve"> is also of much assistance in providing status report</w:t>
      </w:r>
      <w:r>
        <w:rPr>
          <w:rFonts w:ascii="Arial" w:hAnsi="Arial" w:cs="Arial"/>
          <w:szCs w:val="24"/>
        </w:rPr>
        <w:t>s</w:t>
      </w:r>
      <w:r w:rsidRPr="0018131F">
        <w:rPr>
          <w:rFonts w:ascii="Arial" w:hAnsi="Arial" w:cs="Arial"/>
          <w:szCs w:val="24"/>
        </w:rPr>
        <w:t xml:space="preserve"> to senior managers on the status of applicants, the number of applications received per main campus, compared with the status of the previous year. In this way, improvements (or otherwise) can be noted (</w:t>
      </w:r>
      <w:r w:rsidR="00C469C6">
        <w:rPr>
          <w:rFonts w:ascii="Arial" w:hAnsi="Arial" w:cs="Arial"/>
          <w:szCs w:val="24"/>
        </w:rPr>
        <w:t xml:space="preserve">Annexure 4.5: </w:t>
      </w:r>
      <w:r w:rsidR="00C469C6" w:rsidRPr="0018131F">
        <w:rPr>
          <w:rFonts w:ascii="Arial" w:hAnsi="Arial" w:cs="Arial"/>
          <w:szCs w:val="24"/>
        </w:rPr>
        <w:t xml:space="preserve">example of report </w:t>
      </w:r>
      <w:r w:rsidR="00C469C6">
        <w:rPr>
          <w:rFonts w:ascii="Arial" w:hAnsi="Arial" w:cs="Arial"/>
          <w:szCs w:val="24"/>
        </w:rPr>
        <w:t>by the CEO of the CAO</w:t>
      </w:r>
      <w:r w:rsidRPr="0018131F">
        <w:rPr>
          <w:rFonts w:ascii="Arial" w:hAnsi="Arial" w:cs="Arial"/>
          <w:szCs w:val="24"/>
        </w:rPr>
        <w:t>).</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All of the above </w:t>
      </w:r>
      <w:r w:rsidR="00C469C6">
        <w:rPr>
          <w:rFonts w:ascii="Arial" w:hAnsi="Arial" w:cs="Arial"/>
          <w:szCs w:val="24"/>
        </w:rPr>
        <w:t xml:space="preserve">initiatives </w:t>
      </w:r>
      <w:r w:rsidRPr="0018131F">
        <w:rPr>
          <w:rFonts w:ascii="Arial" w:hAnsi="Arial" w:cs="Arial"/>
          <w:szCs w:val="24"/>
        </w:rPr>
        <w:t>have positively enhanced the effective selection of students, thus contributing in some way to the student body being created to a large extent by design and not chance.</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Despite the multifarious benefits provided to many academic departments by effective use of the Central Applications Office, there are many difficulties still encountered by some academic departments.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In respect of the application pool from which </w:t>
      </w:r>
      <w:r w:rsidR="002B08FC">
        <w:rPr>
          <w:rFonts w:ascii="Arial" w:hAnsi="Arial" w:cs="Arial"/>
          <w:szCs w:val="24"/>
        </w:rPr>
        <w:t>DUT</w:t>
      </w:r>
      <w:r w:rsidRPr="0018131F">
        <w:rPr>
          <w:rFonts w:ascii="Arial" w:hAnsi="Arial" w:cs="Arial"/>
          <w:szCs w:val="24"/>
        </w:rPr>
        <w:t xml:space="preserve"> makes its student selection decisions, it is noteworthy that despite the fact that over 80 000 applications </w:t>
      </w:r>
      <w:r w:rsidR="00E20E3A">
        <w:rPr>
          <w:rFonts w:ascii="Arial" w:hAnsi="Arial" w:cs="Arial"/>
          <w:szCs w:val="24"/>
        </w:rPr>
        <w:t xml:space="preserve">were received </w:t>
      </w:r>
      <w:r w:rsidRPr="0018131F">
        <w:rPr>
          <w:rFonts w:ascii="Arial" w:hAnsi="Arial" w:cs="Arial"/>
          <w:szCs w:val="24"/>
        </w:rPr>
        <w:t xml:space="preserve">for the available 7500 spaces </w:t>
      </w:r>
      <w:r w:rsidR="00C469C6">
        <w:rPr>
          <w:rFonts w:ascii="Arial" w:hAnsi="Arial" w:cs="Arial"/>
          <w:szCs w:val="24"/>
        </w:rPr>
        <w:t>in</w:t>
      </w:r>
      <w:r w:rsidRPr="0018131F">
        <w:rPr>
          <w:rFonts w:ascii="Arial" w:hAnsi="Arial" w:cs="Arial"/>
          <w:szCs w:val="24"/>
        </w:rPr>
        <w:t xml:space="preserve"> the 2015 application cycle, there were a number of programmes that failed to meet enrolment targets</w:t>
      </w:r>
      <w:r>
        <w:rPr>
          <w:rFonts w:ascii="Arial" w:hAnsi="Arial" w:cs="Arial"/>
          <w:szCs w:val="24"/>
        </w:rPr>
        <w:t xml:space="preserve"> that had been set for first-time entering students</w:t>
      </w:r>
      <w:r w:rsidRPr="0018131F">
        <w:rPr>
          <w:rFonts w:ascii="Arial" w:hAnsi="Arial" w:cs="Arial"/>
          <w:szCs w:val="24"/>
        </w:rPr>
        <w:t>. This occurred despite improved strategies for student selection, as explained earlier.</w:t>
      </w:r>
      <w:r>
        <w:rPr>
          <w:rFonts w:ascii="Arial" w:hAnsi="Arial" w:cs="Arial"/>
          <w:szCs w:val="24"/>
        </w:rPr>
        <w:t xml:space="preserve"> In</w:t>
      </w:r>
      <w:r w:rsidRPr="0018131F">
        <w:rPr>
          <w:rFonts w:ascii="Arial" w:hAnsi="Arial" w:cs="Arial"/>
          <w:szCs w:val="24"/>
        </w:rPr>
        <w:t xml:space="preserve"> </w:t>
      </w:r>
      <w:r>
        <w:rPr>
          <w:rFonts w:ascii="Arial" w:hAnsi="Arial" w:cs="Arial"/>
          <w:szCs w:val="24"/>
        </w:rPr>
        <w:t xml:space="preserve">the case of </w:t>
      </w:r>
      <w:r w:rsidRPr="0018131F">
        <w:rPr>
          <w:rFonts w:ascii="Arial" w:hAnsi="Arial" w:cs="Arial"/>
          <w:szCs w:val="24"/>
        </w:rPr>
        <w:t xml:space="preserve">returning students, this was </w:t>
      </w:r>
      <w:r>
        <w:rPr>
          <w:rFonts w:ascii="Arial" w:hAnsi="Arial" w:cs="Arial"/>
          <w:szCs w:val="24"/>
        </w:rPr>
        <w:t>also</w:t>
      </w:r>
      <w:r w:rsidRPr="0018131F">
        <w:rPr>
          <w:rFonts w:ascii="Arial" w:hAnsi="Arial" w:cs="Arial"/>
          <w:szCs w:val="24"/>
        </w:rPr>
        <w:t xml:space="preserve"> a concern </w:t>
      </w:r>
      <w:r>
        <w:rPr>
          <w:rFonts w:ascii="Arial" w:hAnsi="Arial" w:cs="Arial"/>
          <w:szCs w:val="24"/>
        </w:rPr>
        <w:t>since</w:t>
      </w:r>
      <w:r w:rsidRPr="0018131F">
        <w:rPr>
          <w:rFonts w:ascii="Arial" w:hAnsi="Arial" w:cs="Arial"/>
          <w:szCs w:val="24"/>
        </w:rPr>
        <w:t xml:space="preserve"> a significant number of students did not re-register, suggesting that they have dropped out of</w:t>
      </w:r>
      <w:r w:rsidR="00C469C6">
        <w:rPr>
          <w:rFonts w:ascii="Arial" w:hAnsi="Arial" w:cs="Arial"/>
          <w:szCs w:val="24"/>
        </w:rPr>
        <w:t xml:space="preserve"> university</w:t>
      </w:r>
      <w:r w:rsidRPr="0018131F">
        <w:rPr>
          <w:rFonts w:ascii="Arial" w:hAnsi="Arial" w:cs="Arial"/>
          <w:szCs w:val="24"/>
        </w:rPr>
        <w:t xml:space="preserve">. </w:t>
      </w:r>
    </w:p>
    <w:p w:rsidR="00D40F5B" w:rsidRDefault="00D40F5B" w:rsidP="00756D46">
      <w:pPr>
        <w:jc w:val="both"/>
        <w:rPr>
          <w:rFonts w:ascii="Arial" w:hAnsi="Arial" w:cs="Arial"/>
          <w:b/>
          <w:szCs w:val="24"/>
        </w:rPr>
      </w:pPr>
    </w:p>
    <w:p w:rsidR="005104BA" w:rsidRPr="0018131F" w:rsidRDefault="005104BA" w:rsidP="00756D46">
      <w:pPr>
        <w:jc w:val="both"/>
        <w:rPr>
          <w:rFonts w:ascii="Arial" w:hAnsi="Arial" w:cs="Arial"/>
          <w:b/>
          <w:szCs w:val="24"/>
        </w:rPr>
      </w:pPr>
    </w:p>
    <w:p w:rsidR="00D40F5B" w:rsidRPr="000765E8" w:rsidRDefault="00D40F5B" w:rsidP="000765E8">
      <w:pPr>
        <w:pStyle w:val="Heading3"/>
        <w:jc w:val="both"/>
      </w:pPr>
      <w:r w:rsidRPr="000765E8">
        <w:t>Registration of Students</w:t>
      </w:r>
    </w:p>
    <w:p w:rsidR="00D40F5B" w:rsidRPr="0018131F" w:rsidRDefault="00D40F5B" w:rsidP="00756D46">
      <w:pPr>
        <w:jc w:val="both"/>
        <w:rPr>
          <w:rFonts w:ascii="Arial" w:hAnsi="Arial" w:cs="Arial"/>
          <w:szCs w:val="24"/>
        </w:rPr>
      </w:pPr>
      <w:r w:rsidRPr="0018131F">
        <w:rPr>
          <w:rFonts w:ascii="Arial" w:hAnsi="Arial" w:cs="Arial"/>
          <w:szCs w:val="24"/>
        </w:rPr>
        <w:t xml:space="preserve">It is submitted that efficient and effective student registration procedures form an important component of any enrolment management system. It is also submitted that while student registrations can be perceived to be a mere administrative process, a poor student registration system can negatively affect the aim of admitting students that the University has carefully chosen in advance. It is clear from past experiences of </w:t>
      </w:r>
      <w:r w:rsidR="00C469C6">
        <w:rPr>
          <w:rFonts w:ascii="Arial" w:hAnsi="Arial" w:cs="Arial"/>
          <w:szCs w:val="24"/>
        </w:rPr>
        <w:t xml:space="preserve">DUT </w:t>
      </w:r>
      <w:r w:rsidRPr="0018131F">
        <w:rPr>
          <w:rFonts w:ascii="Arial" w:hAnsi="Arial" w:cs="Arial"/>
          <w:szCs w:val="24"/>
        </w:rPr>
        <w:t>as well as from negative press publicity involving other institutions that student registration can be a frustrating experience for many students as well as academic staff. Lengthy queues at registration, the recording of incorrect student and programme information and the registration of students based on fraudulent documentation have been the experience of many students and academic staff. The enhancements in this area, particularly the introduction of a web-based registration system</w:t>
      </w:r>
      <w:r w:rsidR="00F45330">
        <w:rPr>
          <w:rFonts w:ascii="Arial" w:hAnsi="Arial" w:cs="Arial"/>
          <w:szCs w:val="24"/>
        </w:rPr>
        <w:t>,</w:t>
      </w:r>
      <w:r w:rsidRPr="0018131F">
        <w:rPr>
          <w:rFonts w:ascii="Arial" w:hAnsi="Arial" w:cs="Arial"/>
          <w:szCs w:val="24"/>
        </w:rPr>
        <w:t xml:space="preserve"> </w:t>
      </w:r>
      <w:r w:rsidR="00E608FA">
        <w:rPr>
          <w:rFonts w:ascii="Arial" w:hAnsi="Arial" w:cs="Arial"/>
          <w:szCs w:val="24"/>
        </w:rPr>
        <w:t>were</w:t>
      </w:r>
      <w:r w:rsidR="00E20E3A" w:rsidRPr="0018131F">
        <w:rPr>
          <w:rFonts w:ascii="Arial" w:hAnsi="Arial" w:cs="Arial"/>
          <w:szCs w:val="24"/>
        </w:rPr>
        <w:t xml:space="preserve"> </w:t>
      </w:r>
      <w:r w:rsidRPr="0018131F">
        <w:rPr>
          <w:rFonts w:ascii="Arial" w:hAnsi="Arial" w:cs="Arial"/>
          <w:szCs w:val="24"/>
        </w:rPr>
        <w:t xml:space="preserve">initiated </w:t>
      </w:r>
      <w:r w:rsidR="00F45330">
        <w:rPr>
          <w:rFonts w:ascii="Arial" w:hAnsi="Arial" w:cs="Arial"/>
          <w:szCs w:val="24"/>
        </w:rPr>
        <w:t>from 2012</w:t>
      </w:r>
      <w:r w:rsidR="00C469C6">
        <w:rPr>
          <w:rFonts w:ascii="Arial" w:hAnsi="Arial" w:cs="Arial"/>
          <w:szCs w:val="24"/>
        </w:rPr>
        <w:t>.</w:t>
      </w:r>
      <w:r w:rsidRPr="0018131F">
        <w:rPr>
          <w:rFonts w:ascii="Arial" w:hAnsi="Arial" w:cs="Arial"/>
          <w:szCs w:val="24"/>
        </w:rPr>
        <w:t xml:space="preserve"> </w:t>
      </w:r>
      <w:r w:rsidR="00C469C6">
        <w:rPr>
          <w:rFonts w:ascii="Arial" w:hAnsi="Arial" w:cs="Arial"/>
          <w:szCs w:val="24"/>
        </w:rPr>
        <w:t>H</w:t>
      </w:r>
      <w:r w:rsidRPr="0018131F">
        <w:rPr>
          <w:rFonts w:ascii="Arial" w:hAnsi="Arial" w:cs="Arial"/>
          <w:szCs w:val="24"/>
        </w:rPr>
        <w:t xml:space="preserve">owever, the benefits of our improved registration systems </w:t>
      </w:r>
      <w:r w:rsidR="00C469C6">
        <w:rPr>
          <w:rFonts w:ascii="Arial" w:hAnsi="Arial" w:cs="Arial"/>
          <w:szCs w:val="24"/>
        </w:rPr>
        <w:t xml:space="preserve">have been </w:t>
      </w:r>
      <w:r w:rsidRPr="0018131F">
        <w:rPr>
          <w:rFonts w:ascii="Arial" w:hAnsi="Arial" w:cs="Arial"/>
          <w:szCs w:val="24"/>
        </w:rPr>
        <w:t>seen only recent</w:t>
      </w:r>
      <w:r w:rsidR="004A19FA">
        <w:rPr>
          <w:rFonts w:ascii="Arial" w:hAnsi="Arial" w:cs="Arial"/>
          <w:szCs w:val="24"/>
        </w:rPr>
        <w:t>ly</w:t>
      </w:r>
      <w:r w:rsidRPr="0018131F">
        <w:rPr>
          <w:rFonts w:ascii="Arial" w:hAnsi="Arial" w:cs="Arial"/>
          <w:szCs w:val="24"/>
        </w:rPr>
        <w:t xml:space="preserve"> as a result of the various “teething” problems and system glitches being attended to. Further, it has taken much campaigning with academic departments and certain support departments to accept the enhancements, as the web registration system is a fairly dramatic departure from previous practices</w:t>
      </w:r>
      <w:r w:rsidR="004A19FA">
        <w:rPr>
          <w:rFonts w:ascii="Arial" w:hAnsi="Arial" w:cs="Arial"/>
          <w:szCs w:val="24"/>
        </w:rPr>
        <w:t xml:space="preserve">.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Some of the benefits of the enhanced registration processes have been:</w:t>
      </w:r>
    </w:p>
    <w:p w:rsidR="00D40F5B" w:rsidRPr="0018131F" w:rsidRDefault="00D40F5B" w:rsidP="00756D46">
      <w:pPr>
        <w:pStyle w:val="ListParagraph"/>
        <w:numPr>
          <w:ilvl w:val="0"/>
          <w:numId w:val="4"/>
        </w:numPr>
        <w:jc w:val="both"/>
        <w:rPr>
          <w:rFonts w:ascii="Arial" w:hAnsi="Arial" w:cs="Arial"/>
          <w:szCs w:val="24"/>
        </w:rPr>
      </w:pPr>
      <w:r w:rsidRPr="0018131F">
        <w:rPr>
          <w:rFonts w:ascii="Arial" w:hAnsi="Arial" w:cs="Arial"/>
          <w:szCs w:val="24"/>
        </w:rPr>
        <w:t>Students, both new and returning</w:t>
      </w:r>
      <w:r>
        <w:rPr>
          <w:rFonts w:ascii="Arial" w:hAnsi="Arial" w:cs="Arial"/>
          <w:szCs w:val="24"/>
        </w:rPr>
        <w:t>,</w:t>
      </w:r>
      <w:r w:rsidRPr="0018131F">
        <w:rPr>
          <w:rFonts w:ascii="Arial" w:hAnsi="Arial" w:cs="Arial"/>
          <w:szCs w:val="24"/>
        </w:rPr>
        <w:t xml:space="preserve"> are able to </w:t>
      </w:r>
      <w:r>
        <w:rPr>
          <w:rFonts w:ascii="Arial" w:hAnsi="Arial" w:cs="Arial"/>
          <w:szCs w:val="24"/>
        </w:rPr>
        <w:t xml:space="preserve">register for their programmes of study at </w:t>
      </w:r>
      <w:r w:rsidRPr="0018131F">
        <w:rPr>
          <w:rFonts w:ascii="Arial" w:hAnsi="Arial" w:cs="Arial"/>
          <w:szCs w:val="24"/>
        </w:rPr>
        <w:t>off-campus</w:t>
      </w:r>
      <w:r>
        <w:rPr>
          <w:rFonts w:ascii="Arial" w:hAnsi="Arial" w:cs="Arial"/>
          <w:szCs w:val="24"/>
        </w:rPr>
        <w:t xml:space="preserve"> venues</w:t>
      </w:r>
      <w:r w:rsidRPr="0018131F">
        <w:rPr>
          <w:rFonts w:ascii="Arial" w:hAnsi="Arial" w:cs="Arial"/>
          <w:szCs w:val="24"/>
        </w:rPr>
        <w:t xml:space="preserve"> in their own</w:t>
      </w:r>
      <w:r>
        <w:rPr>
          <w:rFonts w:ascii="Arial" w:hAnsi="Arial" w:cs="Arial"/>
          <w:szCs w:val="24"/>
        </w:rPr>
        <w:t xml:space="preserve"> time, thus alleviating </w:t>
      </w:r>
      <w:r w:rsidRPr="0018131F">
        <w:rPr>
          <w:rFonts w:ascii="Arial" w:hAnsi="Arial" w:cs="Arial"/>
          <w:szCs w:val="24"/>
        </w:rPr>
        <w:t>queues</w:t>
      </w:r>
      <w:r>
        <w:rPr>
          <w:rFonts w:ascii="Arial" w:hAnsi="Arial" w:cs="Arial"/>
          <w:szCs w:val="24"/>
        </w:rPr>
        <w:t xml:space="preserve"> </w:t>
      </w:r>
      <w:r w:rsidRPr="0018131F">
        <w:rPr>
          <w:rFonts w:ascii="Arial" w:hAnsi="Arial" w:cs="Arial"/>
          <w:szCs w:val="24"/>
        </w:rPr>
        <w:t>at the University.</w:t>
      </w:r>
    </w:p>
    <w:p w:rsidR="00D40F5B" w:rsidRPr="0018131F" w:rsidRDefault="00D40F5B" w:rsidP="00756D46">
      <w:pPr>
        <w:pStyle w:val="ListParagraph"/>
        <w:numPr>
          <w:ilvl w:val="0"/>
          <w:numId w:val="4"/>
        </w:numPr>
        <w:jc w:val="both"/>
        <w:rPr>
          <w:rFonts w:ascii="Arial" w:hAnsi="Arial" w:cs="Arial"/>
          <w:szCs w:val="24"/>
        </w:rPr>
      </w:pPr>
      <w:r w:rsidRPr="0018131F">
        <w:rPr>
          <w:rFonts w:ascii="Arial" w:hAnsi="Arial" w:cs="Arial"/>
          <w:szCs w:val="24"/>
        </w:rPr>
        <w:t xml:space="preserve">Greater accuracy </w:t>
      </w:r>
      <w:r w:rsidR="00EE530B">
        <w:rPr>
          <w:rFonts w:ascii="Arial" w:hAnsi="Arial" w:cs="Arial"/>
          <w:szCs w:val="24"/>
        </w:rPr>
        <w:t xml:space="preserve">of </w:t>
      </w:r>
      <w:r w:rsidRPr="0018131F">
        <w:rPr>
          <w:rFonts w:ascii="Arial" w:hAnsi="Arial" w:cs="Arial"/>
          <w:szCs w:val="24"/>
        </w:rPr>
        <w:t xml:space="preserve">programme information in the sense that </w:t>
      </w:r>
      <w:r>
        <w:rPr>
          <w:rFonts w:ascii="Arial" w:hAnsi="Arial" w:cs="Arial"/>
          <w:szCs w:val="24"/>
        </w:rPr>
        <w:t>the “</w:t>
      </w:r>
      <w:r w:rsidRPr="0018131F">
        <w:rPr>
          <w:rFonts w:ascii="Arial" w:hAnsi="Arial" w:cs="Arial"/>
          <w:szCs w:val="24"/>
        </w:rPr>
        <w:t>academic structure</w:t>
      </w:r>
      <w:r>
        <w:rPr>
          <w:rFonts w:ascii="Arial" w:hAnsi="Arial" w:cs="Arial"/>
          <w:szCs w:val="24"/>
        </w:rPr>
        <w:t>”</w:t>
      </w:r>
      <w:r w:rsidRPr="0018131F">
        <w:rPr>
          <w:rFonts w:ascii="Arial" w:hAnsi="Arial" w:cs="Arial"/>
          <w:szCs w:val="24"/>
        </w:rPr>
        <w:t xml:space="preserve"> is </w:t>
      </w:r>
      <w:r>
        <w:rPr>
          <w:rFonts w:ascii="Arial" w:hAnsi="Arial" w:cs="Arial"/>
          <w:szCs w:val="24"/>
        </w:rPr>
        <w:t>built</w:t>
      </w:r>
      <w:r w:rsidRPr="0018131F">
        <w:rPr>
          <w:rFonts w:ascii="Arial" w:hAnsi="Arial" w:cs="Arial"/>
          <w:szCs w:val="24"/>
        </w:rPr>
        <w:t xml:space="preserve"> into the registration system.</w:t>
      </w:r>
    </w:p>
    <w:p w:rsidR="00D40F5B" w:rsidRPr="0018131F" w:rsidRDefault="00EE530B" w:rsidP="00756D46">
      <w:pPr>
        <w:pStyle w:val="ListParagraph"/>
        <w:numPr>
          <w:ilvl w:val="0"/>
          <w:numId w:val="4"/>
        </w:numPr>
        <w:jc w:val="both"/>
        <w:rPr>
          <w:rFonts w:ascii="Arial" w:hAnsi="Arial" w:cs="Arial"/>
          <w:szCs w:val="24"/>
        </w:rPr>
      </w:pPr>
      <w:r>
        <w:rPr>
          <w:rFonts w:ascii="Arial" w:hAnsi="Arial" w:cs="Arial"/>
          <w:szCs w:val="24"/>
        </w:rPr>
        <w:t>Less</w:t>
      </w:r>
      <w:r w:rsidR="00D40F5B" w:rsidRPr="0018131F">
        <w:rPr>
          <w:rFonts w:ascii="Arial" w:hAnsi="Arial" w:cs="Arial"/>
          <w:szCs w:val="24"/>
        </w:rPr>
        <w:t xml:space="preserve"> possibility of registration based on fraudulent NSC results (the results</w:t>
      </w:r>
      <w:r>
        <w:rPr>
          <w:rFonts w:ascii="Arial" w:hAnsi="Arial" w:cs="Arial"/>
          <w:szCs w:val="24"/>
        </w:rPr>
        <w:t xml:space="preserve"> are</w:t>
      </w:r>
      <w:r w:rsidR="00D40F5B" w:rsidRPr="0018131F">
        <w:rPr>
          <w:rFonts w:ascii="Arial" w:hAnsi="Arial" w:cs="Arial"/>
          <w:szCs w:val="24"/>
        </w:rPr>
        <w:t xml:space="preserve"> already uploaded from the CAO system onto </w:t>
      </w:r>
      <w:r w:rsidR="00665CF4">
        <w:rPr>
          <w:rFonts w:ascii="Arial" w:hAnsi="Arial" w:cs="Arial"/>
          <w:szCs w:val="24"/>
        </w:rPr>
        <w:t>DUT</w:t>
      </w:r>
      <w:r w:rsidR="00D40F5B" w:rsidRPr="0018131F">
        <w:rPr>
          <w:rFonts w:ascii="Arial" w:hAnsi="Arial" w:cs="Arial"/>
          <w:szCs w:val="24"/>
        </w:rPr>
        <w:t>’s registration system).</w:t>
      </w:r>
    </w:p>
    <w:p w:rsidR="00D40F5B" w:rsidRPr="0018131F" w:rsidRDefault="00D40F5B" w:rsidP="00756D46">
      <w:pPr>
        <w:pStyle w:val="ListParagraph"/>
        <w:numPr>
          <w:ilvl w:val="0"/>
          <w:numId w:val="4"/>
        </w:numPr>
        <w:jc w:val="both"/>
        <w:rPr>
          <w:rFonts w:ascii="Arial" w:hAnsi="Arial" w:cs="Arial"/>
          <w:szCs w:val="24"/>
        </w:rPr>
      </w:pPr>
      <w:r w:rsidRPr="0018131F">
        <w:rPr>
          <w:rFonts w:ascii="Arial" w:hAnsi="Arial" w:cs="Arial"/>
          <w:szCs w:val="24"/>
        </w:rPr>
        <w:t>More time for academic staff to pay closer attention</w:t>
      </w:r>
      <w:r>
        <w:rPr>
          <w:rFonts w:ascii="Arial" w:hAnsi="Arial" w:cs="Arial"/>
          <w:szCs w:val="24"/>
        </w:rPr>
        <w:t xml:space="preserve"> to the students</w:t>
      </w:r>
      <w:r w:rsidRPr="0018131F">
        <w:rPr>
          <w:rFonts w:ascii="Arial" w:hAnsi="Arial" w:cs="Arial"/>
          <w:szCs w:val="24"/>
        </w:rPr>
        <w:t xml:space="preserve"> that they wish to select, particularly at the commencement of the academic year, when firm offers are made.</w:t>
      </w:r>
    </w:p>
    <w:p w:rsidR="00D40F5B" w:rsidRPr="0018131F" w:rsidRDefault="00EE530B" w:rsidP="00756D46">
      <w:pPr>
        <w:pStyle w:val="ListParagraph"/>
        <w:numPr>
          <w:ilvl w:val="0"/>
          <w:numId w:val="4"/>
        </w:numPr>
        <w:jc w:val="both"/>
        <w:rPr>
          <w:rFonts w:ascii="Arial" w:hAnsi="Arial" w:cs="Arial"/>
          <w:szCs w:val="24"/>
        </w:rPr>
      </w:pPr>
      <w:r>
        <w:rPr>
          <w:rFonts w:ascii="Arial" w:hAnsi="Arial" w:cs="Arial"/>
          <w:szCs w:val="24"/>
        </w:rPr>
        <w:t>‘</w:t>
      </w:r>
      <w:r w:rsidR="00D40F5B" w:rsidRPr="0018131F">
        <w:rPr>
          <w:rFonts w:ascii="Arial" w:hAnsi="Arial" w:cs="Arial"/>
          <w:szCs w:val="24"/>
        </w:rPr>
        <w:t>Alerts</w:t>
      </w:r>
      <w:r>
        <w:rPr>
          <w:rFonts w:ascii="Arial" w:hAnsi="Arial" w:cs="Arial"/>
          <w:szCs w:val="24"/>
        </w:rPr>
        <w:t>’</w:t>
      </w:r>
      <w:r w:rsidR="00D40F5B" w:rsidRPr="0018131F">
        <w:rPr>
          <w:rFonts w:ascii="Arial" w:hAnsi="Arial" w:cs="Arial"/>
          <w:szCs w:val="24"/>
        </w:rPr>
        <w:t xml:space="preserve"> when approved admission requirements have not been adhered to.</w:t>
      </w:r>
    </w:p>
    <w:p w:rsidR="00D40F5B" w:rsidRPr="0018131F" w:rsidRDefault="00D40F5B" w:rsidP="00756D46">
      <w:pPr>
        <w:pStyle w:val="ListParagraph"/>
        <w:numPr>
          <w:ilvl w:val="0"/>
          <w:numId w:val="4"/>
        </w:numPr>
        <w:jc w:val="both"/>
        <w:rPr>
          <w:rFonts w:ascii="Arial" w:hAnsi="Arial" w:cs="Arial"/>
          <w:szCs w:val="24"/>
        </w:rPr>
      </w:pPr>
      <w:r w:rsidRPr="0018131F">
        <w:rPr>
          <w:rFonts w:ascii="Arial" w:hAnsi="Arial" w:cs="Arial"/>
          <w:szCs w:val="24"/>
        </w:rPr>
        <w:t>Indicators for academic departments on enrolment target ceilings so as not to exceed planned intake.</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Linked to the improved registration procedures described above is the use of management information systems for the tracking of enrolment targets</w:t>
      </w:r>
      <w:r>
        <w:rPr>
          <w:rFonts w:ascii="Arial" w:hAnsi="Arial" w:cs="Arial"/>
          <w:szCs w:val="24"/>
        </w:rPr>
        <w:t xml:space="preserve"> by Executive Deans, Heads of Departments and senior management</w:t>
      </w:r>
      <w:r w:rsidRPr="0018131F">
        <w:rPr>
          <w:rFonts w:ascii="Arial" w:hAnsi="Arial" w:cs="Arial"/>
          <w:szCs w:val="24"/>
        </w:rPr>
        <w:t xml:space="preserve"> during the period of registrations.</w:t>
      </w:r>
      <w:r>
        <w:rPr>
          <w:rFonts w:ascii="Arial" w:hAnsi="Arial" w:cs="Arial"/>
          <w:szCs w:val="24"/>
        </w:rPr>
        <w:t xml:space="preserve"> </w:t>
      </w:r>
      <w:r w:rsidRPr="0018131F">
        <w:rPr>
          <w:rFonts w:ascii="Arial" w:hAnsi="Arial" w:cs="Arial"/>
          <w:szCs w:val="24"/>
        </w:rPr>
        <w:t xml:space="preserve">A programme used by our MI department provides detailed information on a </w:t>
      </w:r>
      <w:r w:rsidR="00EE530B">
        <w:rPr>
          <w:rFonts w:ascii="Arial" w:hAnsi="Arial" w:cs="Arial"/>
          <w:szCs w:val="24"/>
        </w:rPr>
        <w:t xml:space="preserve">comprehensive </w:t>
      </w:r>
      <w:r w:rsidRPr="0018131F">
        <w:rPr>
          <w:rFonts w:ascii="Arial" w:hAnsi="Arial" w:cs="Arial"/>
          <w:szCs w:val="24"/>
        </w:rPr>
        <w:t>spreadsheet on registration progress, both for new and returning students. The registration figures which are matched with a column on expected enrolment targets are circulated to</w:t>
      </w:r>
      <w:r w:rsidR="00EE530B">
        <w:rPr>
          <w:rFonts w:ascii="Arial" w:hAnsi="Arial" w:cs="Arial"/>
          <w:szCs w:val="24"/>
        </w:rPr>
        <w:t xml:space="preserve"> Executive</w:t>
      </w:r>
      <w:r w:rsidRPr="0018131F">
        <w:rPr>
          <w:rFonts w:ascii="Arial" w:hAnsi="Arial" w:cs="Arial"/>
          <w:szCs w:val="24"/>
        </w:rPr>
        <w:t xml:space="preserve"> Management and</w:t>
      </w:r>
      <w:r w:rsidR="00EE530B">
        <w:rPr>
          <w:rFonts w:ascii="Arial" w:hAnsi="Arial" w:cs="Arial"/>
          <w:szCs w:val="24"/>
        </w:rPr>
        <w:t xml:space="preserve"> to</w:t>
      </w:r>
      <w:r w:rsidRPr="0018131F">
        <w:rPr>
          <w:rFonts w:ascii="Arial" w:hAnsi="Arial" w:cs="Arial"/>
          <w:szCs w:val="24"/>
        </w:rPr>
        <w:t xml:space="preserve"> academic departments on a daily basis during the period of registration so that areas</w:t>
      </w:r>
      <w:r w:rsidR="00EE530B">
        <w:rPr>
          <w:rFonts w:ascii="Arial" w:hAnsi="Arial" w:cs="Arial"/>
          <w:szCs w:val="24"/>
        </w:rPr>
        <w:t xml:space="preserve"> of concern can be attended to (</w:t>
      </w:r>
      <w:r w:rsidRPr="0018131F">
        <w:rPr>
          <w:rFonts w:ascii="Arial" w:hAnsi="Arial" w:cs="Arial"/>
          <w:szCs w:val="24"/>
        </w:rPr>
        <w:t>Annexure 4.</w:t>
      </w:r>
      <w:r w:rsidR="00EE530B">
        <w:rPr>
          <w:rFonts w:ascii="Arial" w:hAnsi="Arial" w:cs="Arial"/>
          <w:szCs w:val="24"/>
        </w:rPr>
        <w:t xml:space="preserve">6: </w:t>
      </w:r>
      <w:r w:rsidR="00EE530B" w:rsidRPr="0018131F">
        <w:rPr>
          <w:rFonts w:ascii="Arial" w:hAnsi="Arial" w:cs="Arial"/>
          <w:szCs w:val="24"/>
        </w:rPr>
        <w:t>template and sample of spreadsheet</w:t>
      </w:r>
      <w:r w:rsidR="00EE530B">
        <w:rPr>
          <w:rFonts w:ascii="Arial" w:hAnsi="Arial" w:cs="Arial"/>
          <w:szCs w:val="24"/>
        </w:rPr>
        <w:t>).</w:t>
      </w:r>
      <w:r w:rsidR="0047508E">
        <w:rPr>
          <w:rFonts w:ascii="Arial" w:hAnsi="Arial" w:cs="Arial"/>
          <w:szCs w:val="24"/>
        </w:rPr>
        <w:t xml:space="preserve"> </w:t>
      </w:r>
      <w:r>
        <w:rPr>
          <w:rFonts w:ascii="Arial" w:hAnsi="Arial" w:cs="Arial"/>
          <w:szCs w:val="24"/>
        </w:rPr>
        <w:t>However,</w:t>
      </w:r>
      <w:r w:rsidRPr="0018131F">
        <w:rPr>
          <w:rFonts w:ascii="Arial" w:hAnsi="Arial" w:cs="Arial"/>
          <w:szCs w:val="24"/>
        </w:rPr>
        <w:t xml:space="preserve"> the matter of tracking enrolments during registration</w:t>
      </w:r>
      <w:r>
        <w:rPr>
          <w:rFonts w:ascii="Arial" w:hAnsi="Arial" w:cs="Arial"/>
          <w:szCs w:val="24"/>
        </w:rPr>
        <w:t xml:space="preserve"> is not without problems</w:t>
      </w:r>
      <w:r w:rsidRPr="0018131F">
        <w:rPr>
          <w:rFonts w:ascii="Arial" w:hAnsi="Arial" w:cs="Arial"/>
          <w:szCs w:val="24"/>
        </w:rPr>
        <w:t xml:space="preserve"> since it has been our experience that students do not arrive at registration on prescribed dates</w:t>
      </w:r>
      <w:r w:rsidR="0047508E">
        <w:rPr>
          <w:rFonts w:ascii="Arial" w:hAnsi="Arial" w:cs="Arial"/>
          <w:szCs w:val="24"/>
        </w:rPr>
        <w:t>,</w:t>
      </w:r>
      <w:r w:rsidRPr="0018131F">
        <w:rPr>
          <w:rFonts w:ascii="Arial" w:hAnsi="Arial" w:cs="Arial"/>
          <w:szCs w:val="24"/>
        </w:rPr>
        <w:t xml:space="preserve"> or in other instances do not take up the offer of a space at all. </w:t>
      </w:r>
    </w:p>
    <w:p w:rsidR="00D40F5B" w:rsidRDefault="00D40F5B" w:rsidP="00756D46">
      <w:pPr>
        <w:jc w:val="both"/>
        <w:rPr>
          <w:rFonts w:ascii="Arial" w:hAnsi="Arial" w:cs="Arial"/>
          <w:szCs w:val="24"/>
          <w:u w:val="single"/>
        </w:rPr>
      </w:pPr>
    </w:p>
    <w:p w:rsidR="005104BA" w:rsidRPr="0018131F" w:rsidRDefault="005104BA" w:rsidP="00756D46">
      <w:pPr>
        <w:jc w:val="both"/>
        <w:rPr>
          <w:rFonts w:ascii="Arial" w:hAnsi="Arial" w:cs="Arial"/>
          <w:szCs w:val="24"/>
          <w:u w:val="single"/>
        </w:rPr>
      </w:pPr>
    </w:p>
    <w:p w:rsidR="00D40F5B" w:rsidRPr="000765E8" w:rsidRDefault="00D40F5B" w:rsidP="000765E8">
      <w:pPr>
        <w:pStyle w:val="Heading3"/>
        <w:jc w:val="both"/>
      </w:pPr>
      <w:r w:rsidRPr="000765E8">
        <w:t>Tracking Student Departure</w:t>
      </w:r>
    </w:p>
    <w:p w:rsidR="00D40F5B" w:rsidRPr="0018131F" w:rsidRDefault="00D40F5B" w:rsidP="00756D46">
      <w:pPr>
        <w:jc w:val="both"/>
        <w:rPr>
          <w:rFonts w:ascii="Arial" w:hAnsi="Arial" w:cs="Arial"/>
          <w:szCs w:val="24"/>
        </w:rPr>
      </w:pPr>
      <w:r w:rsidRPr="0018131F">
        <w:rPr>
          <w:rFonts w:ascii="Arial" w:hAnsi="Arial" w:cs="Arial"/>
          <w:szCs w:val="24"/>
        </w:rPr>
        <w:t>The 2014 institutional submission indicated that a major challenge remains the premature departure of students in a number of programmes</w:t>
      </w:r>
      <w:r w:rsidR="00CD4A70">
        <w:rPr>
          <w:rFonts w:ascii="Arial" w:hAnsi="Arial" w:cs="Arial"/>
          <w:szCs w:val="24"/>
        </w:rPr>
        <w:t>. H</w:t>
      </w:r>
      <w:r w:rsidRPr="0018131F">
        <w:rPr>
          <w:rFonts w:ascii="Arial" w:hAnsi="Arial" w:cs="Arial"/>
          <w:szCs w:val="24"/>
        </w:rPr>
        <w:t>owever, the development of retention programmes</w:t>
      </w:r>
      <w:r w:rsidR="002C37ED">
        <w:rPr>
          <w:rFonts w:ascii="Arial" w:hAnsi="Arial" w:cs="Arial"/>
          <w:szCs w:val="24"/>
        </w:rPr>
        <w:t>,</w:t>
      </w:r>
      <w:r w:rsidRPr="0018131F">
        <w:rPr>
          <w:rFonts w:ascii="Arial" w:hAnsi="Arial" w:cs="Arial"/>
          <w:szCs w:val="24"/>
        </w:rPr>
        <w:t xml:space="preserve"> or even grasping a basic understanding of dropout behaviour at DUT, is limited by the fact that important information which could assist with retention research is not included in student records and institutional data. Nearly all of the students who leave do not follow formal procedures for de-registration. Their departure from the institution is only known from their absence in final examinations and from the registration records of the following year when these students are formally recognised as dropouts. The actual reason</w:t>
      </w:r>
      <w:r w:rsidR="00CD4A70">
        <w:rPr>
          <w:rFonts w:ascii="Arial" w:hAnsi="Arial" w:cs="Arial"/>
          <w:szCs w:val="24"/>
        </w:rPr>
        <w:t>s</w:t>
      </w:r>
      <w:r w:rsidRPr="0018131F">
        <w:rPr>
          <w:rFonts w:ascii="Arial" w:hAnsi="Arial" w:cs="Arial"/>
          <w:szCs w:val="24"/>
        </w:rPr>
        <w:t xml:space="preserve"> for dropping</w:t>
      </w:r>
      <w:r w:rsidR="00CD4A70">
        <w:rPr>
          <w:rFonts w:ascii="Arial" w:hAnsi="Arial" w:cs="Arial"/>
          <w:szCs w:val="24"/>
        </w:rPr>
        <w:t xml:space="preserve"> out are</w:t>
      </w:r>
      <w:r w:rsidRPr="0018131F">
        <w:rPr>
          <w:rFonts w:ascii="Arial" w:hAnsi="Arial" w:cs="Arial"/>
          <w:szCs w:val="24"/>
        </w:rPr>
        <w:t xml:space="preserve"> rarely reported to the institution. These factors inhibit the attainment of vital success indicators.</w:t>
      </w:r>
    </w:p>
    <w:p w:rsidR="00D40F5B"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In 2015, discussions have been taking place on measures that can be taken to exert some forms of control over the recording of student departure. Some of the measures to be taken (still in the planning stages) are:</w:t>
      </w:r>
    </w:p>
    <w:p w:rsidR="00D40F5B" w:rsidRPr="0018131F" w:rsidRDefault="00D40F5B" w:rsidP="00756D46">
      <w:pPr>
        <w:jc w:val="both"/>
        <w:rPr>
          <w:rFonts w:ascii="Arial" w:hAnsi="Arial" w:cs="Arial"/>
          <w:szCs w:val="24"/>
        </w:rPr>
      </w:pPr>
    </w:p>
    <w:p w:rsidR="00D40F5B" w:rsidRPr="0018131F" w:rsidRDefault="00D40F5B" w:rsidP="00756D46">
      <w:pPr>
        <w:pStyle w:val="ListParagraph"/>
        <w:numPr>
          <w:ilvl w:val="0"/>
          <w:numId w:val="6"/>
        </w:numPr>
        <w:jc w:val="both"/>
        <w:rPr>
          <w:rFonts w:ascii="Arial" w:hAnsi="Arial" w:cs="Arial"/>
          <w:szCs w:val="24"/>
        </w:rPr>
      </w:pPr>
      <w:r w:rsidRPr="0018131F">
        <w:rPr>
          <w:rFonts w:ascii="Arial" w:hAnsi="Arial" w:cs="Arial"/>
          <w:szCs w:val="24"/>
        </w:rPr>
        <w:t>Designing a form that students are required to fill in when they terminate studies during an academic year.</w:t>
      </w:r>
    </w:p>
    <w:p w:rsidR="00D40F5B" w:rsidRPr="0018131F" w:rsidRDefault="00D40F5B" w:rsidP="00756D46">
      <w:pPr>
        <w:pStyle w:val="ListParagraph"/>
        <w:numPr>
          <w:ilvl w:val="0"/>
          <w:numId w:val="6"/>
        </w:numPr>
        <w:jc w:val="both"/>
        <w:rPr>
          <w:rFonts w:ascii="Arial" w:hAnsi="Arial" w:cs="Arial"/>
          <w:szCs w:val="24"/>
        </w:rPr>
      </w:pPr>
      <w:r w:rsidRPr="0018131F">
        <w:rPr>
          <w:rFonts w:ascii="Arial" w:hAnsi="Arial" w:cs="Arial"/>
          <w:szCs w:val="24"/>
        </w:rPr>
        <w:t>Creating a general rule that enforce</w:t>
      </w:r>
      <w:r w:rsidR="00251386">
        <w:rPr>
          <w:rFonts w:ascii="Arial" w:hAnsi="Arial" w:cs="Arial"/>
          <w:szCs w:val="24"/>
        </w:rPr>
        <w:t>s</w:t>
      </w:r>
      <w:r w:rsidRPr="0018131F">
        <w:rPr>
          <w:rFonts w:ascii="Arial" w:hAnsi="Arial" w:cs="Arial"/>
          <w:szCs w:val="24"/>
        </w:rPr>
        <w:t xml:space="preserve"> the practice of students </w:t>
      </w:r>
      <w:r w:rsidR="00251386">
        <w:rPr>
          <w:rFonts w:ascii="Arial" w:hAnsi="Arial" w:cs="Arial"/>
          <w:szCs w:val="24"/>
        </w:rPr>
        <w:t xml:space="preserve">completing </w:t>
      </w:r>
      <w:r w:rsidRPr="0018131F">
        <w:rPr>
          <w:rFonts w:ascii="Arial" w:hAnsi="Arial" w:cs="Arial"/>
          <w:szCs w:val="24"/>
        </w:rPr>
        <w:t>the abovementioned form.</w:t>
      </w:r>
    </w:p>
    <w:p w:rsidR="00D40F5B" w:rsidRDefault="00D40F5B" w:rsidP="00756D46">
      <w:pPr>
        <w:pStyle w:val="ListParagraph"/>
        <w:numPr>
          <w:ilvl w:val="0"/>
          <w:numId w:val="6"/>
        </w:numPr>
        <w:jc w:val="both"/>
        <w:rPr>
          <w:rFonts w:ascii="Arial" w:hAnsi="Arial" w:cs="Arial"/>
          <w:szCs w:val="24"/>
        </w:rPr>
      </w:pPr>
      <w:r w:rsidRPr="0018131F">
        <w:rPr>
          <w:rFonts w:ascii="Arial" w:hAnsi="Arial" w:cs="Arial"/>
          <w:szCs w:val="24"/>
        </w:rPr>
        <w:t>Encouraging students to seek counselling from the Student Counselling Centre when they encounter difficulties and</w:t>
      </w:r>
      <w:r w:rsidR="00251386">
        <w:rPr>
          <w:rFonts w:ascii="Arial" w:hAnsi="Arial" w:cs="Arial"/>
          <w:szCs w:val="24"/>
        </w:rPr>
        <w:t xml:space="preserve"> consequently consider</w:t>
      </w:r>
      <w:r w:rsidRPr="0018131F">
        <w:rPr>
          <w:rFonts w:ascii="Arial" w:hAnsi="Arial" w:cs="Arial"/>
          <w:szCs w:val="24"/>
        </w:rPr>
        <w:t xml:space="preserve"> leav</w:t>
      </w:r>
      <w:r w:rsidR="00251386">
        <w:rPr>
          <w:rFonts w:ascii="Arial" w:hAnsi="Arial" w:cs="Arial"/>
          <w:szCs w:val="24"/>
        </w:rPr>
        <w:t>ing</w:t>
      </w:r>
      <w:r w:rsidRPr="0018131F">
        <w:rPr>
          <w:rFonts w:ascii="Arial" w:hAnsi="Arial" w:cs="Arial"/>
          <w:szCs w:val="24"/>
        </w:rPr>
        <w:t xml:space="preserve"> the institution.</w:t>
      </w:r>
    </w:p>
    <w:p w:rsidR="008608F3" w:rsidRDefault="008608F3">
      <w:pPr>
        <w:rPr>
          <w:rFonts w:ascii="Arial" w:hAnsi="Arial" w:cs="Arial"/>
          <w:szCs w:val="24"/>
        </w:rPr>
      </w:pPr>
      <w:r>
        <w:rPr>
          <w:rFonts w:ascii="Arial" w:hAnsi="Arial" w:cs="Arial"/>
          <w:szCs w:val="24"/>
        </w:rPr>
        <w:br w:type="page"/>
      </w:r>
    </w:p>
    <w:p w:rsidR="00D40F5B" w:rsidRPr="000765E8" w:rsidRDefault="00D40F5B" w:rsidP="000765E8">
      <w:pPr>
        <w:pStyle w:val="Heading2"/>
        <w:jc w:val="both"/>
      </w:pPr>
      <w:r w:rsidRPr="000765E8">
        <w:t>Provide one or more (but not more than 5) exemplars to illustrate specific aspects of the change(s) that are successful.  Provide evidence for claims of success. Where an activity is in the planning stages, indicate what evidence will be collected.</w:t>
      </w:r>
    </w:p>
    <w:p w:rsidR="00D40F5B" w:rsidRDefault="00D40F5B" w:rsidP="00756D46">
      <w:pPr>
        <w:jc w:val="both"/>
      </w:pPr>
    </w:p>
    <w:p w:rsidR="00D40F5B" w:rsidRPr="000765E8" w:rsidRDefault="00D40F5B" w:rsidP="000765E8">
      <w:pPr>
        <w:pStyle w:val="Heading3"/>
        <w:jc w:val="both"/>
      </w:pPr>
      <w:r w:rsidRPr="000765E8">
        <w:t>Interactive use of the Central Applications Office</w:t>
      </w:r>
    </w:p>
    <w:p w:rsidR="00D40F5B" w:rsidRDefault="00D40F5B" w:rsidP="00756D46">
      <w:pPr>
        <w:jc w:val="both"/>
        <w:rPr>
          <w:rFonts w:ascii="Arial" w:hAnsi="Arial" w:cs="Arial"/>
          <w:szCs w:val="24"/>
        </w:rPr>
      </w:pPr>
      <w:r w:rsidRPr="0018131F">
        <w:rPr>
          <w:rFonts w:ascii="Arial" w:hAnsi="Arial" w:cs="Arial"/>
          <w:szCs w:val="24"/>
        </w:rPr>
        <w:t>A clear case of a successful change is the ever-increasing and effective use of the Central Applications Office (CAO) by specific departments for the purposes of student selection.</w:t>
      </w:r>
    </w:p>
    <w:p w:rsidR="002D2369" w:rsidRPr="0018131F" w:rsidRDefault="002D2369"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At the level of the management of the CAO, an interactive arrangement exists between individual institutions and the CAO. Hence, structures such as a CAO Steering Committee, a CAO User Group and a CAO Board are all helpful in ensuring that improvements are initiated constantly.</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While the problem of a large number of applicants not meeting entry requirements still continues</w:t>
      </w:r>
      <w:r w:rsidR="00C02942">
        <w:rPr>
          <w:rFonts w:ascii="Arial" w:hAnsi="Arial" w:cs="Arial"/>
          <w:szCs w:val="24"/>
        </w:rPr>
        <w:t>,</w:t>
      </w:r>
      <w:r w:rsidRPr="0018131F">
        <w:rPr>
          <w:rFonts w:ascii="Arial" w:hAnsi="Arial" w:cs="Arial"/>
          <w:szCs w:val="24"/>
        </w:rPr>
        <w:t xml:space="preserve"> it is noteworthy that the </w:t>
      </w:r>
      <w:r>
        <w:rPr>
          <w:rFonts w:ascii="Arial" w:hAnsi="Arial" w:cs="Arial"/>
          <w:szCs w:val="24"/>
        </w:rPr>
        <w:t xml:space="preserve">commitment </w:t>
      </w:r>
      <w:r w:rsidRPr="0018131F">
        <w:rPr>
          <w:rFonts w:ascii="Arial" w:hAnsi="Arial" w:cs="Arial"/>
          <w:szCs w:val="24"/>
        </w:rPr>
        <w:t xml:space="preserve">within the institution to use the CAO system proactively has enhanced </w:t>
      </w:r>
      <w:r w:rsidR="002B08FC">
        <w:rPr>
          <w:rFonts w:ascii="Arial" w:hAnsi="Arial" w:cs="Arial"/>
          <w:szCs w:val="24"/>
        </w:rPr>
        <w:t>DUT</w:t>
      </w:r>
      <w:r w:rsidRPr="0018131F">
        <w:rPr>
          <w:rFonts w:ascii="Arial" w:hAnsi="Arial" w:cs="Arial"/>
          <w:szCs w:val="24"/>
        </w:rPr>
        <w:t xml:space="preserve">’s ability to </w:t>
      </w:r>
      <w:r>
        <w:rPr>
          <w:rFonts w:ascii="Arial" w:hAnsi="Arial" w:cs="Arial"/>
          <w:szCs w:val="24"/>
        </w:rPr>
        <w:t>be more thoughtful about the final selection of students into its programmes.</w:t>
      </w:r>
      <w:r w:rsidR="002D2369">
        <w:rPr>
          <w:rFonts w:ascii="Arial" w:hAnsi="Arial" w:cs="Arial"/>
          <w:szCs w:val="24"/>
        </w:rPr>
        <w:t xml:space="preserve"> </w:t>
      </w:r>
      <w:r w:rsidRPr="0018131F">
        <w:rPr>
          <w:rFonts w:ascii="Arial" w:hAnsi="Arial" w:cs="Arial"/>
          <w:szCs w:val="24"/>
        </w:rPr>
        <w:t>Use of the CAO has also enabled the institution to be more responsive to the communication needs of individual departments. For example, if selected students with a conditional offer are required to write an additional entrance test, or attend an interview, such messages are communicated in multiple ways such as</w:t>
      </w:r>
      <w:r w:rsidR="002D2369">
        <w:rPr>
          <w:rFonts w:ascii="Arial" w:hAnsi="Arial" w:cs="Arial"/>
          <w:szCs w:val="24"/>
        </w:rPr>
        <w:t xml:space="preserve"> via</w:t>
      </w:r>
      <w:r w:rsidRPr="0018131F">
        <w:rPr>
          <w:rFonts w:ascii="Arial" w:hAnsi="Arial" w:cs="Arial"/>
          <w:szCs w:val="24"/>
        </w:rPr>
        <w:t xml:space="preserve"> SMS and email </w:t>
      </w:r>
      <w:r w:rsidR="002D2369">
        <w:rPr>
          <w:rFonts w:ascii="Arial" w:hAnsi="Arial" w:cs="Arial"/>
          <w:szCs w:val="24"/>
        </w:rPr>
        <w:t>through</w:t>
      </w:r>
      <w:r w:rsidRPr="0018131F">
        <w:rPr>
          <w:rFonts w:ascii="Arial" w:hAnsi="Arial" w:cs="Arial"/>
          <w:szCs w:val="24"/>
        </w:rPr>
        <w:t xml:space="preserve"> arrangement with the CAO.</w:t>
      </w:r>
    </w:p>
    <w:p w:rsidR="00D40F5B" w:rsidRPr="0018131F" w:rsidRDefault="00D40F5B" w:rsidP="00756D46">
      <w:pPr>
        <w:jc w:val="both"/>
        <w:rPr>
          <w:rFonts w:ascii="Arial" w:hAnsi="Arial" w:cs="Arial"/>
          <w:szCs w:val="24"/>
        </w:rPr>
      </w:pPr>
    </w:p>
    <w:p w:rsidR="00D40F5B" w:rsidRDefault="00D40F5B" w:rsidP="00756D46">
      <w:pPr>
        <w:jc w:val="both"/>
        <w:rPr>
          <w:rFonts w:ascii="Arial" w:hAnsi="Arial" w:cs="Arial"/>
          <w:szCs w:val="24"/>
        </w:rPr>
      </w:pPr>
      <w:r w:rsidRPr="0018131F">
        <w:rPr>
          <w:rFonts w:ascii="Arial" w:hAnsi="Arial" w:cs="Arial"/>
          <w:szCs w:val="24"/>
        </w:rPr>
        <w:t>Further</w:t>
      </w:r>
      <w:r w:rsidR="002D2369">
        <w:rPr>
          <w:rFonts w:ascii="Arial" w:hAnsi="Arial" w:cs="Arial"/>
          <w:szCs w:val="24"/>
        </w:rPr>
        <w:t>more</w:t>
      </w:r>
      <w:r w:rsidRPr="0018131F">
        <w:rPr>
          <w:rFonts w:ascii="Arial" w:hAnsi="Arial" w:cs="Arial"/>
          <w:szCs w:val="24"/>
        </w:rPr>
        <w:t>, at the time of release of NSC results</w:t>
      </w:r>
      <w:r w:rsidR="004A4F24">
        <w:rPr>
          <w:rFonts w:ascii="Arial" w:hAnsi="Arial" w:cs="Arial"/>
          <w:szCs w:val="24"/>
        </w:rPr>
        <w:t>,</w:t>
      </w:r>
      <w:r w:rsidRPr="0018131F">
        <w:rPr>
          <w:rFonts w:ascii="Arial" w:hAnsi="Arial" w:cs="Arial"/>
          <w:szCs w:val="24"/>
        </w:rPr>
        <w:t xml:space="preserve"> the CAO arranges, on behalf of participating institutions, for the official NSC results to be uploaded to the CAO application system </w:t>
      </w:r>
      <w:r w:rsidR="002D2369">
        <w:rPr>
          <w:rFonts w:ascii="Arial" w:hAnsi="Arial" w:cs="Arial"/>
          <w:szCs w:val="24"/>
        </w:rPr>
        <w:t xml:space="preserve">and </w:t>
      </w:r>
      <w:r w:rsidRPr="0018131F">
        <w:rPr>
          <w:rFonts w:ascii="Arial" w:hAnsi="Arial" w:cs="Arial"/>
          <w:szCs w:val="24"/>
        </w:rPr>
        <w:t>matched with the</w:t>
      </w:r>
      <w:r w:rsidR="002D2369">
        <w:rPr>
          <w:rFonts w:ascii="Arial" w:hAnsi="Arial" w:cs="Arial"/>
          <w:szCs w:val="24"/>
        </w:rPr>
        <w:t xml:space="preserve"> respective</w:t>
      </w:r>
      <w:r w:rsidRPr="0018131F">
        <w:rPr>
          <w:rFonts w:ascii="Arial" w:hAnsi="Arial" w:cs="Arial"/>
          <w:szCs w:val="24"/>
        </w:rPr>
        <w:t xml:space="preserve"> applicant</w:t>
      </w:r>
      <w:r w:rsidR="002D2369">
        <w:rPr>
          <w:rFonts w:ascii="Arial" w:hAnsi="Arial" w:cs="Arial"/>
          <w:szCs w:val="24"/>
        </w:rPr>
        <w:t>’</w:t>
      </w:r>
      <w:r w:rsidRPr="0018131F">
        <w:rPr>
          <w:rFonts w:ascii="Arial" w:hAnsi="Arial" w:cs="Arial"/>
          <w:szCs w:val="24"/>
        </w:rPr>
        <w:t xml:space="preserve">s information. This facilitates </w:t>
      </w:r>
      <w:r>
        <w:rPr>
          <w:rFonts w:ascii="Arial" w:hAnsi="Arial" w:cs="Arial"/>
          <w:szCs w:val="24"/>
        </w:rPr>
        <w:t xml:space="preserve">the </w:t>
      </w:r>
      <w:r w:rsidRPr="0018131F">
        <w:rPr>
          <w:rFonts w:ascii="Arial" w:hAnsi="Arial" w:cs="Arial"/>
          <w:szCs w:val="24"/>
        </w:rPr>
        <w:t>final</w:t>
      </w:r>
      <w:r>
        <w:rPr>
          <w:rFonts w:ascii="Arial" w:hAnsi="Arial" w:cs="Arial"/>
          <w:szCs w:val="24"/>
        </w:rPr>
        <w:t>, firm</w:t>
      </w:r>
      <w:r w:rsidRPr="0018131F">
        <w:rPr>
          <w:rFonts w:ascii="Arial" w:hAnsi="Arial" w:cs="Arial"/>
          <w:szCs w:val="24"/>
        </w:rPr>
        <w:t xml:space="preserve"> offers of spaces to be</w:t>
      </w:r>
      <w:r>
        <w:rPr>
          <w:rFonts w:ascii="Arial" w:hAnsi="Arial" w:cs="Arial"/>
          <w:szCs w:val="24"/>
        </w:rPr>
        <w:t xml:space="preserve"> made to students</w:t>
      </w:r>
      <w:r w:rsidRPr="0018131F">
        <w:rPr>
          <w:rFonts w:ascii="Arial" w:hAnsi="Arial" w:cs="Arial"/>
          <w:szCs w:val="24"/>
        </w:rPr>
        <w:t xml:space="preserve"> and</w:t>
      </w:r>
      <w:r w:rsidR="002D2369">
        <w:rPr>
          <w:rFonts w:ascii="Arial" w:hAnsi="Arial" w:cs="Arial"/>
          <w:szCs w:val="24"/>
        </w:rPr>
        <w:t xml:space="preserve"> </w:t>
      </w:r>
      <w:r w:rsidRPr="0018131F">
        <w:rPr>
          <w:rFonts w:ascii="Arial" w:hAnsi="Arial" w:cs="Arial"/>
          <w:szCs w:val="24"/>
        </w:rPr>
        <w:t xml:space="preserve">obviates the need for applicants to provide proof of their NSC results, </w:t>
      </w:r>
      <w:r w:rsidR="002D2369">
        <w:rPr>
          <w:rFonts w:ascii="Arial" w:hAnsi="Arial" w:cs="Arial"/>
          <w:szCs w:val="24"/>
        </w:rPr>
        <w:t xml:space="preserve">thus </w:t>
      </w:r>
      <w:r w:rsidRPr="0018131F">
        <w:rPr>
          <w:rFonts w:ascii="Arial" w:hAnsi="Arial" w:cs="Arial"/>
          <w:szCs w:val="24"/>
        </w:rPr>
        <w:t>limiting the possibility of fraudulent or incorrect admission into programmes.</w:t>
      </w:r>
    </w:p>
    <w:p w:rsidR="00DF2840" w:rsidRDefault="00DF2840" w:rsidP="00756D46">
      <w:pPr>
        <w:jc w:val="both"/>
        <w:rPr>
          <w:rFonts w:ascii="Arial" w:hAnsi="Arial" w:cs="Arial"/>
          <w:szCs w:val="24"/>
        </w:rPr>
      </w:pPr>
    </w:p>
    <w:p w:rsidR="00D40F5B" w:rsidRPr="0018131F" w:rsidRDefault="00D40F5B" w:rsidP="00756D46">
      <w:pPr>
        <w:jc w:val="both"/>
        <w:rPr>
          <w:rFonts w:ascii="Arial" w:hAnsi="Arial" w:cs="Arial"/>
          <w:szCs w:val="24"/>
        </w:rPr>
      </w:pPr>
      <w:r>
        <w:rPr>
          <w:rFonts w:ascii="Arial" w:hAnsi="Arial" w:cs="Arial"/>
          <w:szCs w:val="24"/>
        </w:rPr>
        <w:t xml:space="preserve">It should be noted that </w:t>
      </w:r>
      <w:r w:rsidR="00DF2840">
        <w:rPr>
          <w:rFonts w:ascii="Arial" w:hAnsi="Arial" w:cs="Arial"/>
          <w:szCs w:val="24"/>
        </w:rPr>
        <w:t xml:space="preserve">many </w:t>
      </w:r>
      <w:r>
        <w:rPr>
          <w:rFonts w:ascii="Arial" w:hAnsi="Arial" w:cs="Arial"/>
          <w:szCs w:val="24"/>
        </w:rPr>
        <w:t xml:space="preserve">of the above practices in respect of the KZN CAO may have to be modified when </w:t>
      </w:r>
      <w:r w:rsidR="00665CF4">
        <w:rPr>
          <w:rFonts w:ascii="Arial" w:hAnsi="Arial" w:cs="Arial"/>
          <w:szCs w:val="24"/>
        </w:rPr>
        <w:t>DUT</w:t>
      </w:r>
      <w:r>
        <w:rPr>
          <w:rFonts w:ascii="Arial" w:hAnsi="Arial" w:cs="Arial"/>
          <w:szCs w:val="24"/>
        </w:rPr>
        <w:t xml:space="preserve"> migrates to the Central Applications Service (CAS) which is to be launched in the next few years, and will include all public higher institutions in the country.</w:t>
      </w:r>
    </w:p>
    <w:p w:rsidR="00D40F5B" w:rsidRDefault="00D40F5B" w:rsidP="00756D46">
      <w:pPr>
        <w:jc w:val="both"/>
        <w:rPr>
          <w:rFonts w:ascii="Arial" w:hAnsi="Arial" w:cs="Arial"/>
          <w:szCs w:val="24"/>
        </w:rPr>
      </w:pPr>
    </w:p>
    <w:p w:rsidR="005104BA" w:rsidRPr="0018131F" w:rsidRDefault="005104BA" w:rsidP="00756D46">
      <w:pPr>
        <w:jc w:val="both"/>
        <w:rPr>
          <w:rFonts w:ascii="Arial" w:hAnsi="Arial" w:cs="Arial"/>
          <w:szCs w:val="24"/>
        </w:rPr>
      </w:pPr>
    </w:p>
    <w:p w:rsidR="00D40F5B" w:rsidRPr="008B00E1" w:rsidRDefault="00D40F5B" w:rsidP="008B00E1">
      <w:pPr>
        <w:pStyle w:val="Heading3"/>
        <w:jc w:val="both"/>
      </w:pPr>
      <w:r w:rsidRPr="008B00E1">
        <w:t>Use of Management Information Systems and Internal Structures for Monitoring Performance</w:t>
      </w:r>
    </w:p>
    <w:p w:rsidR="00D40F5B" w:rsidRPr="0018131F" w:rsidRDefault="00D40F5B" w:rsidP="00756D46">
      <w:pPr>
        <w:jc w:val="both"/>
        <w:rPr>
          <w:rFonts w:ascii="Arial" w:hAnsi="Arial" w:cs="Arial"/>
          <w:szCs w:val="24"/>
        </w:rPr>
      </w:pPr>
      <w:r w:rsidRPr="0018131F">
        <w:rPr>
          <w:rFonts w:ascii="Arial" w:hAnsi="Arial" w:cs="Arial"/>
          <w:szCs w:val="24"/>
        </w:rPr>
        <w:t>It is apparent that a large number of departments have entrenched the practice of tracking</w:t>
      </w:r>
      <w:r w:rsidR="00DF2840">
        <w:rPr>
          <w:rFonts w:ascii="Arial" w:hAnsi="Arial" w:cs="Arial"/>
          <w:szCs w:val="24"/>
        </w:rPr>
        <w:t xml:space="preserve"> the</w:t>
      </w:r>
      <w:r w:rsidRPr="0018131F">
        <w:rPr>
          <w:rFonts w:ascii="Arial" w:hAnsi="Arial" w:cs="Arial"/>
          <w:szCs w:val="24"/>
        </w:rPr>
        <w:t xml:space="preserve"> performance of students through management information systems. There has also been a refinement of measures being adopted in </w:t>
      </w:r>
      <w:r w:rsidR="00D3190A">
        <w:rPr>
          <w:rFonts w:ascii="Arial" w:hAnsi="Arial" w:cs="Arial"/>
          <w:szCs w:val="24"/>
        </w:rPr>
        <w:t>f</w:t>
      </w:r>
      <w:r w:rsidR="00D3190A" w:rsidRPr="0018131F">
        <w:rPr>
          <w:rFonts w:ascii="Arial" w:hAnsi="Arial" w:cs="Arial"/>
          <w:szCs w:val="24"/>
        </w:rPr>
        <w:t>aculties</w:t>
      </w:r>
      <w:r w:rsidRPr="0018131F">
        <w:rPr>
          <w:rFonts w:ascii="Arial" w:hAnsi="Arial" w:cs="Arial"/>
          <w:szCs w:val="24"/>
        </w:rPr>
        <w:t>.</w:t>
      </w:r>
    </w:p>
    <w:p w:rsidR="00D40F5B" w:rsidRPr="0018131F" w:rsidRDefault="00D40F5B" w:rsidP="00756D46">
      <w:pPr>
        <w:jc w:val="both"/>
        <w:rPr>
          <w:rFonts w:ascii="Arial" w:hAnsi="Arial" w:cs="Arial"/>
          <w:szCs w:val="24"/>
        </w:rPr>
      </w:pPr>
    </w:p>
    <w:p w:rsidR="00D40F5B" w:rsidRDefault="00D40F5B" w:rsidP="00756D46">
      <w:pPr>
        <w:jc w:val="both"/>
        <w:rPr>
          <w:rFonts w:ascii="Arial" w:hAnsi="Arial" w:cs="Arial"/>
          <w:szCs w:val="24"/>
        </w:rPr>
      </w:pPr>
      <w:r w:rsidRPr="0018131F">
        <w:rPr>
          <w:rFonts w:ascii="Arial" w:hAnsi="Arial" w:cs="Arial"/>
          <w:szCs w:val="24"/>
        </w:rPr>
        <w:t xml:space="preserve">In </w:t>
      </w:r>
      <w:r w:rsidR="00D3190A">
        <w:rPr>
          <w:rFonts w:ascii="Arial" w:hAnsi="Arial" w:cs="Arial"/>
          <w:szCs w:val="24"/>
        </w:rPr>
        <w:t>FAS</w:t>
      </w:r>
      <w:r w:rsidRPr="0018131F">
        <w:rPr>
          <w:rFonts w:ascii="Arial" w:hAnsi="Arial" w:cs="Arial"/>
          <w:szCs w:val="24"/>
        </w:rPr>
        <w:t>, for example, a number of initiatives are in place.</w:t>
      </w:r>
      <w:r w:rsidR="00DF2840">
        <w:rPr>
          <w:rFonts w:ascii="Arial" w:hAnsi="Arial" w:cs="Arial"/>
          <w:szCs w:val="24"/>
        </w:rPr>
        <w:t xml:space="preserve"> </w:t>
      </w:r>
      <w:r w:rsidRPr="0018131F">
        <w:rPr>
          <w:rFonts w:ascii="Arial" w:hAnsi="Arial" w:cs="Arial"/>
          <w:szCs w:val="24"/>
        </w:rPr>
        <w:t>A recent development</w:t>
      </w:r>
      <w:r>
        <w:rPr>
          <w:rFonts w:ascii="Arial" w:hAnsi="Arial" w:cs="Arial"/>
          <w:szCs w:val="24"/>
        </w:rPr>
        <w:t xml:space="preserve"> </w:t>
      </w:r>
      <w:r w:rsidRPr="0018131F">
        <w:rPr>
          <w:rFonts w:ascii="Arial" w:hAnsi="Arial" w:cs="Arial"/>
          <w:szCs w:val="24"/>
        </w:rPr>
        <w:t xml:space="preserve">in this </w:t>
      </w:r>
      <w:r w:rsidR="008D12DD">
        <w:rPr>
          <w:rFonts w:ascii="Arial" w:hAnsi="Arial" w:cs="Arial"/>
          <w:szCs w:val="24"/>
        </w:rPr>
        <w:t>F</w:t>
      </w:r>
      <w:r w:rsidRPr="0018131F">
        <w:rPr>
          <w:rFonts w:ascii="Arial" w:hAnsi="Arial" w:cs="Arial"/>
          <w:szCs w:val="24"/>
        </w:rPr>
        <w:t>aculty</w:t>
      </w:r>
      <w:r>
        <w:rPr>
          <w:rFonts w:ascii="Arial" w:hAnsi="Arial" w:cs="Arial"/>
          <w:szCs w:val="24"/>
        </w:rPr>
        <w:t xml:space="preserve"> </w:t>
      </w:r>
      <w:r w:rsidRPr="0018131F">
        <w:rPr>
          <w:rFonts w:ascii="Arial" w:hAnsi="Arial" w:cs="Arial"/>
          <w:szCs w:val="24"/>
        </w:rPr>
        <w:t>has been the creation of reporting structures within each department</w:t>
      </w:r>
      <w:r>
        <w:rPr>
          <w:rFonts w:ascii="Arial" w:hAnsi="Arial" w:cs="Arial"/>
          <w:szCs w:val="24"/>
        </w:rPr>
        <w:t xml:space="preserve"> where staff are</w:t>
      </w:r>
      <w:r w:rsidR="00DF2840">
        <w:rPr>
          <w:rFonts w:ascii="Arial" w:hAnsi="Arial" w:cs="Arial"/>
          <w:szCs w:val="24"/>
        </w:rPr>
        <w:t xml:space="preserve"> required to report </w:t>
      </w:r>
      <w:r w:rsidRPr="0018131F">
        <w:rPr>
          <w:rFonts w:ascii="Arial" w:hAnsi="Arial" w:cs="Arial"/>
          <w:szCs w:val="24"/>
        </w:rPr>
        <w:t>quarterly on the progress of all students, including those</w:t>
      </w:r>
      <w:r w:rsidR="00DF2840">
        <w:rPr>
          <w:rFonts w:ascii="Arial" w:hAnsi="Arial" w:cs="Arial"/>
          <w:szCs w:val="24"/>
        </w:rPr>
        <w:t xml:space="preserve"> students identified as </w:t>
      </w:r>
      <w:r w:rsidR="00A44FD3">
        <w:rPr>
          <w:rFonts w:ascii="Arial" w:hAnsi="Arial" w:cs="Arial"/>
          <w:szCs w:val="24"/>
        </w:rPr>
        <w:t>at-risk</w:t>
      </w:r>
      <w:r w:rsidRPr="0018131F">
        <w:rPr>
          <w:rFonts w:ascii="Arial" w:hAnsi="Arial" w:cs="Arial"/>
          <w:szCs w:val="24"/>
        </w:rPr>
        <w:t>.</w:t>
      </w:r>
      <w:r>
        <w:rPr>
          <w:rFonts w:ascii="Arial" w:hAnsi="Arial" w:cs="Arial"/>
          <w:szCs w:val="24"/>
        </w:rPr>
        <w:t xml:space="preserve"> Another initiative is the practice of the a</w:t>
      </w:r>
      <w:r w:rsidRPr="0018131F">
        <w:rPr>
          <w:rFonts w:ascii="Arial" w:hAnsi="Arial" w:cs="Arial"/>
          <w:szCs w:val="24"/>
        </w:rPr>
        <w:t xml:space="preserve">ttainment of previously determined </w:t>
      </w:r>
      <w:r w:rsidR="008D12DD">
        <w:rPr>
          <w:rFonts w:ascii="Arial" w:hAnsi="Arial" w:cs="Arial"/>
          <w:szCs w:val="24"/>
        </w:rPr>
        <w:t>F</w:t>
      </w:r>
      <w:r w:rsidRPr="0018131F">
        <w:rPr>
          <w:rFonts w:ascii="Arial" w:hAnsi="Arial" w:cs="Arial"/>
          <w:szCs w:val="24"/>
        </w:rPr>
        <w:t>aculty targets such as pass rates, throughput rates, success rates</w:t>
      </w:r>
      <w:r w:rsidR="00D3190A">
        <w:rPr>
          <w:rFonts w:ascii="Arial" w:hAnsi="Arial" w:cs="Arial"/>
          <w:szCs w:val="24"/>
        </w:rPr>
        <w:t>,</w:t>
      </w:r>
      <w:r w:rsidRPr="0018131F">
        <w:rPr>
          <w:rFonts w:ascii="Arial" w:hAnsi="Arial" w:cs="Arial"/>
          <w:szCs w:val="24"/>
        </w:rPr>
        <w:t xml:space="preserve"> etc. </w:t>
      </w:r>
      <w:r>
        <w:rPr>
          <w:rFonts w:ascii="Arial" w:hAnsi="Arial" w:cs="Arial"/>
          <w:szCs w:val="24"/>
        </w:rPr>
        <w:t>being</w:t>
      </w:r>
      <w:r w:rsidRPr="0018131F">
        <w:rPr>
          <w:rFonts w:ascii="Arial" w:hAnsi="Arial" w:cs="Arial"/>
          <w:szCs w:val="24"/>
        </w:rPr>
        <w:t xml:space="preserve"> discussed with Heads of Department or at </w:t>
      </w:r>
      <w:r>
        <w:rPr>
          <w:rFonts w:ascii="Arial" w:hAnsi="Arial" w:cs="Arial"/>
          <w:szCs w:val="24"/>
        </w:rPr>
        <w:t xml:space="preserve">Faculty </w:t>
      </w:r>
      <w:r w:rsidRPr="0018131F">
        <w:rPr>
          <w:rFonts w:ascii="Arial" w:hAnsi="Arial" w:cs="Arial"/>
          <w:szCs w:val="24"/>
        </w:rPr>
        <w:t>EXCO by the Faculty</w:t>
      </w:r>
      <w:r>
        <w:rPr>
          <w:rFonts w:ascii="Arial" w:hAnsi="Arial" w:cs="Arial"/>
          <w:szCs w:val="24"/>
        </w:rPr>
        <w:t>’s</w:t>
      </w:r>
      <w:r w:rsidRPr="0018131F">
        <w:rPr>
          <w:rFonts w:ascii="Arial" w:hAnsi="Arial" w:cs="Arial"/>
          <w:szCs w:val="24"/>
        </w:rPr>
        <w:t xml:space="preserve"> </w:t>
      </w:r>
      <w:r>
        <w:rPr>
          <w:rFonts w:ascii="Arial" w:hAnsi="Arial" w:cs="Arial"/>
          <w:szCs w:val="24"/>
        </w:rPr>
        <w:t>Academic Development Practitioner</w:t>
      </w:r>
      <w:r w:rsidRPr="0018131F">
        <w:rPr>
          <w:rFonts w:ascii="Arial" w:hAnsi="Arial" w:cs="Arial"/>
          <w:szCs w:val="24"/>
        </w:rPr>
        <w:t xml:space="preserve">. Comparisons are made </w:t>
      </w:r>
      <w:r w:rsidR="00DF2840">
        <w:rPr>
          <w:rFonts w:ascii="Arial" w:hAnsi="Arial" w:cs="Arial"/>
          <w:szCs w:val="24"/>
        </w:rPr>
        <w:t>between</w:t>
      </w:r>
      <w:r w:rsidRPr="0018131F">
        <w:rPr>
          <w:rFonts w:ascii="Arial" w:hAnsi="Arial" w:cs="Arial"/>
          <w:szCs w:val="24"/>
        </w:rPr>
        <w:t xml:space="preserve"> semester/year results</w:t>
      </w:r>
      <w:r w:rsidR="00DF2840">
        <w:rPr>
          <w:rFonts w:ascii="Arial" w:hAnsi="Arial" w:cs="Arial"/>
          <w:szCs w:val="24"/>
        </w:rPr>
        <w:t xml:space="preserve"> and DUT and/or DHET benchmarks </w:t>
      </w:r>
      <w:r>
        <w:rPr>
          <w:rFonts w:ascii="Arial" w:hAnsi="Arial" w:cs="Arial"/>
          <w:szCs w:val="24"/>
        </w:rPr>
        <w:t>(</w:t>
      </w:r>
      <w:r w:rsidR="00DF2840">
        <w:rPr>
          <w:rFonts w:ascii="Arial" w:hAnsi="Arial" w:cs="Arial"/>
          <w:szCs w:val="24"/>
        </w:rPr>
        <w:t>Annexure 4.7: Portfolio of evidence</w:t>
      </w:r>
      <w:r>
        <w:rPr>
          <w:rFonts w:ascii="Arial" w:hAnsi="Arial" w:cs="Arial"/>
          <w:szCs w:val="24"/>
        </w:rPr>
        <w:t>)</w:t>
      </w:r>
      <w:r w:rsidR="00DF2840">
        <w:rPr>
          <w:rFonts w:ascii="Arial" w:hAnsi="Arial" w:cs="Arial"/>
          <w:szCs w:val="24"/>
        </w:rPr>
        <w:t>.</w:t>
      </w:r>
    </w:p>
    <w:p w:rsidR="00887B96" w:rsidRPr="0018131F" w:rsidRDefault="00887B96"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Another innovative initiative is </w:t>
      </w:r>
      <w:r w:rsidR="00DF2840">
        <w:rPr>
          <w:rFonts w:ascii="Arial" w:hAnsi="Arial" w:cs="Arial"/>
          <w:szCs w:val="24"/>
        </w:rPr>
        <w:t>filtering student</w:t>
      </w:r>
      <w:r w:rsidRPr="0018131F">
        <w:rPr>
          <w:rFonts w:ascii="Arial" w:hAnsi="Arial" w:cs="Arial"/>
          <w:szCs w:val="24"/>
        </w:rPr>
        <w:t xml:space="preserve"> performance down to the level of subject tutors. Tutors are provided with</w:t>
      </w:r>
      <w:r w:rsidR="00DF2840">
        <w:rPr>
          <w:rFonts w:ascii="Arial" w:hAnsi="Arial" w:cs="Arial"/>
          <w:szCs w:val="24"/>
        </w:rPr>
        <w:t xml:space="preserve"> the</w:t>
      </w:r>
      <w:r w:rsidRPr="0018131F">
        <w:rPr>
          <w:rFonts w:ascii="Arial" w:hAnsi="Arial" w:cs="Arial"/>
          <w:szCs w:val="24"/>
        </w:rPr>
        <w:t xml:space="preserve"> results</w:t>
      </w:r>
      <w:r w:rsidR="00DF2840">
        <w:rPr>
          <w:rFonts w:ascii="Arial" w:hAnsi="Arial" w:cs="Arial"/>
          <w:szCs w:val="24"/>
        </w:rPr>
        <w:t xml:space="preserve"> of each assessment</w:t>
      </w:r>
      <w:r w:rsidRPr="0018131F">
        <w:rPr>
          <w:rFonts w:ascii="Arial" w:hAnsi="Arial" w:cs="Arial"/>
          <w:szCs w:val="24"/>
        </w:rPr>
        <w:t xml:space="preserve"> per module in the </w:t>
      </w:r>
      <w:r w:rsidR="00D3190A">
        <w:rPr>
          <w:rFonts w:ascii="Arial" w:hAnsi="Arial" w:cs="Arial"/>
          <w:szCs w:val="24"/>
        </w:rPr>
        <w:t>d</w:t>
      </w:r>
      <w:r w:rsidR="00D3190A" w:rsidRPr="0018131F">
        <w:rPr>
          <w:rFonts w:ascii="Arial" w:hAnsi="Arial" w:cs="Arial"/>
          <w:szCs w:val="24"/>
        </w:rPr>
        <w:t xml:space="preserve">iploma </w:t>
      </w:r>
      <w:r w:rsidRPr="0018131F">
        <w:rPr>
          <w:rFonts w:ascii="Arial" w:hAnsi="Arial" w:cs="Arial"/>
          <w:szCs w:val="24"/>
        </w:rPr>
        <w:t>programmes, which can be used to identify students at</w:t>
      </w:r>
      <w:r w:rsidR="00DF2840">
        <w:rPr>
          <w:rFonts w:ascii="Arial" w:hAnsi="Arial" w:cs="Arial"/>
          <w:szCs w:val="24"/>
        </w:rPr>
        <w:t>-</w:t>
      </w:r>
      <w:r w:rsidRPr="0018131F">
        <w:rPr>
          <w:rFonts w:ascii="Arial" w:hAnsi="Arial" w:cs="Arial"/>
          <w:szCs w:val="24"/>
        </w:rPr>
        <w:t>risk. Tutors meet with students deemed</w:t>
      </w:r>
      <w:r>
        <w:rPr>
          <w:rFonts w:ascii="Arial" w:hAnsi="Arial" w:cs="Arial"/>
          <w:szCs w:val="24"/>
        </w:rPr>
        <w:t xml:space="preserve"> to be</w:t>
      </w:r>
      <w:r w:rsidRPr="0018131F">
        <w:rPr>
          <w:rFonts w:ascii="Arial" w:hAnsi="Arial" w:cs="Arial"/>
          <w:szCs w:val="24"/>
        </w:rPr>
        <w:t xml:space="preserve"> at</w:t>
      </w:r>
      <w:r w:rsidR="00DF2840">
        <w:rPr>
          <w:rFonts w:ascii="Arial" w:hAnsi="Arial" w:cs="Arial"/>
          <w:szCs w:val="24"/>
        </w:rPr>
        <w:t>-</w:t>
      </w:r>
      <w:r w:rsidRPr="0018131F">
        <w:rPr>
          <w:rFonts w:ascii="Arial" w:hAnsi="Arial" w:cs="Arial"/>
          <w:szCs w:val="24"/>
        </w:rPr>
        <w:t xml:space="preserve">risk, and have group tutorials that focus on common problem areas. The success of this project </w:t>
      </w:r>
      <w:r w:rsidR="00DF2840">
        <w:rPr>
          <w:rFonts w:ascii="Arial" w:hAnsi="Arial" w:cs="Arial"/>
          <w:szCs w:val="24"/>
        </w:rPr>
        <w:t>is dependent on</w:t>
      </w:r>
      <w:r w:rsidRPr="0018131F">
        <w:rPr>
          <w:rFonts w:ascii="Arial" w:hAnsi="Arial" w:cs="Arial"/>
          <w:szCs w:val="24"/>
        </w:rPr>
        <w:t xml:space="preserve"> academic staff </w:t>
      </w:r>
      <w:r>
        <w:rPr>
          <w:rFonts w:ascii="Arial" w:hAnsi="Arial" w:cs="Arial"/>
          <w:szCs w:val="24"/>
        </w:rPr>
        <w:t xml:space="preserve">capturing </w:t>
      </w:r>
      <w:r w:rsidRPr="0018131F">
        <w:rPr>
          <w:rFonts w:ascii="Arial" w:hAnsi="Arial" w:cs="Arial"/>
          <w:szCs w:val="24"/>
        </w:rPr>
        <w:t xml:space="preserve">marks timeously and </w:t>
      </w:r>
      <w:r>
        <w:rPr>
          <w:rFonts w:ascii="Arial" w:hAnsi="Arial" w:cs="Arial"/>
          <w:szCs w:val="24"/>
        </w:rPr>
        <w:t>t</w:t>
      </w:r>
      <w:r w:rsidRPr="0018131F">
        <w:rPr>
          <w:rFonts w:ascii="Arial" w:hAnsi="Arial" w:cs="Arial"/>
          <w:szCs w:val="24"/>
        </w:rPr>
        <w:t>utors following up with students.</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Similar initiatives are in place within most faculties. Only one </w:t>
      </w:r>
      <w:r w:rsidR="008D12DD">
        <w:rPr>
          <w:rFonts w:ascii="Arial" w:hAnsi="Arial" w:cs="Arial"/>
          <w:szCs w:val="24"/>
        </w:rPr>
        <w:t>F</w:t>
      </w:r>
      <w:r w:rsidRPr="0018131F">
        <w:rPr>
          <w:rFonts w:ascii="Arial" w:hAnsi="Arial" w:cs="Arial"/>
          <w:szCs w:val="24"/>
        </w:rPr>
        <w:t>aculty does not appear to be using management information systems for tracking of student perfo</w:t>
      </w:r>
      <w:r w:rsidR="00DF2840">
        <w:rPr>
          <w:rFonts w:ascii="Arial" w:hAnsi="Arial" w:cs="Arial"/>
          <w:szCs w:val="24"/>
        </w:rPr>
        <w:t xml:space="preserve">rmance. In this </w:t>
      </w:r>
      <w:r w:rsidR="008D12DD">
        <w:rPr>
          <w:rFonts w:ascii="Arial" w:hAnsi="Arial" w:cs="Arial"/>
          <w:szCs w:val="24"/>
        </w:rPr>
        <w:t>F</w:t>
      </w:r>
      <w:r w:rsidR="00DF2840">
        <w:rPr>
          <w:rFonts w:ascii="Arial" w:hAnsi="Arial" w:cs="Arial"/>
          <w:szCs w:val="24"/>
        </w:rPr>
        <w:t>aculty, various</w:t>
      </w:r>
      <w:r w:rsidRPr="0018131F">
        <w:rPr>
          <w:rFonts w:ascii="Arial" w:hAnsi="Arial" w:cs="Arial"/>
          <w:szCs w:val="24"/>
        </w:rPr>
        <w:t xml:space="preserve"> methods are being used and the need for a coordinated use of existing management information systems is under discussion.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A limitation </w:t>
      </w:r>
      <w:r>
        <w:rPr>
          <w:rFonts w:ascii="Arial" w:hAnsi="Arial" w:cs="Arial"/>
          <w:szCs w:val="24"/>
        </w:rPr>
        <w:t xml:space="preserve">within the University </w:t>
      </w:r>
      <w:r w:rsidRPr="0018131F">
        <w:rPr>
          <w:rFonts w:ascii="Arial" w:hAnsi="Arial" w:cs="Arial"/>
          <w:szCs w:val="24"/>
        </w:rPr>
        <w:t>is that varying systems are use</w:t>
      </w:r>
      <w:r w:rsidR="00DF2840">
        <w:rPr>
          <w:rFonts w:ascii="Arial" w:hAnsi="Arial" w:cs="Arial"/>
          <w:szCs w:val="24"/>
        </w:rPr>
        <w:t>d to record and track success. H</w:t>
      </w:r>
      <w:r w:rsidRPr="0018131F">
        <w:rPr>
          <w:rFonts w:ascii="Arial" w:hAnsi="Arial" w:cs="Arial"/>
          <w:szCs w:val="24"/>
        </w:rPr>
        <w:t xml:space="preserve">owever, </w:t>
      </w:r>
      <w:r>
        <w:rPr>
          <w:rFonts w:ascii="Arial" w:hAnsi="Arial" w:cs="Arial"/>
          <w:szCs w:val="24"/>
        </w:rPr>
        <w:t>faculties are presently engaged</w:t>
      </w:r>
      <w:r w:rsidRPr="0018131F">
        <w:rPr>
          <w:rFonts w:ascii="Arial" w:hAnsi="Arial" w:cs="Arial"/>
          <w:szCs w:val="24"/>
        </w:rPr>
        <w:t xml:space="preserve"> in discussions with our ITSS department for the development of a</w:t>
      </w:r>
      <w:r w:rsidR="00DF2840">
        <w:rPr>
          <w:rFonts w:ascii="Arial" w:hAnsi="Arial" w:cs="Arial"/>
          <w:szCs w:val="24"/>
        </w:rPr>
        <w:t xml:space="preserve"> standardised</w:t>
      </w:r>
      <w:r w:rsidRPr="0018131F">
        <w:rPr>
          <w:rFonts w:ascii="Arial" w:hAnsi="Arial" w:cs="Arial"/>
          <w:szCs w:val="24"/>
        </w:rPr>
        <w:t xml:space="preserve">, automated system. </w:t>
      </w:r>
    </w:p>
    <w:p w:rsidR="00D40F5B" w:rsidRDefault="00D40F5B" w:rsidP="00756D46">
      <w:pPr>
        <w:jc w:val="both"/>
        <w:rPr>
          <w:rFonts w:ascii="Arial" w:hAnsi="Arial" w:cs="Arial"/>
          <w:szCs w:val="24"/>
        </w:rPr>
      </w:pPr>
    </w:p>
    <w:p w:rsidR="005104BA" w:rsidRPr="0018131F" w:rsidRDefault="005104BA" w:rsidP="00756D46">
      <w:pPr>
        <w:jc w:val="both"/>
        <w:rPr>
          <w:rFonts w:ascii="Arial" w:hAnsi="Arial" w:cs="Arial"/>
          <w:szCs w:val="24"/>
        </w:rPr>
      </w:pPr>
    </w:p>
    <w:p w:rsidR="00D40F5B" w:rsidRPr="008B00E1" w:rsidRDefault="00D40F5B" w:rsidP="008B00E1">
      <w:pPr>
        <w:pStyle w:val="Heading3"/>
        <w:jc w:val="both"/>
      </w:pPr>
      <w:r w:rsidRPr="008B00E1">
        <w:t>Gateway subjects</w:t>
      </w:r>
    </w:p>
    <w:p w:rsidR="00D40F5B" w:rsidRPr="0018131F" w:rsidRDefault="00D40F5B" w:rsidP="00756D46">
      <w:pPr>
        <w:jc w:val="both"/>
        <w:rPr>
          <w:rFonts w:ascii="Arial" w:hAnsi="Arial" w:cs="Arial"/>
          <w:szCs w:val="24"/>
        </w:rPr>
      </w:pPr>
      <w:r w:rsidRPr="0018131F">
        <w:rPr>
          <w:rFonts w:ascii="Arial" w:hAnsi="Arial" w:cs="Arial"/>
          <w:szCs w:val="24"/>
        </w:rPr>
        <w:t xml:space="preserve">It is a common practice within all faculties to interrogate pass rates in gateway subjects.  It is a recent development for </w:t>
      </w:r>
      <w:r w:rsidR="000D1EC2">
        <w:rPr>
          <w:rFonts w:ascii="Arial" w:hAnsi="Arial" w:cs="Arial"/>
          <w:szCs w:val="24"/>
        </w:rPr>
        <w:t>these</w:t>
      </w:r>
      <w:r w:rsidRPr="0018131F">
        <w:rPr>
          <w:rFonts w:ascii="Arial" w:hAnsi="Arial" w:cs="Arial"/>
          <w:szCs w:val="24"/>
        </w:rPr>
        <w:t xml:space="preserve"> to be regularly discussed at the </w:t>
      </w:r>
      <w:r w:rsidR="008B73A1">
        <w:rPr>
          <w:rFonts w:ascii="Arial" w:hAnsi="Arial" w:cs="Arial"/>
          <w:szCs w:val="24"/>
        </w:rPr>
        <w:t>F</w:t>
      </w:r>
      <w:r w:rsidR="008B73A1" w:rsidRPr="0018131F">
        <w:rPr>
          <w:rFonts w:ascii="Arial" w:hAnsi="Arial" w:cs="Arial"/>
          <w:szCs w:val="24"/>
        </w:rPr>
        <w:t xml:space="preserve">aculty </w:t>
      </w:r>
      <w:r w:rsidR="008B73A1">
        <w:rPr>
          <w:rFonts w:ascii="Arial" w:hAnsi="Arial" w:cs="Arial"/>
          <w:szCs w:val="24"/>
        </w:rPr>
        <w:t>E</w:t>
      </w:r>
      <w:r w:rsidR="008B73A1" w:rsidRPr="0018131F">
        <w:rPr>
          <w:rFonts w:ascii="Arial" w:hAnsi="Arial" w:cs="Arial"/>
          <w:szCs w:val="24"/>
        </w:rPr>
        <w:t xml:space="preserve">xam </w:t>
      </w:r>
      <w:r w:rsidR="008B73A1">
        <w:rPr>
          <w:rFonts w:ascii="Arial" w:hAnsi="Arial" w:cs="Arial"/>
          <w:szCs w:val="24"/>
        </w:rPr>
        <w:t>B</w:t>
      </w:r>
      <w:r w:rsidR="008B73A1" w:rsidRPr="0018131F">
        <w:rPr>
          <w:rFonts w:ascii="Arial" w:hAnsi="Arial" w:cs="Arial"/>
          <w:szCs w:val="24"/>
        </w:rPr>
        <w:t>oard</w:t>
      </w:r>
      <w:r w:rsidRPr="0018131F">
        <w:rPr>
          <w:rFonts w:ascii="Arial" w:hAnsi="Arial" w:cs="Arial"/>
          <w:szCs w:val="24"/>
        </w:rPr>
        <w:t xml:space="preserve">.  In some cases, results are analysed after each test and students are referred to the necessary staff members/structures for interviews. </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p>
    <w:p w:rsidR="00D40F5B" w:rsidRPr="008B00E1" w:rsidRDefault="00D40F5B" w:rsidP="008B00E1">
      <w:pPr>
        <w:pStyle w:val="Heading3"/>
        <w:jc w:val="both"/>
      </w:pPr>
      <w:r w:rsidRPr="008B00E1">
        <w:t>Re</w:t>
      </w:r>
      <w:r w:rsidR="001C41AA">
        <w:t>-</w:t>
      </w:r>
      <w:r w:rsidRPr="008B00E1">
        <w:t>admission Refusal</w:t>
      </w:r>
    </w:p>
    <w:p w:rsidR="00D40F5B" w:rsidRPr="0018131F" w:rsidRDefault="00D40F5B" w:rsidP="00756D46">
      <w:pPr>
        <w:jc w:val="both"/>
        <w:rPr>
          <w:rFonts w:ascii="Arial" w:hAnsi="Arial" w:cs="Arial"/>
          <w:szCs w:val="24"/>
        </w:rPr>
      </w:pPr>
      <w:r w:rsidRPr="0018131F">
        <w:rPr>
          <w:rFonts w:ascii="Arial" w:hAnsi="Arial" w:cs="Arial"/>
          <w:szCs w:val="24"/>
        </w:rPr>
        <w:t xml:space="preserve">It is widely held at </w:t>
      </w:r>
      <w:r w:rsidR="002B08FC">
        <w:rPr>
          <w:rFonts w:ascii="Arial" w:hAnsi="Arial" w:cs="Arial"/>
          <w:szCs w:val="24"/>
        </w:rPr>
        <w:t>DUT</w:t>
      </w:r>
      <w:r w:rsidRPr="0018131F">
        <w:rPr>
          <w:rFonts w:ascii="Arial" w:hAnsi="Arial" w:cs="Arial"/>
          <w:szCs w:val="24"/>
        </w:rPr>
        <w:t xml:space="preserve"> that managing student performance and exclusions in a responsible and empowering way is vital to successful teaching and learning.</w:t>
      </w:r>
      <w:r w:rsidR="00DF2840">
        <w:rPr>
          <w:rFonts w:ascii="Arial" w:hAnsi="Arial" w:cs="Arial"/>
          <w:szCs w:val="24"/>
        </w:rPr>
        <w:t xml:space="preserve"> </w:t>
      </w:r>
      <w:r w:rsidRPr="0018131F">
        <w:rPr>
          <w:rFonts w:ascii="Arial" w:hAnsi="Arial" w:cs="Arial"/>
          <w:szCs w:val="24"/>
        </w:rPr>
        <w:t>Hence, re-admission refusal is viewed as part of an integrated approach to the goal of improving student success.</w:t>
      </w:r>
    </w:p>
    <w:p w:rsidR="00D40F5B" w:rsidRDefault="00D40F5B" w:rsidP="00756D46">
      <w:pPr>
        <w:jc w:val="both"/>
        <w:rPr>
          <w:rFonts w:ascii="Arial" w:hAnsi="Arial" w:cs="Arial"/>
          <w:szCs w:val="24"/>
        </w:rPr>
      </w:pPr>
    </w:p>
    <w:p w:rsidR="00D40F5B" w:rsidRDefault="00D40F5B" w:rsidP="00756D46">
      <w:pPr>
        <w:jc w:val="both"/>
        <w:rPr>
          <w:rFonts w:ascii="Arial" w:hAnsi="Arial" w:cs="Arial"/>
          <w:szCs w:val="24"/>
        </w:rPr>
      </w:pPr>
      <w:r w:rsidRPr="0018131F">
        <w:rPr>
          <w:rFonts w:ascii="Arial" w:hAnsi="Arial" w:cs="Arial"/>
          <w:szCs w:val="24"/>
        </w:rPr>
        <w:t xml:space="preserve">A submission by </w:t>
      </w:r>
      <w:r w:rsidR="008B73A1">
        <w:rPr>
          <w:rFonts w:ascii="Arial" w:hAnsi="Arial" w:cs="Arial"/>
          <w:szCs w:val="24"/>
        </w:rPr>
        <w:t>FEBE</w:t>
      </w:r>
      <w:r w:rsidRPr="0018131F">
        <w:rPr>
          <w:rFonts w:ascii="Arial" w:hAnsi="Arial" w:cs="Arial"/>
          <w:szCs w:val="24"/>
        </w:rPr>
        <w:t>, which typifies the approach adopted by</w:t>
      </w:r>
      <w:r w:rsidR="00DF2840">
        <w:rPr>
          <w:rFonts w:ascii="Arial" w:hAnsi="Arial" w:cs="Arial"/>
          <w:szCs w:val="24"/>
        </w:rPr>
        <w:t xml:space="preserve"> other</w:t>
      </w:r>
      <w:r w:rsidRPr="0018131F">
        <w:rPr>
          <w:rFonts w:ascii="Arial" w:hAnsi="Arial" w:cs="Arial"/>
          <w:szCs w:val="24"/>
        </w:rPr>
        <w:t xml:space="preserve"> </w:t>
      </w:r>
      <w:r w:rsidR="008B73A1">
        <w:rPr>
          <w:rFonts w:ascii="Arial" w:hAnsi="Arial" w:cs="Arial"/>
          <w:szCs w:val="24"/>
        </w:rPr>
        <w:t>f</w:t>
      </w:r>
      <w:r w:rsidR="008B73A1" w:rsidRPr="0018131F">
        <w:rPr>
          <w:rFonts w:ascii="Arial" w:hAnsi="Arial" w:cs="Arial"/>
          <w:szCs w:val="24"/>
        </w:rPr>
        <w:t>aculties</w:t>
      </w:r>
      <w:r w:rsidRPr="0018131F">
        <w:rPr>
          <w:rFonts w:ascii="Arial" w:hAnsi="Arial" w:cs="Arial"/>
          <w:szCs w:val="24"/>
        </w:rPr>
        <w:t>, is as follows:</w:t>
      </w:r>
    </w:p>
    <w:p w:rsidR="00324C93" w:rsidRPr="0018131F" w:rsidRDefault="00324C93" w:rsidP="00756D46">
      <w:pPr>
        <w:jc w:val="both"/>
        <w:rPr>
          <w:rFonts w:ascii="Arial" w:hAnsi="Arial" w:cs="Arial"/>
          <w:szCs w:val="24"/>
        </w:rPr>
      </w:pPr>
    </w:p>
    <w:p w:rsidR="00D40F5B" w:rsidRPr="00324C93" w:rsidRDefault="00D40F5B" w:rsidP="00756D46">
      <w:pPr>
        <w:ind w:left="720"/>
        <w:jc w:val="both"/>
        <w:rPr>
          <w:rFonts w:ascii="Arial" w:hAnsi="Arial" w:cs="Arial"/>
          <w:szCs w:val="24"/>
        </w:rPr>
      </w:pPr>
      <w:r w:rsidRPr="00324C93">
        <w:rPr>
          <w:rFonts w:ascii="Arial" w:hAnsi="Arial" w:cs="Arial"/>
          <w:szCs w:val="24"/>
        </w:rPr>
        <w:t>In addition to the subject committees which are now running for two years with the sole purpose of monitoring, reviewing and improving teaching and learning, student administration and appeals processes have improved over the years by design. Students are counselled at orientation and various points in their studies regarding performance. A major contribution to drop/stop outs and low graduation rates (below the benchmark) was the old system of dealing with student exclusions which perpetuated a lack of accountability and commitment among students who were facing academic exclusions. A two phase process in the faculty that deals with students facing academic exclusions and counselling has reduced the number of exclusion applications over the last five years. Counselling students include</w:t>
      </w:r>
      <w:r w:rsidR="000D1EC2">
        <w:rPr>
          <w:rFonts w:ascii="Arial" w:hAnsi="Arial" w:cs="Arial"/>
          <w:szCs w:val="24"/>
        </w:rPr>
        <w:t>s</w:t>
      </w:r>
      <w:r w:rsidRPr="00324C93">
        <w:rPr>
          <w:rFonts w:ascii="Arial" w:hAnsi="Arial" w:cs="Arial"/>
          <w:szCs w:val="24"/>
        </w:rPr>
        <w:t xml:space="preserve"> meeting with parents/ guardians and conditional re-admittance into the program. The number of referrals to the DVC’s office is now less than three per semester.</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Evidence of this as a promising practice can be seen in the subject co</w:t>
      </w:r>
      <w:r w:rsidR="00324C93">
        <w:rPr>
          <w:rFonts w:ascii="Arial" w:hAnsi="Arial" w:cs="Arial"/>
          <w:szCs w:val="24"/>
        </w:rPr>
        <w:t>mmittee minutes</w:t>
      </w:r>
      <w:r w:rsidRPr="0018131F">
        <w:rPr>
          <w:rFonts w:ascii="Arial" w:hAnsi="Arial" w:cs="Arial"/>
          <w:szCs w:val="24"/>
        </w:rPr>
        <w:t xml:space="preserve"> </w:t>
      </w:r>
      <w:r w:rsidR="00324C93">
        <w:rPr>
          <w:rFonts w:ascii="Arial" w:hAnsi="Arial" w:cs="Arial"/>
          <w:szCs w:val="24"/>
        </w:rPr>
        <w:t>(</w:t>
      </w:r>
      <w:r w:rsidRPr="0018131F">
        <w:rPr>
          <w:rFonts w:ascii="Arial" w:hAnsi="Arial" w:cs="Arial"/>
          <w:szCs w:val="24"/>
        </w:rPr>
        <w:t>Annexure 4.</w:t>
      </w:r>
      <w:r>
        <w:rPr>
          <w:rFonts w:ascii="Arial" w:hAnsi="Arial" w:cs="Arial"/>
          <w:szCs w:val="24"/>
        </w:rPr>
        <w:t>9</w:t>
      </w:r>
      <w:r w:rsidR="00324C93">
        <w:rPr>
          <w:rFonts w:ascii="Arial" w:hAnsi="Arial" w:cs="Arial"/>
          <w:szCs w:val="24"/>
        </w:rPr>
        <w:t>)</w:t>
      </w:r>
      <w:r>
        <w:rPr>
          <w:rFonts w:ascii="Arial" w:hAnsi="Arial" w:cs="Arial"/>
          <w:szCs w:val="24"/>
        </w:rPr>
        <w:t>.</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In </w:t>
      </w:r>
      <w:r w:rsidR="006E719B">
        <w:rPr>
          <w:rFonts w:ascii="Arial" w:hAnsi="Arial" w:cs="Arial"/>
          <w:szCs w:val="24"/>
        </w:rPr>
        <w:t>FMS</w:t>
      </w:r>
      <w:r w:rsidRPr="0018131F">
        <w:rPr>
          <w:rFonts w:ascii="Arial" w:hAnsi="Arial" w:cs="Arial"/>
          <w:szCs w:val="24"/>
        </w:rPr>
        <w:t xml:space="preserve"> refusal is</w:t>
      </w:r>
      <w:r w:rsidR="00DC649B">
        <w:rPr>
          <w:rFonts w:ascii="Arial" w:hAnsi="Arial" w:cs="Arial"/>
          <w:szCs w:val="24"/>
        </w:rPr>
        <w:t xml:space="preserve"> also</w:t>
      </w:r>
      <w:r w:rsidRPr="0018131F">
        <w:rPr>
          <w:rFonts w:ascii="Arial" w:hAnsi="Arial" w:cs="Arial"/>
          <w:szCs w:val="24"/>
        </w:rPr>
        <w:t xml:space="preserve"> viewed in the context of an overall teaching and learning strategy. In this particular </w:t>
      </w:r>
      <w:r w:rsidR="008D12DD">
        <w:rPr>
          <w:rFonts w:ascii="Arial" w:hAnsi="Arial" w:cs="Arial"/>
          <w:szCs w:val="24"/>
        </w:rPr>
        <w:t>F</w:t>
      </w:r>
      <w:r w:rsidRPr="0018131F">
        <w:rPr>
          <w:rFonts w:ascii="Arial" w:hAnsi="Arial" w:cs="Arial"/>
          <w:szCs w:val="24"/>
        </w:rPr>
        <w:t>aculty, the Executive Dean takes personal responsibility for “signing off” on students recommended for exclusion, and requires extensive reporting on cases before academic exclusions are approved.</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In all faculties, “slow progress” students,</w:t>
      </w:r>
      <w:r w:rsidR="00324C93">
        <w:rPr>
          <w:rFonts w:ascii="Arial" w:hAnsi="Arial" w:cs="Arial"/>
          <w:szCs w:val="24"/>
        </w:rPr>
        <w:t xml:space="preserve"> that is,</w:t>
      </w:r>
      <w:r w:rsidR="002C37ED">
        <w:rPr>
          <w:rFonts w:ascii="Arial" w:hAnsi="Arial" w:cs="Arial"/>
          <w:szCs w:val="24"/>
        </w:rPr>
        <w:t xml:space="preserve"> those </w:t>
      </w:r>
      <w:r w:rsidR="00B945CD">
        <w:rPr>
          <w:rFonts w:ascii="Arial" w:hAnsi="Arial" w:cs="Arial"/>
          <w:szCs w:val="24"/>
        </w:rPr>
        <w:t>recognise</w:t>
      </w:r>
      <w:r w:rsidRPr="0018131F">
        <w:rPr>
          <w:rFonts w:ascii="Arial" w:hAnsi="Arial" w:cs="Arial"/>
          <w:szCs w:val="24"/>
        </w:rPr>
        <w:t>d as being at</w:t>
      </w:r>
      <w:r w:rsidR="00324C93">
        <w:rPr>
          <w:rFonts w:ascii="Arial" w:hAnsi="Arial" w:cs="Arial"/>
          <w:szCs w:val="24"/>
        </w:rPr>
        <w:t>-r</w:t>
      </w:r>
      <w:r w:rsidRPr="0018131F">
        <w:rPr>
          <w:rFonts w:ascii="Arial" w:hAnsi="Arial" w:cs="Arial"/>
          <w:szCs w:val="24"/>
        </w:rPr>
        <w:t>isk for exclusion, are identified early for purposes of intervention.</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p>
    <w:p w:rsidR="00D40F5B" w:rsidRPr="008B00E1" w:rsidRDefault="00D40F5B" w:rsidP="008B00E1">
      <w:pPr>
        <w:pStyle w:val="Heading2"/>
        <w:jc w:val="both"/>
      </w:pPr>
      <w:r w:rsidRPr="008B00E1">
        <w:t>Provide one or more (but not more than 5) exemplars of changes that have not been successful and suggest reasons.</w:t>
      </w:r>
    </w:p>
    <w:p w:rsidR="00D40F5B" w:rsidRDefault="002B08FC" w:rsidP="00756D46">
      <w:pPr>
        <w:jc w:val="both"/>
        <w:rPr>
          <w:rFonts w:ascii="Arial" w:hAnsi="Arial" w:cs="Arial"/>
          <w:szCs w:val="24"/>
        </w:rPr>
      </w:pPr>
      <w:r>
        <w:rPr>
          <w:rFonts w:ascii="Arial" w:hAnsi="Arial" w:cs="Arial"/>
          <w:szCs w:val="24"/>
        </w:rPr>
        <w:t>DUT</w:t>
      </w:r>
      <w:r w:rsidR="00D40F5B" w:rsidRPr="00FB5513">
        <w:rPr>
          <w:rFonts w:ascii="Arial" w:hAnsi="Arial" w:cs="Arial"/>
          <w:szCs w:val="24"/>
        </w:rPr>
        <w:t xml:space="preserve"> is </w:t>
      </w:r>
      <w:r w:rsidR="00C73C31">
        <w:rPr>
          <w:rFonts w:ascii="Arial" w:hAnsi="Arial" w:cs="Arial"/>
          <w:szCs w:val="24"/>
        </w:rPr>
        <w:t>one</w:t>
      </w:r>
      <w:r w:rsidR="00D40F5B" w:rsidRPr="00FB5513">
        <w:rPr>
          <w:rFonts w:ascii="Arial" w:hAnsi="Arial" w:cs="Arial"/>
          <w:szCs w:val="24"/>
        </w:rPr>
        <w:t xml:space="preserve"> of a group of institutions piloting the implementation of the </w:t>
      </w:r>
      <w:r w:rsidR="00DF1E89" w:rsidRPr="00FB5513">
        <w:rPr>
          <w:rFonts w:ascii="Arial" w:hAnsi="Arial" w:cs="Arial"/>
          <w:szCs w:val="24"/>
        </w:rPr>
        <w:t>centrali</w:t>
      </w:r>
      <w:r w:rsidR="00DF1E89">
        <w:rPr>
          <w:rFonts w:ascii="Arial" w:hAnsi="Arial" w:cs="Arial"/>
          <w:szCs w:val="24"/>
        </w:rPr>
        <w:t>s</w:t>
      </w:r>
      <w:r w:rsidR="00DF1E89" w:rsidRPr="00FB5513">
        <w:rPr>
          <w:rFonts w:ascii="Arial" w:hAnsi="Arial" w:cs="Arial"/>
          <w:szCs w:val="24"/>
        </w:rPr>
        <w:t xml:space="preserve">ed </w:t>
      </w:r>
      <w:r w:rsidR="00D40F5B" w:rsidRPr="00FB5513">
        <w:rPr>
          <w:rFonts w:ascii="Arial" w:hAnsi="Arial" w:cs="Arial"/>
          <w:szCs w:val="24"/>
        </w:rPr>
        <w:t>system for students applying for funding from the National Students Financial Aid Scheme (NSFAS).</w:t>
      </w:r>
      <w:r w:rsidR="00C73C31">
        <w:rPr>
          <w:rFonts w:ascii="Arial" w:hAnsi="Arial" w:cs="Arial"/>
          <w:szCs w:val="24"/>
        </w:rPr>
        <w:t xml:space="preserve"> </w:t>
      </w:r>
      <w:r w:rsidR="00D40F5B" w:rsidRPr="00FB5513">
        <w:rPr>
          <w:rFonts w:ascii="Arial" w:hAnsi="Arial" w:cs="Arial"/>
          <w:szCs w:val="24"/>
        </w:rPr>
        <w:t>An area of concern (and which has already been alluded to above) is the matter of financial aid and its link to student selection. In the first instance, the preponderance of applicants who rely on NSFAS funding is a risk to the institution meeting its enrolment targets, since not all students who are financially needy will receive funding for studies.</w:t>
      </w:r>
      <w:r w:rsidR="00C73C31">
        <w:rPr>
          <w:rFonts w:ascii="Arial" w:hAnsi="Arial" w:cs="Arial"/>
          <w:szCs w:val="24"/>
        </w:rPr>
        <w:t xml:space="preserve"> </w:t>
      </w:r>
      <w:r w:rsidR="00D40F5B" w:rsidRPr="00FB5513">
        <w:rPr>
          <w:rFonts w:ascii="Arial" w:hAnsi="Arial" w:cs="Arial"/>
          <w:szCs w:val="24"/>
        </w:rPr>
        <w:t xml:space="preserve">Secondly, the </w:t>
      </w:r>
      <w:r w:rsidR="00DF1E89" w:rsidRPr="00FB5513">
        <w:rPr>
          <w:rFonts w:ascii="Arial" w:hAnsi="Arial" w:cs="Arial"/>
          <w:szCs w:val="24"/>
        </w:rPr>
        <w:t>centrali</w:t>
      </w:r>
      <w:r w:rsidR="00DF1E89">
        <w:rPr>
          <w:rFonts w:ascii="Arial" w:hAnsi="Arial" w:cs="Arial"/>
          <w:szCs w:val="24"/>
        </w:rPr>
        <w:t>s</w:t>
      </w:r>
      <w:r w:rsidR="00DF1E89" w:rsidRPr="00FB5513">
        <w:rPr>
          <w:rFonts w:ascii="Arial" w:hAnsi="Arial" w:cs="Arial"/>
          <w:szCs w:val="24"/>
        </w:rPr>
        <w:t xml:space="preserve">ation </w:t>
      </w:r>
      <w:r w:rsidR="00D40F5B" w:rsidRPr="00FB5513">
        <w:rPr>
          <w:rFonts w:ascii="Arial" w:hAnsi="Arial" w:cs="Arial"/>
          <w:szCs w:val="24"/>
        </w:rPr>
        <w:t>of the NSFAS funding makes enrolment management less predictable, since it is not clear if applicants who do qualify for funding will choose DUT for their studies.</w:t>
      </w:r>
    </w:p>
    <w:p w:rsidR="00D40F5B" w:rsidRDefault="00D40F5B" w:rsidP="00756D46">
      <w:pPr>
        <w:jc w:val="both"/>
        <w:rPr>
          <w:rFonts w:ascii="Arial" w:hAnsi="Arial" w:cs="Arial"/>
          <w:szCs w:val="24"/>
        </w:rPr>
      </w:pPr>
    </w:p>
    <w:p w:rsidR="005104BA" w:rsidRPr="0018131F" w:rsidRDefault="005104BA" w:rsidP="00756D46">
      <w:pPr>
        <w:jc w:val="both"/>
        <w:rPr>
          <w:rFonts w:ascii="Arial" w:hAnsi="Arial" w:cs="Arial"/>
          <w:szCs w:val="24"/>
        </w:rPr>
      </w:pPr>
    </w:p>
    <w:p w:rsidR="00D40F5B" w:rsidRPr="008B00E1" w:rsidRDefault="00D40F5B" w:rsidP="008B00E1">
      <w:pPr>
        <w:pStyle w:val="Heading2"/>
        <w:jc w:val="both"/>
      </w:pPr>
      <w:r w:rsidRPr="008B00E1">
        <w:t>If possible, identify one or more promising practices related to this focus area.  Describe the practice and provide evidence for success. Suggest what the key features might be.</w:t>
      </w:r>
    </w:p>
    <w:p w:rsidR="005104BA" w:rsidRPr="0018131F" w:rsidRDefault="005104BA" w:rsidP="00756D46">
      <w:pPr>
        <w:jc w:val="both"/>
        <w:rPr>
          <w:rFonts w:ascii="Arial" w:hAnsi="Arial" w:cs="Arial"/>
          <w:b/>
          <w:szCs w:val="24"/>
        </w:rPr>
      </w:pPr>
    </w:p>
    <w:p w:rsidR="00D40F5B" w:rsidRPr="002C2F5B" w:rsidRDefault="00D40F5B" w:rsidP="00756D46">
      <w:pPr>
        <w:pStyle w:val="Heading3"/>
        <w:numPr>
          <w:ilvl w:val="0"/>
          <w:numId w:val="0"/>
        </w:numPr>
        <w:ind w:left="720" w:hanging="720"/>
        <w:jc w:val="both"/>
      </w:pPr>
      <w:r w:rsidRPr="002C2F5B">
        <w:t xml:space="preserve">Social </w:t>
      </w:r>
      <w:r w:rsidR="00C73C31">
        <w:t>i</w:t>
      </w:r>
      <w:r w:rsidRPr="002C2F5B">
        <w:t>ntegration contributing to effective enrolment management</w:t>
      </w:r>
    </w:p>
    <w:p w:rsidR="00D40F5B" w:rsidRPr="0018131F" w:rsidRDefault="00D40F5B" w:rsidP="00756D46">
      <w:pPr>
        <w:jc w:val="both"/>
        <w:rPr>
          <w:rFonts w:ascii="Arial" w:hAnsi="Arial" w:cs="Arial"/>
          <w:szCs w:val="24"/>
        </w:rPr>
      </w:pPr>
      <w:r w:rsidRPr="0018131F">
        <w:rPr>
          <w:rFonts w:ascii="Arial" w:hAnsi="Arial" w:cs="Arial"/>
          <w:szCs w:val="24"/>
        </w:rPr>
        <w:t>It is now commonly held, largely due to research contributions from student retention theorists such as Vincent Tinto, that both academic and social integration are vital for student success. Social integration of students assist</w:t>
      </w:r>
      <w:r w:rsidR="00101AD1">
        <w:rPr>
          <w:rFonts w:ascii="Arial" w:hAnsi="Arial" w:cs="Arial"/>
          <w:szCs w:val="24"/>
        </w:rPr>
        <w:t>s</w:t>
      </w:r>
      <w:r w:rsidRPr="0018131F">
        <w:rPr>
          <w:rFonts w:ascii="Arial" w:hAnsi="Arial" w:cs="Arial"/>
          <w:szCs w:val="24"/>
        </w:rPr>
        <w:t xml:space="preserve"> in shaping and pro</w:t>
      </w:r>
      <w:r w:rsidR="000D1EC2">
        <w:rPr>
          <w:rFonts w:ascii="Arial" w:hAnsi="Arial" w:cs="Arial"/>
          <w:szCs w:val="24"/>
        </w:rPr>
        <w:t>moting institutional commitment</w:t>
      </w:r>
      <w:r w:rsidRPr="0018131F">
        <w:rPr>
          <w:rFonts w:ascii="Arial" w:hAnsi="Arial" w:cs="Arial"/>
          <w:szCs w:val="24"/>
        </w:rPr>
        <w:t xml:space="preserve"> which</w:t>
      </w:r>
      <w:r w:rsidR="000D1EC2">
        <w:rPr>
          <w:rFonts w:ascii="Arial" w:hAnsi="Arial" w:cs="Arial"/>
          <w:szCs w:val="24"/>
        </w:rPr>
        <w:t>,</w:t>
      </w:r>
      <w:r w:rsidRPr="0018131F">
        <w:rPr>
          <w:rFonts w:ascii="Arial" w:hAnsi="Arial" w:cs="Arial"/>
          <w:szCs w:val="24"/>
        </w:rPr>
        <w:t xml:space="preserve"> together with goal commitment, leads in most instances to success.</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There are exemplars of good practice in this regard.</w:t>
      </w:r>
      <w:r w:rsidR="00101AD1">
        <w:rPr>
          <w:rFonts w:ascii="Arial" w:hAnsi="Arial" w:cs="Arial"/>
          <w:szCs w:val="24"/>
        </w:rPr>
        <w:t xml:space="preserve"> </w:t>
      </w:r>
      <w:r w:rsidRPr="0018131F">
        <w:rPr>
          <w:rFonts w:ascii="Arial" w:hAnsi="Arial" w:cs="Arial"/>
          <w:szCs w:val="24"/>
        </w:rPr>
        <w:t xml:space="preserve">As an illustration, the idea of a Sports Day was mooted in </w:t>
      </w:r>
      <w:r w:rsidR="006E719B">
        <w:rPr>
          <w:rFonts w:ascii="Arial" w:hAnsi="Arial" w:cs="Arial"/>
          <w:szCs w:val="24"/>
        </w:rPr>
        <w:t>FAS</w:t>
      </w:r>
      <w:r w:rsidRPr="0018131F">
        <w:rPr>
          <w:rFonts w:ascii="Arial" w:hAnsi="Arial" w:cs="Arial"/>
          <w:szCs w:val="24"/>
        </w:rPr>
        <w:t xml:space="preserve"> and on September 2014 the first Sports Day was held.</w:t>
      </w:r>
      <w:r w:rsidR="00101AD1">
        <w:rPr>
          <w:rFonts w:ascii="Arial" w:hAnsi="Arial" w:cs="Arial"/>
          <w:szCs w:val="24"/>
        </w:rPr>
        <w:t xml:space="preserve"> </w:t>
      </w:r>
      <w:r w:rsidRPr="0018131F">
        <w:rPr>
          <w:rFonts w:ascii="Arial" w:hAnsi="Arial" w:cs="Arial"/>
          <w:szCs w:val="24"/>
        </w:rPr>
        <w:t>The objective of the event was to encourage cohesiveness amongst the staff and students across all Departments in the Faculty.</w:t>
      </w:r>
      <w:r w:rsidR="00101AD1">
        <w:rPr>
          <w:rFonts w:ascii="Arial" w:hAnsi="Arial" w:cs="Arial"/>
          <w:szCs w:val="24"/>
        </w:rPr>
        <w:t xml:space="preserve"> </w:t>
      </w:r>
      <w:r w:rsidRPr="0018131F">
        <w:rPr>
          <w:rFonts w:ascii="Arial" w:hAnsi="Arial" w:cs="Arial"/>
          <w:szCs w:val="24"/>
        </w:rPr>
        <w:t xml:space="preserve">Leading up to the event, meetings were </w:t>
      </w:r>
      <w:r w:rsidR="00101AD1">
        <w:rPr>
          <w:rFonts w:ascii="Arial" w:hAnsi="Arial" w:cs="Arial"/>
          <w:szCs w:val="24"/>
        </w:rPr>
        <w:t>held with the staff and student</w:t>
      </w:r>
      <w:r w:rsidRPr="0018131F">
        <w:rPr>
          <w:rFonts w:ascii="Arial" w:hAnsi="Arial" w:cs="Arial"/>
          <w:szCs w:val="24"/>
        </w:rPr>
        <w:t xml:space="preserve"> representatives to encourage participation and involvement in the event and to create excitement amongst the students. A group of students</w:t>
      </w:r>
      <w:r w:rsidR="00101AD1">
        <w:rPr>
          <w:rFonts w:ascii="Arial" w:hAnsi="Arial" w:cs="Arial"/>
          <w:szCs w:val="24"/>
        </w:rPr>
        <w:t xml:space="preserve">, </w:t>
      </w:r>
      <w:r w:rsidR="00101AD1" w:rsidRPr="0018131F">
        <w:rPr>
          <w:rFonts w:ascii="Arial" w:hAnsi="Arial" w:cs="Arial"/>
          <w:szCs w:val="24"/>
        </w:rPr>
        <w:t>led by a student in the Department of Sports Studies</w:t>
      </w:r>
      <w:r w:rsidR="00101AD1">
        <w:rPr>
          <w:rFonts w:ascii="Arial" w:hAnsi="Arial" w:cs="Arial"/>
          <w:szCs w:val="24"/>
        </w:rPr>
        <w:t>,</w:t>
      </w:r>
      <w:r w:rsidRPr="0018131F">
        <w:rPr>
          <w:rFonts w:ascii="Arial" w:hAnsi="Arial" w:cs="Arial"/>
          <w:szCs w:val="24"/>
        </w:rPr>
        <w:t xml:space="preserve"> volunteered to assist</w:t>
      </w:r>
      <w:r w:rsidR="00101AD1">
        <w:rPr>
          <w:rFonts w:ascii="Arial" w:hAnsi="Arial" w:cs="Arial"/>
          <w:szCs w:val="24"/>
        </w:rPr>
        <w:t>. The group was</w:t>
      </w:r>
      <w:r w:rsidRPr="0018131F">
        <w:rPr>
          <w:rFonts w:ascii="Arial" w:hAnsi="Arial" w:cs="Arial"/>
          <w:szCs w:val="24"/>
        </w:rPr>
        <w:t xml:space="preserve"> overseen by a lecturer </w:t>
      </w:r>
      <w:r w:rsidR="00101AD1">
        <w:rPr>
          <w:rFonts w:ascii="Arial" w:hAnsi="Arial" w:cs="Arial"/>
          <w:szCs w:val="24"/>
        </w:rPr>
        <w:t>from</w:t>
      </w:r>
      <w:r w:rsidRPr="0018131F">
        <w:rPr>
          <w:rFonts w:ascii="Arial" w:hAnsi="Arial" w:cs="Arial"/>
          <w:szCs w:val="24"/>
        </w:rPr>
        <w:t xml:space="preserve"> the</w:t>
      </w:r>
      <w:r w:rsidR="00101AD1">
        <w:rPr>
          <w:rFonts w:ascii="Arial" w:hAnsi="Arial" w:cs="Arial"/>
          <w:szCs w:val="24"/>
        </w:rPr>
        <w:t xml:space="preserve"> same</w:t>
      </w:r>
      <w:r w:rsidRPr="0018131F">
        <w:rPr>
          <w:rFonts w:ascii="Arial" w:hAnsi="Arial" w:cs="Arial"/>
          <w:szCs w:val="24"/>
        </w:rPr>
        <w:t xml:space="preserve"> Department</w:t>
      </w:r>
      <w:r w:rsidR="000D1EC2">
        <w:rPr>
          <w:rFonts w:ascii="Arial" w:hAnsi="Arial" w:cs="Arial"/>
          <w:szCs w:val="24"/>
        </w:rPr>
        <w:t xml:space="preserve"> and</w:t>
      </w:r>
      <w:r w:rsidRPr="0018131F">
        <w:rPr>
          <w:rFonts w:ascii="Arial" w:hAnsi="Arial" w:cs="Arial"/>
          <w:szCs w:val="24"/>
        </w:rPr>
        <w:t xml:space="preserve"> volunteers assisted with the organisation of events and sponsorship for the day.</w:t>
      </w:r>
      <w:r w:rsidR="00101AD1">
        <w:rPr>
          <w:rFonts w:ascii="Arial" w:hAnsi="Arial" w:cs="Arial"/>
          <w:szCs w:val="24"/>
        </w:rPr>
        <w:t xml:space="preserve"> </w:t>
      </w:r>
      <w:r w:rsidRPr="0018131F">
        <w:rPr>
          <w:rFonts w:ascii="Arial" w:hAnsi="Arial" w:cs="Arial"/>
          <w:szCs w:val="24"/>
        </w:rPr>
        <w:t xml:space="preserve">A number of exciting sporting events were arranged and the various </w:t>
      </w:r>
      <w:r w:rsidR="00101AD1">
        <w:rPr>
          <w:rFonts w:ascii="Arial" w:hAnsi="Arial" w:cs="Arial"/>
          <w:szCs w:val="24"/>
        </w:rPr>
        <w:t>d</w:t>
      </w:r>
      <w:r w:rsidRPr="0018131F">
        <w:rPr>
          <w:rFonts w:ascii="Arial" w:hAnsi="Arial" w:cs="Arial"/>
          <w:szCs w:val="24"/>
        </w:rPr>
        <w:t xml:space="preserve">epartments in the </w:t>
      </w:r>
      <w:r w:rsidR="008D12DD">
        <w:rPr>
          <w:rFonts w:ascii="Arial" w:hAnsi="Arial" w:cs="Arial"/>
          <w:szCs w:val="24"/>
        </w:rPr>
        <w:t>F</w:t>
      </w:r>
      <w:r w:rsidRPr="0018131F">
        <w:rPr>
          <w:rFonts w:ascii="Arial" w:hAnsi="Arial" w:cs="Arial"/>
          <w:szCs w:val="24"/>
        </w:rPr>
        <w:t>aculty nominated combined teams of staff and students to participate in the different competitions. The events proved to be exciting with students and staff together cheering in teams for their classmates and friends with wonderful enthusiasm. Sponsors were present at the event</w:t>
      </w:r>
      <w:r w:rsidR="00101AD1">
        <w:rPr>
          <w:rFonts w:ascii="Arial" w:hAnsi="Arial" w:cs="Arial"/>
          <w:szCs w:val="24"/>
        </w:rPr>
        <w:t>;</w:t>
      </w:r>
      <w:r w:rsidRPr="0018131F">
        <w:rPr>
          <w:rFonts w:ascii="Arial" w:hAnsi="Arial" w:cs="Arial"/>
          <w:szCs w:val="24"/>
        </w:rPr>
        <w:t xml:space="preserve"> prizes and trophies were awarded to the winning teams</w:t>
      </w:r>
      <w:r w:rsidR="00101AD1">
        <w:rPr>
          <w:rFonts w:ascii="Arial" w:hAnsi="Arial" w:cs="Arial"/>
          <w:szCs w:val="24"/>
        </w:rPr>
        <w:t xml:space="preserve"> </w:t>
      </w:r>
      <w:r w:rsidRPr="0018131F">
        <w:rPr>
          <w:rFonts w:ascii="Arial" w:hAnsi="Arial" w:cs="Arial"/>
          <w:szCs w:val="24"/>
        </w:rPr>
        <w:t>with the Department of Maritime Studi</w:t>
      </w:r>
      <w:r w:rsidR="00101AD1">
        <w:rPr>
          <w:rFonts w:ascii="Arial" w:hAnsi="Arial" w:cs="Arial"/>
          <w:szCs w:val="24"/>
        </w:rPr>
        <w:t xml:space="preserve">es taking most of the prizes. </w:t>
      </w:r>
      <w:r w:rsidRPr="0018131F">
        <w:rPr>
          <w:rFonts w:ascii="Arial" w:hAnsi="Arial" w:cs="Arial"/>
          <w:szCs w:val="24"/>
        </w:rPr>
        <w:t>It is believed that events such as this will be promoted to a greater extent by other faculties as well.</w:t>
      </w:r>
    </w:p>
    <w:p w:rsidR="00D40F5B" w:rsidRPr="0018131F" w:rsidRDefault="00D40F5B" w:rsidP="00756D46">
      <w:pPr>
        <w:jc w:val="both"/>
        <w:rPr>
          <w:rFonts w:ascii="Arial" w:hAnsi="Arial" w:cs="Arial"/>
          <w:szCs w:val="24"/>
        </w:rPr>
      </w:pPr>
    </w:p>
    <w:p w:rsidR="00D40F5B" w:rsidRPr="008B00E1" w:rsidRDefault="00D40F5B" w:rsidP="008B00E1">
      <w:pPr>
        <w:pStyle w:val="Heading2"/>
        <w:jc w:val="both"/>
      </w:pPr>
      <w:r w:rsidRPr="008B00E1">
        <w:t>Identify the main challenges the university still faces in relation to this focus area.</w:t>
      </w:r>
    </w:p>
    <w:p w:rsidR="00D40F5B"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 xml:space="preserve">The applicant pool as alluded to above will still pose challenges for </w:t>
      </w:r>
      <w:r w:rsidR="002B08FC">
        <w:rPr>
          <w:rFonts w:ascii="Arial" w:hAnsi="Arial" w:cs="Arial"/>
          <w:szCs w:val="24"/>
        </w:rPr>
        <w:t>DUT</w:t>
      </w:r>
      <w:r>
        <w:rPr>
          <w:rFonts w:ascii="Arial" w:hAnsi="Arial" w:cs="Arial"/>
          <w:szCs w:val="24"/>
        </w:rPr>
        <w:t xml:space="preserve"> and </w:t>
      </w:r>
      <w:r w:rsidRPr="0018131F">
        <w:rPr>
          <w:rFonts w:ascii="Arial" w:hAnsi="Arial" w:cs="Arial"/>
          <w:szCs w:val="24"/>
        </w:rPr>
        <w:t>some of our observations</w:t>
      </w:r>
      <w:r>
        <w:rPr>
          <w:rFonts w:ascii="Arial" w:hAnsi="Arial" w:cs="Arial"/>
          <w:szCs w:val="24"/>
        </w:rPr>
        <w:t xml:space="preserve"> in this matter</w:t>
      </w:r>
      <w:r w:rsidRPr="0018131F">
        <w:rPr>
          <w:rFonts w:ascii="Arial" w:hAnsi="Arial" w:cs="Arial"/>
          <w:szCs w:val="24"/>
        </w:rPr>
        <w:t xml:space="preserve"> </w:t>
      </w:r>
      <w:r w:rsidR="009F464F">
        <w:rPr>
          <w:rFonts w:ascii="Arial" w:hAnsi="Arial" w:cs="Arial"/>
          <w:szCs w:val="24"/>
        </w:rPr>
        <w:t>are</w:t>
      </w:r>
      <w:r w:rsidRPr="0018131F">
        <w:rPr>
          <w:rFonts w:ascii="Arial" w:hAnsi="Arial" w:cs="Arial"/>
          <w:szCs w:val="24"/>
        </w:rPr>
        <w:t xml:space="preserve"> summarised as follows</w:t>
      </w:r>
      <w:r>
        <w:rPr>
          <w:rFonts w:ascii="Arial" w:hAnsi="Arial" w:cs="Arial"/>
          <w:szCs w:val="24"/>
        </w:rPr>
        <w:t>:</w:t>
      </w:r>
    </w:p>
    <w:p w:rsidR="00D40F5B" w:rsidRPr="0018131F" w:rsidRDefault="00D40F5B" w:rsidP="00756D46">
      <w:pPr>
        <w:jc w:val="both"/>
        <w:rPr>
          <w:rFonts w:ascii="Arial" w:hAnsi="Arial" w:cs="Arial"/>
          <w:szCs w:val="24"/>
        </w:rPr>
      </w:pPr>
    </w:p>
    <w:p w:rsidR="00D40F5B" w:rsidRPr="0018131F" w:rsidRDefault="00D40F5B" w:rsidP="00756D46">
      <w:pPr>
        <w:pStyle w:val="ListParagraph"/>
        <w:numPr>
          <w:ilvl w:val="0"/>
          <w:numId w:val="3"/>
        </w:numPr>
        <w:jc w:val="both"/>
        <w:rPr>
          <w:rFonts w:ascii="Arial" w:hAnsi="Arial" w:cs="Arial"/>
          <w:szCs w:val="24"/>
        </w:rPr>
      </w:pPr>
      <w:r w:rsidRPr="0018131F">
        <w:rPr>
          <w:rFonts w:ascii="Arial" w:hAnsi="Arial" w:cs="Arial"/>
          <w:szCs w:val="24"/>
        </w:rPr>
        <w:t>Many applicants do not meet entry requirements (Annexure 4.</w:t>
      </w:r>
      <w:r w:rsidR="00101AD1">
        <w:rPr>
          <w:rFonts w:ascii="Arial" w:hAnsi="Arial" w:cs="Arial"/>
          <w:szCs w:val="24"/>
        </w:rPr>
        <w:t>9</w:t>
      </w:r>
      <w:r w:rsidRPr="0018131F">
        <w:rPr>
          <w:rFonts w:ascii="Arial" w:hAnsi="Arial" w:cs="Arial"/>
          <w:szCs w:val="24"/>
        </w:rPr>
        <w:t xml:space="preserve">) </w:t>
      </w:r>
    </w:p>
    <w:p w:rsidR="00D40F5B" w:rsidRPr="0018131F" w:rsidRDefault="00D40F5B" w:rsidP="00756D46">
      <w:pPr>
        <w:pStyle w:val="ListParagraph"/>
        <w:numPr>
          <w:ilvl w:val="0"/>
          <w:numId w:val="3"/>
        </w:numPr>
        <w:jc w:val="both"/>
        <w:rPr>
          <w:rFonts w:ascii="Arial" w:hAnsi="Arial" w:cs="Arial"/>
          <w:szCs w:val="24"/>
        </w:rPr>
      </w:pPr>
      <w:r w:rsidRPr="0018131F">
        <w:rPr>
          <w:rFonts w:ascii="Arial" w:hAnsi="Arial" w:cs="Arial"/>
          <w:szCs w:val="24"/>
        </w:rPr>
        <w:t>Difficulties have been experienced in predicting applicant</w:t>
      </w:r>
      <w:r w:rsidR="001F3278">
        <w:rPr>
          <w:rFonts w:ascii="Arial" w:hAnsi="Arial" w:cs="Arial"/>
          <w:szCs w:val="24"/>
        </w:rPr>
        <w:t>s’</w:t>
      </w:r>
      <w:r w:rsidRPr="0018131F">
        <w:rPr>
          <w:rFonts w:ascii="Arial" w:hAnsi="Arial" w:cs="Arial"/>
          <w:szCs w:val="24"/>
        </w:rPr>
        <w:t xml:space="preserve"> behaviour. Many </w:t>
      </w:r>
      <w:r w:rsidR="00101AD1">
        <w:rPr>
          <w:rFonts w:ascii="Arial" w:hAnsi="Arial" w:cs="Arial"/>
          <w:szCs w:val="24"/>
        </w:rPr>
        <w:t xml:space="preserve">students </w:t>
      </w:r>
      <w:r w:rsidRPr="0018131F">
        <w:rPr>
          <w:rFonts w:ascii="Arial" w:hAnsi="Arial" w:cs="Arial"/>
          <w:szCs w:val="24"/>
        </w:rPr>
        <w:t xml:space="preserve">apply </w:t>
      </w:r>
      <w:r w:rsidR="00101AD1">
        <w:rPr>
          <w:rFonts w:ascii="Arial" w:hAnsi="Arial" w:cs="Arial"/>
          <w:szCs w:val="24"/>
        </w:rPr>
        <w:t>for</w:t>
      </w:r>
      <w:r w:rsidRPr="0018131F">
        <w:rPr>
          <w:rFonts w:ascii="Arial" w:hAnsi="Arial" w:cs="Arial"/>
          <w:szCs w:val="24"/>
        </w:rPr>
        <w:t xml:space="preserve"> multiple programmes and multiple institutions and despite being given off</w:t>
      </w:r>
      <w:r w:rsidR="00101AD1">
        <w:rPr>
          <w:rFonts w:ascii="Arial" w:hAnsi="Arial" w:cs="Arial"/>
          <w:szCs w:val="24"/>
        </w:rPr>
        <w:t xml:space="preserve">ers of a space in advance </w:t>
      </w:r>
      <w:r w:rsidRPr="0018131F">
        <w:rPr>
          <w:rFonts w:ascii="Arial" w:hAnsi="Arial" w:cs="Arial"/>
          <w:szCs w:val="24"/>
        </w:rPr>
        <w:t>do not register.</w:t>
      </w:r>
    </w:p>
    <w:p w:rsidR="00D40F5B" w:rsidRPr="0018131F" w:rsidRDefault="00D40F5B" w:rsidP="00756D46">
      <w:pPr>
        <w:pStyle w:val="ListParagraph"/>
        <w:numPr>
          <w:ilvl w:val="0"/>
          <w:numId w:val="3"/>
        </w:numPr>
        <w:jc w:val="both"/>
        <w:rPr>
          <w:rFonts w:ascii="Arial" w:hAnsi="Arial" w:cs="Arial"/>
          <w:szCs w:val="24"/>
        </w:rPr>
      </w:pPr>
      <w:r w:rsidRPr="0018131F">
        <w:rPr>
          <w:rFonts w:ascii="Arial" w:hAnsi="Arial" w:cs="Arial"/>
          <w:szCs w:val="24"/>
        </w:rPr>
        <w:t>Tracking of our enrolments is a problem in some instances. For</w:t>
      </w:r>
      <w:r w:rsidR="009F464F">
        <w:rPr>
          <w:rFonts w:ascii="Arial" w:hAnsi="Arial" w:cs="Arial"/>
          <w:szCs w:val="24"/>
        </w:rPr>
        <w:t xml:space="preserve"> example</w:t>
      </w:r>
      <w:r w:rsidRPr="0018131F">
        <w:rPr>
          <w:rFonts w:ascii="Arial" w:hAnsi="Arial" w:cs="Arial"/>
          <w:szCs w:val="24"/>
        </w:rPr>
        <w:t>, many students register well after closing dates as they wait for the necessary funds in order to register. Further, many students leave without us knowing when they left</w:t>
      </w:r>
      <w:r w:rsidR="00101AD1">
        <w:rPr>
          <w:rFonts w:ascii="Arial" w:hAnsi="Arial" w:cs="Arial"/>
          <w:szCs w:val="24"/>
        </w:rPr>
        <w:t>, o</w:t>
      </w:r>
      <w:r w:rsidRPr="0018131F">
        <w:rPr>
          <w:rFonts w:ascii="Arial" w:hAnsi="Arial" w:cs="Arial"/>
          <w:szCs w:val="24"/>
        </w:rPr>
        <w:t>r why.</w:t>
      </w:r>
    </w:p>
    <w:p w:rsidR="00D40F5B" w:rsidRPr="0018131F" w:rsidRDefault="00D40F5B" w:rsidP="00756D46">
      <w:pPr>
        <w:pStyle w:val="ListParagraph"/>
        <w:numPr>
          <w:ilvl w:val="0"/>
          <w:numId w:val="3"/>
        </w:numPr>
        <w:jc w:val="both"/>
        <w:rPr>
          <w:rFonts w:ascii="Arial" w:hAnsi="Arial" w:cs="Arial"/>
          <w:szCs w:val="24"/>
        </w:rPr>
      </w:pPr>
      <w:r w:rsidRPr="0018131F">
        <w:rPr>
          <w:rFonts w:ascii="Arial" w:hAnsi="Arial" w:cs="Arial"/>
          <w:szCs w:val="24"/>
        </w:rPr>
        <w:t>Heavy reliance</w:t>
      </w:r>
      <w:r w:rsidR="009F464F">
        <w:rPr>
          <w:rFonts w:ascii="Arial" w:hAnsi="Arial" w:cs="Arial"/>
          <w:szCs w:val="24"/>
        </w:rPr>
        <w:t xml:space="preserve"> </w:t>
      </w:r>
      <w:r w:rsidR="009F464F" w:rsidRPr="0018131F">
        <w:rPr>
          <w:rFonts w:ascii="Arial" w:hAnsi="Arial" w:cs="Arial"/>
          <w:szCs w:val="24"/>
        </w:rPr>
        <w:t>by applicants</w:t>
      </w:r>
      <w:r w:rsidRPr="0018131F">
        <w:rPr>
          <w:rFonts w:ascii="Arial" w:hAnsi="Arial" w:cs="Arial"/>
          <w:szCs w:val="24"/>
        </w:rPr>
        <w:t xml:space="preserve"> on NSFAS and</w:t>
      </w:r>
      <w:r w:rsidR="009F464F">
        <w:rPr>
          <w:rFonts w:ascii="Arial" w:hAnsi="Arial" w:cs="Arial"/>
          <w:szCs w:val="24"/>
        </w:rPr>
        <w:t xml:space="preserve"> the</w:t>
      </w:r>
      <w:r w:rsidRPr="0018131F">
        <w:rPr>
          <w:rFonts w:ascii="Arial" w:hAnsi="Arial" w:cs="Arial"/>
          <w:szCs w:val="24"/>
        </w:rPr>
        <w:t xml:space="preserve"> provision of housing</w:t>
      </w:r>
      <w:r w:rsidR="009F464F">
        <w:rPr>
          <w:rFonts w:ascii="Arial" w:hAnsi="Arial" w:cs="Arial"/>
          <w:szCs w:val="24"/>
        </w:rPr>
        <w:t xml:space="preserve"> by the University</w:t>
      </w:r>
      <w:r w:rsidRPr="0018131F">
        <w:rPr>
          <w:rFonts w:ascii="Arial" w:hAnsi="Arial" w:cs="Arial"/>
          <w:szCs w:val="24"/>
        </w:rPr>
        <w:t>.</w:t>
      </w:r>
    </w:p>
    <w:p w:rsidR="00D40F5B" w:rsidRPr="0018131F" w:rsidRDefault="00101AD1" w:rsidP="00756D46">
      <w:pPr>
        <w:pStyle w:val="ListParagraph"/>
        <w:numPr>
          <w:ilvl w:val="0"/>
          <w:numId w:val="3"/>
        </w:numPr>
        <w:jc w:val="both"/>
        <w:rPr>
          <w:rFonts w:ascii="Arial" w:hAnsi="Arial" w:cs="Arial"/>
          <w:szCs w:val="24"/>
        </w:rPr>
      </w:pPr>
      <w:r w:rsidRPr="0018131F">
        <w:rPr>
          <w:rFonts w:ascii="Arial" w:hAnsi="Arial" w:cs="Arial"/>
          <w:szCs w:val="24"/>
        </w:rPr>
        <w:t>Many students drop out</w:t>
      </w:r>
      <w:r>
        <w:rPr>
          <w:rFonts w:ascii="Arial" w:hAnsi="Arial" w:cs="Arial"/>
          <w:szCs w:val="24"/>
        </w:rPr>
        <w:t>, notwithstanding the n</w:t>
      </w:r>
      <w:r w:rsidR="00D40F5B" w:rsidRPr="0018131F">
        <w:rPr>
          <w:rFonts w:ascii="Arial" w:hAnsi="Arial" w:cs="Arial"/>
          <w:szCs w:val="24"/>
        </w:rPr>
        <w:t>umber of initiatives to promote student success.</w:t>
      </w:r>
    </w:p>
    <w:p w:rsidR="00D40F5B" w:rsidRPr="0018131F" w:rsidRDefault="00D40F5B" w:rsidP="00756D46">
      <w:pPr>
        <w:pStyle w:val="ListParagraph"/>
        <w:numPr>
          <w:ilvl w:val="0"/>
          <w:numId w:val="3"/>
        </w:numPr>
        <w:jc w:val="both"/>
        <w:rPr>
          <w:rFonts w:ascii="Arial" w:hAnsi="Arial" w:cs="Arial"/>
          <w:szCs w:val="24"/>
        </w:rPr>
      </w:pPr>
      <w:r>
        <w:rPr>
          <w:rFonts w:ascii="Arial" w:hAnsi="Arial" w:cs="Arial"/>
          <w:szCs w:val="24"/>
        </w:rPr>
        <w:t>The problem of arrear fees (student debt)</w:t>
      </w:r>
      <w:r w:rsidRPr="0018131F">
        <w:rPr>
          <w:rFonts w:ascii="Arial" w:hAnsi="Arial" w:cs="Arial"/>
          <w:szCs w:val="24"/>
        </w:rPr>
        <w:t xml:space="preserve"> prevents many students from re-registering.</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Pr>
          <w:rFonts w:ascii="Arial" w:hAnsi="Arial" w:cs="Arial"/>
          <w:szCs w:val="24"/>
        </w:rPr>
        <w:t>A</w:t>
      </w:r>
      <w:r w:rsidR="00101AD1">
        <w:rPr>
          <w:rFonts w:ascii="Arial" w:hAnsi="Arial" w:cs="Arial"/>
          <w:szCs w:val="24"/>
        </w:rPr>
        <w:t>nother</w:t>
      </w:r>
      <w:r>
        <w:rPr>
          <w:rFonts w:ascii="Arial" w:hAnsi="Arial" w:cs="Arial"/>
          <w:szCs w:val="24"/>
        </w:rPr>
        <w:t xml:space="preserve"> challenge is that </w:t>
      </w:r>
      <w:r w:rsidR="009F464F">
        <w:rPr>
          <w:rFonts w:ascii="Arial" w:hAnsi="Arial" w:cs="Arial"/>
          <w:szCs w:val="24"/>
        </w:rPr>
        <w:t>a</w:t>
      </w:r>
      <w:r w:rsidRPr="0018131F">
        <w:rPr>
          <w:rFonts w:ascii="Arial" w:hAnsi="Arial" w:cs="Arial"/>
          <w:szCs w:val="24"/>
        </w:rPr>
        <w:t xml:space="preserve"> more nuanced understanding</w:t>
      </w:r>
      <w:r w:rsidR="00101AD1">
        <w:rPr>
          <w:rFonts w:ascii="Arial" w:hAnsi="Arial" w:cs="Arial"/>
          <w:szCs w:val="24"/>
        </w:rPr>
        <w:t xml:space="preserve"> is needed</w:t>
      </w:r>
      <w:r w:rsidRPr="0018131F">
        <w:rPr>
          <w:rFonts w:ascii="Arial" w:hAnsi="Arial" w:cs="Arial"/>
          <w:szCs w:val="24"/>
        </w:rPr>
        <w:t xml:space="preserve"> of the difficulties faced by students</w:t>
      </w:r>
      <w:r w:rsidR="00101AD1">
        <w:rPr>
          <w:rFonts w:ascii="Arial" w:hAnsi="Arial" w:cs="Arial"/>
          <w:szCs w:val="24"/>
        </w:rPr>
        <w:t xml:space="preserve"> which consequently</w:t>
      </w:r>
      <w:r w:rsidRPr="0018131F">
        <w:rPr>
          <w:rFonts w:ascii="Arial" w:hAnsi="Arial" w:cs="Arial"/>
          <w:szCs w:val="24"/>
        </w:rPr>
        <w:t xml:space="preserve"> lead to their premature withdrawal.</w:t>
      </w:r>
    </w:p>
    <w:p w:rsidR="00D40F5B" w:rsidRPr="0018131F" w:rsidRDefault="00D40F5B" w:rsidP="00756D46">
      <w:pPr>
        <w:jc w:val="both"/>
        <w:rPr>
          <w:rFonts w:ascii="Arial" w:hAnsi="Arial" w:cs="Arial"/>
          <w:szCs w:val="24"/>
        </w:rPr>
      </w:pPr>
    </w:p>
    <w:p w:rsidR="00D40F5B" w:rsidRPr="0018131F" w:rsidRDefault="00D40F5B" w:rsidP="00756D46">
      <w:pPr>
        <w:jc w:val="both"/>
        <w:rPr>
          <w:rFonts w:ascii="Arial" w:hAnsi="Arial" w:cs="Arial"/>
          <w:szCs w:val="24"/>
        </w:rPr>
      </w:pPr>
      <w:r w:rsidRPr="0018131F">
        <w:rPr>
          <w:rFonts w:ascii="Arial" w:hAnsi="Arial" w:cs="Arial"/>
          <w:szCs w:val="24"/>
        </w:rPr>
        <w:t>Retention theories, based on the student integration discourse, as typified by Tinto’s student integration model (SIM) (1975) as well as the more recent focus on the student adaptation discou</w:t>
      </w:r>
      <w:r w:rsidR="00887B96">
        <w:rPr>
          <w:rFonts w:ascii="Arial" w:hAnsi="Arial" w:cs="Arial"/>
          <w:szCs w:val="24"/>
        </w:rPr>
        <w:t>rse (see for example, Thomas</w:t>
      </w:r>
      <w:r w:rsidRPr="0018131F">
        <w:rPr>
          <w:rFonts w:ascii="Arial" w:hAnsi="Arial" w:cs="Arial"/>
          <w:szCs w:val="24"/>
        </w:rPr>
        <w:t>: 2007) need to be deliberated by the institution in order to develop more effective retention strategies.</w:t>
      </w:r>
    </w:p>
    <w:p w:rsidR="00D40F5B" w:rsidRDefault="00D40F5B" w:rsidP="00756D46">
      <w:pPr>
        <w:jc w:val="both"/>
        <w:rPr>
          <w:rFonts w:ascii="Arial" w:hAnsi="Arial" w:cs="Arial"/>
          <w:szCs w:val="24"/>
        </w:rPr>
      </w:pPr>
    </w:p>
    <w:p w:rsidR="008B00E1" w:rsidRDefault="008B00E1">
      <w:pPr>
        <w:rPr>
          <w:rFonts w:ascii="Arial" w:hAnsi="Arial" w:cs="Arial"/>
          <w:szCs w:val="24"/>
        </w:rPr>
      </w:pPr>
      <w:r>
        <w:rPr>
          <w:rFonts w:ascii="Arial" w:hAnsi="Arial" w:cs="Arial"/>
          <w:szCs w:val="24"/>
        </w:rPr>
        <w:br w:type="page"/>
      </w:r>
    </w:p>
    <w:p w:rsidR="005D2834" w:rsidRDefault="005D2834" w:rsidP="00756D46">
      <w:pPr>
        <w:jc w:val="both"/>
        <w:rPr>
          <w:rFonts w:ascii="Arial" w:hAnsi="Arial" w:cs="Arial"/>
          <w:szCs w:val="24"/>
        </w:rPr>
      </w:pPr>
    </w:p>
    <w:p w:rsidR="00D40F5B" w:rsidRPr="00C63ECD" w:rsidRDefault="00E468CD" w:rsidP="009F464F">
      <w:pPr>
        <w:jc w:val="both"/>
      </w:pPr>
      <w:r>
        <w:rPr>
          <w:rFonts w:ascii="Arial" w:hAnsi="Arial" w:cs="Arial"/>
          <w:b/>
          <w:szCs w:val="24"/>
        </w:rPr>
        <w:t>Focus Area</w:t>
      </w:r>
      <w:r w:rsidR="00D40F5B" w:rsidRPr="00C63ECD">
        <w:rPr>
          <w:rFonts w:ascii="Arial" w:hAnsi="Arial" w:cs="Arial"/>
          <w:b/>
          <w:szCs w:val="24"/>
        </w:rPr>
        <w:t xml:space="preserve"> 4 </w:t>
      </w:r>
      <w:r w:rsidR="009F464F">
        <w:rPr>
          <w:rFonts w:ascii="Arial" w:hAnsi="Arial" w:cs="Arial"/>
          <w:b/>
          <w:szCs w:val="24"/>
        </w:rPr>
        <w:t>References</w:t>
      </w:r>
    </w:p>
    <w:p w:rsidR="00D40F5B" w:rsidRPr="00B132BF" w:rsidRDefault="00D40F5B" w:rsidP="00756D46">
      <w:pPr>
        <w:jc w:val="both"/>
        <w:rPr>
          <w:rFonts w:ascii="Arial" w:hAnsi="Arial" w:cs="Arial"/>
          <w:szCs w:val="24"/>
        </w:rPr>
      </w:pPr>
    </w:p>
    <w:p w:rsidR="00D40F5B" w:rsidRPr="00B132BF" w:rsidRDefault="00D40F5B" w:rsidP="00756D46">
      <w:pPr>
        <w:jc w:val="both"/>
        <w:rPr>
          <w:rFonts w:ascii="Arial" w:hAnsi="Arial" w:cs="Arial"/>
          <w:szCs w:val="24"/>
        </w:rPr>
      </w:pPr>
      <w:r w:rsidRPr="00B132BF">
        <w:rPr>
          <w:rFonts w:ascii="Arial" w:hAnsi="Arial" w:cs="Arial"/>
          <w:szCs w:val="24"/>
        </w:rPr>
        <w:t xml:space="preserve">Bischoff, P.A. 2007. </w:t>
      </w:r>
      <w:r w:rsidRPr="00B132BF">
        <w:rPr>
          <w:rFonts w:ascii="Arial" w:hAnsi="Arial" w:cs="Arial"/>
          <w:i/>
          <w:szCs w:val="24"/>
        </w:rPr>
        <w:t>Strategic Enrolment Management: Concepts, Structures and Strategies.</w:t>
      </w:r>
      <w:r w:rsidRPr="00B132BF">
        <w:rPr>
          <w:rFonts w:ascii="Arial" w:hAnsi="Arial" w:cs="Arial"/>
          <w:szCs w:val="24"/>
        </w:rPr>
        <w:t xml:space="preserve"> Douglas College</w:t>
      </w:r>
      <w:r w:rsidR="00676D9F">
        <w:rPr>
          <w:rFonts w:ascii="Arial" w:hAnsi="Arial" w:cs="Arial"/>
          <w:szCs w:val="24"/>
        </w:rPr>
        <w:t>.</w:t>
      </w:r>
    </w:p>
    <w:p w:rsidR="00D40F5B" w:rsidRDefault="00D40F5B" w:rsidP="00756D46">
      <w:pPr>
        <w:jc w:val="both"/>
        <w:rPr>
          <w:rFonts w:ascii="Arial" w:hAnsi="Arial" w:cs="Arial"/>
          <w:szCs w:val="24"/>
        </w:rPr>
      </w:pPr>
    </w:p>
    <w:p w:rsidR="00D40F5B" w:rsidRPr="000A4449" w:rsidRDefault="00D40F5B" w:rsidP="00756D46">
      <w:pPr>
        <w:jc w:val="both"/>
        <w:rPr>
          <w:rFonts w:ascii="Arial" w:hAnsi="Arial" w:cs="Arial"/>
          <w:szCs w:val="24"/>
        </w:rPr>
      </w:pPr>
      <w:r w:rsidRPr="000A4449">
        <w:rPr>
          <w:rFonts w:ascii="Arial" w:hAnsi="Arial" w:cs="Arial"/>
          <w:szCs w:val="24"/>
        </w:rPr>
        <w:t xml:space="preserve">Hossler, D. 2000. The role of financial aid in enrolment management. </w:t>
      </w:r>
      <w:r w:rsidRPr="000A4449">
        <w:rPr>
          <w:rFonts w:ascii="Arial" w:hAnsi="Arial" w:cs="Arial"/>
          <w:i/>
          <w:szCs w:val="24"/>
        </w:rPr>
        <w:t>New Directions for Student Services, (Spring)</w:t>
      </w:r>
      <w:r w:rsidRPr="000A4449">
        <w:rPr>
          <w:rFonts w:ascii="Arial" w:hAnsi="Arial" w:cs="Arial"/>
          <w:szCs w:val="24"/>
        </w:rPr>
        <w:t>:77-90.</w:t>
      </w:r>
    </w:p>
    <w:p w:rsidR="00D40F5B" w:rsidRPr="00B132BF" w:rsidRDefault="00D40F5B" w:rsidP="00756D46">
      <w:pPr>
        <w:jc w:val="both"/>
        <w:rPr>
          <w:rFonts w:ascii="Arial" w:hAnsi="Arial" w:cs="Arial"/>
          <w:szCs w:val="24"/>
        </w:rPr>
      </w:pPr>
    </w:p>
    <w:p w:rsidR="00D40F5B" w:rsidRPr="00B132BF" w:rsidRDefault="00D40F5B" w:rsidP="00756D46">
      <w:pPr>
        <w:jc w:val="both"/>
        <w:rPr>
          <w:rFonts w:ascii="Arial" w:hAnsi="Arial" w:cs="Arial"/>
          <w:szCs w:val="24"/>
        </w:rPr>
      </w:pPr>
      <w:r w:rsidRPr="00B132BF">
        <w:rPr>
          <w:rFonts w:ascii="Arial" w:hAnsi="Arial" w:cs="Arial"/>
          <w:szCs w:val="24"/>
        </w:rPr>
        <w:t xml:space="preserve">Kongolo, M. 2012. </w:t>
      </w:r>
      <w:r w:rsidRPr="00B132BF">
        <w:rPr>
          <w:rFonts w:ascii="Arial" w:hAnsi="Arial" w:cs="Arial"/>
        </w:rPr>
        <w:t>Enrolment management: The perspectives of university of the Western Ca</w:t>
      </w:r>
      <w:r>
        <w:rPr>
          <w:rFonts w:ascii="Arial" w:hAnsi="Arial" w:cs="Arial"/>
        </w:rPr>
        <w:t>pe.</w:t>
      </w:r>
      <w:r w:rsidRPr="00B132BF">
        <w:rPr>
          <w:rFonts w:ascii="Arial" w:hAnsi="Arial" w:cs="Arial"/>
        </w:rPr>
        <w:t xml:space="preserve"> </w:t>
      </w:r>
      <w:r w:rsidRPr="00C63ECD">
        <w:rPr>
          <w:rFonts w:ascii="Arial" w:hAnsi="Arial" w:cs="Arial"/>
          <w:i/>
        </w:rPr>
        <w:t>South Africa African Journal of Business Management 6 (24</w:t>
      </w:r>
      <w:r>
        <w:rPr>
          <w:rFonts w:ascii="Arial" w:hAnsi="Arial" w:cs="Arial"/>
        </w:rPr>
        <w:t>): 7318-7328</w:t>
      </w:r>
      <w:r w:rsidR="00676D9F">
        <w:rPr>
          <w:rFonts w:ascii="Arial" w:hAnsi="Arial" w:cs="Arial"/>
        </w:rPr>
        <w:t>.</w:t>
      </w:r>
    </w:p>
    <w:p w:rsidR="00D40F5B" w:rsidRPr="00B132BF" w:rsidRDefault="00D40F5B" w:rsidP="00756D46">
      <w:pPr>
        <w:jc w:val="both"/>
        <w:rPr>
          <w:rFonts w:ascii="Arial" w:hAnsi="Arial" w:cs="Arial"/>
          <w:szCs w:val="24"/>
        </w:rPr>
      </w:pPr>
    </w:p>
    <w:p w:rsidR="00D40F5B" w:rsidRPr="00B132BF" w:rsidRDefault="00D40F5B" w:rsidP="00756D46">
      <w:pPr>
        <w:spacing w:line="276" w:lineRule="auto"/>
        <w:jc w:val="both"/>
        <w:rPr>
          <w:rFonts w:ascii="Arial" w:hAnsi="Arial" w:cs="Arial"/>
        </w:rPr>
      </w:pPr>
      <w:r w:rsidRPr="00B132BF">
        <w:rPr>
          <w:rFonts w:ascii="Arial" w:hAnsi="Arial" w:cs="Arial"/>
        </w:rPr>
        <w:t xml:space="preserve">Noel-Levitz, a USA Group Company. 2001. </w:t>
      </w:r>
      <w:r w:rsidRPr="00B132BF">
        <w:rPr>
          <w:rFonts w:ascii="Arial" w:hAnsi="Arial" w:cs="Arial"/>
          <w:i/>
          <w:iCs/>
        </w:rPr>
        <w:t>Organising for enrolment management: keys to student and institutional success. A Teleconference Resource Packet.</w:t>
      </w:r>
      <w:r w:rsidRPr="00B132BF">
        <w:rPr>
          <w:rFonts w:ascii="Arial" w:hAnsi="Arial" w:cs="Arial"/>
        </w:rPr>
        <w:t xml:space="preserve"> National Resource Center, USA.</w:t>
      </w:r>
    </w:p>
    <w:p w:rsidR="00D40F5B" w:rsidRPr="00B132BF" w:rsidRDefault="00D40F5B" w:rsidP="00756D46">
      <w:pPr>
        <w:jc w:val="both"/>
        <w:rPr>
          <w:rFonts w:ascii="Arial" w:hAnsi="Arial" w:cs="Arial"/>
          <w:szCs w:val="24"/>
        </w:rPr>
      </w:pPr>
    </w:p>
    <w:p w:rsidR="00D40F5B" w:rsidRPr="00B132BF" w:rsidRDefault="00D40F5B" w:rsidP="00756D46">
      <w:pPr>
        <w:spacing w:line="276" w:lineRule="auto"/>
        <w:jc w:val="both"/>
        <w:rPr>
          <w:rFonts w:ascii="Arial" w:eastAsia="Times New Roman" w:hAnsi="Arial" w:cs="Arial"/>
          <w:szCs w:val="24"/>
          <w:lang w:eastAsia="en-US"/>
        </w:rPr>
      </w:pPr>
      <w:r w:rsidRPr="0044565E">
        <w:rPr>
          <w:rFonts w:ascii="Arial" w:eastAsia="Times New Roman" w:hAnsi="Arial" w:cs="Arial"/>
          <w:szCs w:val="24"/>
          <w:lang w:eastAsia="en-US"/>
        </w:rPr>
        <w:t xml:space="preserve">Tinto, V. 1975. Dropout from higher education: a theoretical synthesis of recent research. </w:t>
      </w:r>
      <w:r w:rsidRPr="0044565E">
        <w:rPr>
          <w:rFonts w:ascii="Arial" w:eastAsia="Times New Roman" w:hAnsi="Arial" w:cs="Arial"/>
          <w:i/>
          <w:iCs/>
          <w:szCs w:val="24"/>
          <w:lang w:eastAsia="en-US"/>
        </w:rPr>
        <w:t xml:space="preserve">Review of Educational Research </w:t>
      </w:r>
      <w:r w:rsidRPr="0044565E">
        <w:rPr>
          <w:rFonts w:ascii="Arial" w:eastAsia="Times New Roman" w:hAnsi="Arial" w:cs="Arial"/>
          <w:szCs w:val="24"/>
          <w:lang w:eastAsia="en-US"/>
        </w:rPr>
        <w:t xml:space="preserve">[online], 45(1):89-125. Available at </w:t>
      </w:r>
      <w:hyperlink r:id="rId13" w:history="1">
        <w:r w:rsidRPr="00B132BF">
          <w:rPr>
            <w:rFonts w:ascii="Arial" w:eastAsia="Times New Roman" w:hAnsi="Arial" w:cs="Arial"/>
            <w:color w:val="0000FF"/>
            <w:szCs w:val="24"/>
            <w:u w:val="single"/>
            <w:lang w:eastAsia="en-US"/>
          </w:rPr>
          <w:t>http://jstor.org/stable/1170024</w:t>
        </w:r>
      </w:hyperlink>
      <w:r w:rsidRPr="0044565E">
        <w:rPr>
          <w:rFonts w:ascii="Arial" w:eastAsia="Times New Roman" w:hAnsi="Arial" w:cs="Arial"/>
          <w:szCs w:val="24"/>
          <w:lang w:eastAsia="en-US"/>
        </w:rPr>
        <w:t xml:space="preserve"> </w:t>
      </w:r>
    </w:p>
    <w:p w:rsidR="00D40F5B" w:rsidRPr="00B132BF" w:rsidRDefault="00D40F5B" w:rsidP="00756D46">
      <w:pPr>
        <w:spacing w:line="276" w:lineRule="auto"/>
        <w:jc w:val="both"/>
        <w:rPr>
          <w:rFonts w:ascii="Arial" w:hAnsi="Arial" w:cs="Arial"/>
          <w:szCs w:val="24"/>
        </w:rPr>
      </w:pPr>
    </w:p>
    <w:p w:rsidR="00D40F5B" w:rsidRPr="00B132BF" w:rsidRDefault="00D40F5B" w:rsidP="00756D46">
      <w:pPr>
        <w:jc w:val="both"/>
        <w:rPr>
          <w:rFonts w:ascii="Arial" w:hAnsi="Arial" w:cs="Arial"/>
          <w:szCs w:val="24"/>
        </w:rPr>
      </w:pPr>
      <w:r w:rsidRPr="00B132BF">
        <w:rPr>
          <w:rFonts w:ascii="Arial" w:hAnsi="Arial" w:cs="Arial"/>
          <w:szCs w:val="24"/>
        </w:rPr>
        <w:t xml:space="preserve">Thomas, L. 2010. </w:t>
      </w:r>
      <w:r w:rsidRPr="00C63ECD">
        <w:rPr>
          <w:rFonts w:ascii="Arial" w:hAnsi="Arial" w:cs="Arial"/>
          <w:szCs w:val="24"/>
        </w:rPr>
        <w:t>Student retention in higher education: the role of institutional habitus</w:t>
      </w:r>
      <w:r w:rsidRPr="00B132BF">
        <w:rPr>
          <w:rFonts w:ascii="Arial" w:hAnsi="Arial" w:cs="Arial"/>
          <w:szCs w:val="24"/>
        </w:rPr>
        <w:t xml:space="preserve">. </w:t>
      </w:r>
      <w:r w:rsidRPr="00C63ECD">
        <w:rPr>
          <w:rFonts w:ascii="Arial" w:hAnsi="Arial" w:cs="Arial"/>
          <w:i/>
          <w:szCs w:val="24"/>
        </w:rPr>
        <w:t>Journal of Education Policy</w:t>
      </w:r>
      <w:r w:rsidRPr="00B132BF">
        <w:rPr>
          <w:rFonts w:ascii="Arial" w:hAnsi="Arial" w:cs="Arial"/>
          <w:szCs w:val="24"/>
        </w:rPr>
        <w:t>, 17</w:t>
      </w:r>
      <w:r w:rsidRPr="00C63ECD">
        <w:rPr>
          <w:rFonts w:ascii="Arial" w:hAnsi="Arial" w:cs="Arial"/>
          <w:i/>
          <w:szCs w:val="24"/>
        </w:rPr>
        <w:t>(4):</w:t>
      </w:r>
      <w:r w:rsidRPr="00B132BF">
        <w:rPr>
          <w:rFonts w:ascii="Arial" w:hAnsi="Arial" w:cs="Arial"/>
        </w:rPr>
        <w:t xml:space="preserve"> </w:t>
      </w:r>
      <w:r w:rsidRPr="00B132BF">
        <w:rPr>
          <w:rFonts w:ascii="Arial" w:hAnsi="Arial" w:cs="Arial"/>
          <w:szCs w:val="24"/>
        </w:rPr>
        <w:t>423-442</w:t>
      </w:r>
      <w:r w:rsidR="00267B35">
        <w:rPr>
          <w:rFonts w:ascii="Arial" w:hAnsi="Arial" w:cs="Arial"/>
          <w:szCs w:val="24"/>
        </w:rPr>
        <w:t>.</w:t>
      </w:r>
    </w:p>
    <w:p w:rsidR="00D40F5B" w:rsidRPr="00B132BF" w:rsidRDefault="00D40F5B" w:rsidP="00756D46">
      <w:pPr>
        <w:jc w:val="both"/>
        <w:rPr>
          <w:rFonts w:ascii="Arial" w:hAnsi="Arial" w:cs="Arial"/>
          <w:szCs w:val="24"/>
        </w:rPr>
      </w:pPr>
    </w:p>
    <w:p w:rsidR="00D40F5B" w:rsidRPr="00B132BF" w:rsidRDefault="00D40F5B" w:rsidP="00756D46">
      <w:pPr>
        <w:jc w:val="both"/>
        <w:rPr>
          <w:rFonts w:ascii="Arial" w:hAnsi="Arial" w:cs="Arial"/>
          <w:szCs w:val="24"/>
        </w:rPr>
      </w:pPr>
    </w:p>
    <w:p w:rsidR="00D40F5B" w:rsidRDefault="009F464F" w:rsidP="00756D46">
      <w:pPr>
        <w:pStyle w:val="Heading3"/>
        <w:numPr>
          <w:ilvl w:val="0"/>
          <w:numId w:val="0"/>
        </w:numPr>
        <w:ind w:left="720" w:hanging="720"/>
        <w:jc w:val="both"/>
      </w:pPr>
      <w:r>
        <w:t xml:space="preserve">Focus Area 4 </w:t>
      </w:r>
      <w:r w:rsidR="00A63520">
        <w:t>Portfolio of</w:t>
      </w:r>
      <w:r w:rsidR="00D40F5B">
        <w:t xml:space="preserve"> Evidence</w:t>
      </w:r>
      <w:r>
        <w:t xml:space="preserve"> (available on request):</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1</w:t>
      </w:r>
      <w:r>
        <w:rPr>
          <w:rFonts w:ascii="Arial" w:hAnsi="Arial" w:cs="Arial"/>
          <w:szCs w:val="24"/>
        </w:rPr>
        <w:t xml:space="preserve"> – Decisions of Senior Executive Team – 2012</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2</w:t>
      </w:r>
      <w:r>
        <w:rPr>
          <w:rFonts w:ascii="Arial" w:hAnsi="Arial" w:cs="Arial"/>
          <w:szCs w:val="24"/>
        </w:rPr>
        <w:t xml:space="preserve"> – Letter to applicants</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3</w:t>
      </w:r>
      <w:r>
        <w:rPr>
          <w:rFonts w:ascii="Arial" w:hAnsi="Arial" w:cs="Arial"/>
          <w:szCs w:val="24"/>
        </w:rPr>
        <w:t xml:space="preserve"> – Selection decision correspondence</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4</w:t>
      </w:r>
      <w:r>
        <w:rPr>
          <w:rFonts w:ascii="Arial" w:hAnsi="Arial" w:cs="Arial"/>
          <w:szCs w:val="24"/>
        </w:rPr>
        <w:t xml:space="preserve"> – Schedule of status of applicants</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5</w:t>
      </w:r>
      <w:r w:rsidR="00A4540A">
        <w:rPr>
          <w:rFonts w:ascii="Arial" w:hAnsi="Arial" w:cs="Arial"/>
          <w:szCs w:val="24"/>
        </w:rPr>
        <w:t xml:space="preserve"> – </w:t>
      </w:r>
      <w:r>
        <w:rPr>
          <w:rFonts w:ascii="Arial" w:hAnsi="Arial" w:cs="Arial"/>
          <w:szCs w:val="24"/>
        </w:rPr>
        <w:t>E-mail from CAO</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6</w:t>
      </w:r>
      <w:r>
        <w:rPr>
          <w:rFonts w:ascii="Arial" w:hAnsi="Arial" w:cs="Arial"/>
          <w:szCs w:val="24"/>
        </w:rPr>
        <w:t xml:space="preserve"> – Enrolment statistics spreadsheet</w:t>
      </w:r>
    </w:p>
    <w:p w:rsidR="00D40F5B"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7</w:t>
      </w:r>
      <w:r w:rsidR="008D12DD">
        <w:rPr>
          <w:rFonts w:ascii="Arial" w:hAnsi="Arial" w:cs="Arial"/>
          <w:szCs w:val="24"/>
        </w:rPr>
        <w:t xml:space="preserve"> – Minutes of Faculty EXCO</w:t>
      </w:r>
      <w:r>
        <w:rPr>
          <w:rFonts w:ascii="Arial" w:hAnsi="Arial" w:cs="Arial"/>
          <w:szCs w:val="24"/>
        </w:rPr>
        <w:t xml:space="preserve"> meeting – </w:t>
      </w:r>
      <w:r w:rsidR="00267B35">
        <w:rPr>
          <w:rFonts w:ascii="Arial" w:hAnsi="Arial" w:cs="Arial"/>
          <w:szCs w:val="24"/>
        </w:rPr>
        <w:t>FAS</w:t>
      </w:r>
    </w:p>
    <w:p w:rsidR="00D40F5B" w:rsidRDefault="00D40F5B" w:rsidP="00267B35">
      <w:pPr>
        <w:jc w:val="both"/>
        <w:rPr>
          <w:rFonts w:ascii="Arial" w:hAnsi="Arial" w:cs="Arial"/>
          <w:szCs w:val="24"/>
        </w:rPr>
      </w:pPr>
      <w:r>
        <w:rPr>
          <w:rFonts w:ascii="Arial" w:hAnsi="Arial" w:cs="Arial"/>
          <w:szCs w:val="24"/>
        </w:rPr>
        <w:t>Annexure 4.</w:t>
      </w:r>
      <w:r w:rsidR="00A63520">
        <w:rPr>
          <w:rFonts w:ascii="Arial" w:hAnsi="Arial" w:cs="Arial"/>
          <w:szCs w:val="24"/>
        </w:rPr>
        <w:t>8</w:t>
      </w:r>
      <w:r>
        <w:rPr>
          <w:rFonts w:ascii="Arial" w:hAnsi="Arial" w:cs="Arial"/>
          <w:szCs w:val="24"/>
        </w:rPr>
        <w:t xml:space="preserve"> – Minutes of Subject Committee meeting – </w:t>
      </w:r>
      <w:r w:rsidR="00267B35">
        <w:rPr>
          <w:rFonts w:ascii="Arial" w:hAnsi="Arial" w:cs="Arial"/>
          <w:szCs w:val="24"/>
        </w:rPr>
        <w:t>FEBE</w:t>
      </w:r>
    </w:p>
    <w:p w:rsidR="00AF1CD0" w:rsidRPr="001D1494" w:rsidRDefault="00D40F5B" w:rsidP="00756D46">
      <w:pPr>
        <w:jc w:val="both"/>
        <w:rPr>
          <w:rFonts w:ascii="Arial" w:hAnsi="Arial" w:cs="Arial"/>
          <w:szCs w:val="24"/>
        </w:rPr>
      </w:pPr>
      <w:r>
        <w:rPr>
          <w:rFonts w:ascii="Arial" w:hAnsi="Arial" w:cs="Arial"/>
          <w:szCs w:val="24"/>
        </w:rPr>
        <w:t>Annexure 4.</w:t>
      </w:r>
      <w:r w:rsidR="00A63520">
        <w:rPr>
          <w:rFonts w:ascii="Arial" w:hAnsi="Arial" w:cs="Arial"/>
          <w:szCs w:val="24"/>
        </w:rPr>
        <w:t>9</w:t>
      </w:r>
      <w:r>
        <w:rPr>
          <w:rFonts w:ascii="Arial" w:hAnsi="Arial" w:cs="Arial"/>
          <w:szCs w:val="24"/>
        </w:rPr>
        <w:t xml:space="preserve"> </w:t>
      </w:r>
      <w:r w:rsidR="00A4540A">
        <w:rPr>
          <w:rFonts w:ascii="Arial" w:hAnsi="Arial" w:cs="Arial"/>
          <w:szCs w:val="24"/>
        </w:rPr>
        <w:t>–</w:t>
      </w:r>
      <w:r>
        <w:rPr>
          <w:rFonts w:ascii="Arial" w:hAnsi="Arial" w:cs="Arial"/>
          <w:szCs w:val="24"/>
        </w:rPr>
        <w:t xml:space="preserve"> Applicants Schedule – not meeting entry requirements</w:t>
      </w:r>
    </w:p>
    <w:p w:rsidR="00C844AA" w:rsidRPr="001D1494" w:rsidRDefault="00C844AA" w:rsidP="00756D46">
      <w:pPr>
        <w:jc w:val="both"/>
        <w:rPr>
          <w:rFonts w:ascii="Arial" w:hAnsi="Arial" w:cs="Arial"/>
          <w:szCs w:val="24"/>
        </w:rPr>
      </w:pPr>
    </w:p>
    <w:p w:rsidR="002C2F5B" w:rsidRPr="001D1494" w:rsidRDefault="002C2F5B" w:rsidP="00756D46">
      <w:pPr>
        <w:jc w:val="both"/>
        <w:rPr>
          <w:rFonts w:ascii="Arial" w:hAnsi="Arial" w:cs="Arial"/>
          <w:szCs w:val="24"/>
        </w:rPr>
      </w:pPr>
      <w:r w:rsidRPr="001D1494">
        <w:rPr>
          <w:rFonts w:ascii="Arial" w:hAnsi="Arial" w:cs="Arial"/>
          <w:szCs w:val="24"/>
        </w:rPr>
        <w:br w:type="page"/>
      </w:r>
    </w:p>
    <w:p w:rsidR="005A5986" w:rsidRPr="001D1494" w:rsidRDefault="005A5986" w:rsidP="000765E8">
      <w:pPr>
        <w:pStyle w:val="Heading1"/>
      </w:pPr>
      <w:bookmarkStart w:id="16" w:name="_Toc436645121"/>
      <w:bookmarkStart w:id="17" w:name="_Toc437441937"/>
      <w:r w:rsidRPr="001D1494">
        <w:t>Reflection on phase 1 of the QEP</w:t>
      </w:r>
      <w:bookmarkEnd w:id="16"/>
      <w:bookmarkEnd w:id="17"/>
    </w:p>
    <w:p w:rsidR="005A5986" w:rsidRDefault="005A5986" w:rsidP="00756D46">
      <w:pPr>
        <w:jc w:val="both"/>
        <w:rPr>
          <w:rFonts w:ascii="Arial" w:hAnsi="Arial" w:cs="Arial"/>
          <w:szCs w:val="24"/>
        </w:rPr>
      </w:pPr>
    </w:p>
    <w:p w:rsidR="00E468CD" w:rsidRPr="001D1494" w:rsidRDefault="00E468CD" w:rsidP="00756D46">
      <w:pPr>
        <w:jc w:val="both"/>
        <w:rPr>
          <w:rFonts w:ascii="Arial" w:hAnsi="Arial" w:cs="Arial"/>
          <w:szCs w:val="24"/>
        </w:rPr>
      </w:pPr>
    </w:p>
    <w:p w:rsidR="00E63F6C" w:rsidRPr="001D1494" w:rsidRDefault="00E63F6C" w:rsidP="00E468CD">
      <w:pPr>
        <w:pStyle w:val="Heading2"/>
        <w:jc w:val="both"/>
      </w:pPr>
      <w:r w:rsidRPr="001D1494">
        <w:t xml:space="preserve">What has been the effect on the </w:t>
      </w:r>
      <w:r w:rsidR="00F16629" w:rsidRPr="001D1494">
        <w:t>University</w:t>
      </w:r>
      <w:r w:rsidRPr="001D1494">
        <w:t xml:space="preserve"> of participating in the QEP for the past two years?</w:t>
      </w:r>
    </w:p>
    <w:p w:rsidR="00E63F6C" w:rsidRPr="001D1494" w:rsidRDefault="00E63F6C" w:rsidP="00756D46">
      <w:pPr>
        <w:jc w:val="both"/>
        <w:rPr>
          <w:rFonts w:ascii="Arial" w:hAnsi="Arial" w:cs="Arial"/>
          <w:szCs w:val="24"/>
        </w:rPr>
      </w:pPr>
    </w:p>
    <w:p w:rsidR="00772986" w:rsidRDefault="00772986" w:rsidP="00756D46">
      <w:pPr>
        <w:jc w:val="both"/>
        <w:rPr>
          <w:rFonts w:ascii="Arial" w:hAnsi="Arial" w:cs="Arial"/>
        </w:rPr>
      </w:pPr>
      <w:r>
        <w:rPr>
          <w:rFonts w:ascii="Arial" w:hAnsi="Arial" w:cs="Arial"/>
        </w:rPr>
        <w:t>We cannot attribute any</w:t>
      </w:r>
      <w:r w:rsidR="001F3278">
        <w:rPr>
          <w:rFonts w:ascii="Arial" w:hAnsi="Arial" w:cs="Arial"/>
        </w:rPr>
        <w:t xml:space="preserve"> </w:t>
      </w:r>
      <w:r>
        <w:rPr>
          <w:rFonts w:ascii="Arial" w:hAnsi="Arial" w:cs="Arial"/>
        </w:rPr>
        <w:t>one occurrence at DUT solely to participating in the QEP. At DUT</w:t>
      </w:r>
      <w:r w:rsidR="00267B35">
        <w:rPr>
          <w:rFonts w:ascii="Arial" w:hAnsi="Arial" w:cs="Arial"/>
        </w:rPr>
        <w:t>,</w:t>
      </w:r>
      <w:r>
        <w:rPr>
          <w:rFonts w:ascii="Arial" w:hAnsi="Arial" w:cs="Arial"/>
        </w:rPr>
        <w:t xml:space="preserve"> the QEP was never seen or treated as a standalone ‘project’, but rather as a process that is closely intertwined with the work that we do, especially the work that is supported by the TDG. Perhaps the most significant impact of the QEP process is that it created opportunities for the academic, academic support and administrative divisions to work together towards attainment of the goal of helping students succeed. The QEP task team</w:t>
      </w:r>
      <w:r w:rsidR="00BA185C">
        <w:rPr>
          <w:rFonts w:ascii="Arial" w:hAnsi="Arial" w:cs="Arial"/>
        </w:rPr>
        <w:t>,</w:t>
      </w:r>
      <w:r>
        <w:rPr>
          <w:rFonts w:ascii="Arial" w:hAnsi="Arial" w:cs="Arial"/>
        </w:rPr>
        <w:t xml:space="preserve"> for instance</w:t>
      </w:r>
      <w:r w:rsidR="00BA185C">
        <w:rPr>
          <w:rFonts w:ascii="Arial" w:hAnsi="Arial" w:cs="Arial"/>
        </w:rPr>
        <w:t>,</w:t>
      </w:r>
      <w:r>
        <w:rPr>
          <w:rFonts w:ascii="Arial" w:hAnsi="Arial" w:cs="Arial"/>
        </w:rPr>
        <w:t xml:space="preserve"> consists of staff from </w:t>
      </w:r>
      <w:r w:rsidR="00BA185C">
        <w:rPr>
          <w:rFonts w:ascii="Arial" w:hAnsi="Arial" w:cs="Arial"/>
        </w:rPr>
        <w:t>a</w:t>
      </w:r>
      <w:r>
        <w:rPr>
          <w:rFonts w:ascii="Arial" w:hAnsi="Arial" w:cs="Arial"/>
        </w:rPr>
        <w:t xml:space="preserve">cademic development, the </w:t>
      </w:r>
      <w:r w:rsidR="00BD4FD1">
        <w:rPr>
          <w:rFonts w:ascii="Arial" w:hAnsi="Arial" w:cs="Arial"/>
        </w:rPr>
        <w:t>Library</w:t>
      </w:r>
      <w:r>
        <w:rPr>
          <w:rFonts w:ascii="Arial" w:hAnsi="Arial" w:cs="Arial"/>
        </w:rPr>
        <w:t xml:space="preserve">, the </w:t>
      </w:r>
      <w:r w:rsidR="00267B35">
        <w:rPr>
          <w:rFonts w:ascii="Arial" w:hAnsi="Arial" w:cs="Arial"/>
        </w:rPr>
        <w:t>WrC</w:t>
      </w:r>
      <w:r>
        <w:rPr>
          <w:rFonts w:ascii="Arial" w:hAnsi="Arial" w:cs="Arial"/>
        </w:rPr>
        <w:t>, academic administration and quality promotion and assurance.</w:t>
      </w:r>
    </w:p>
    <w:p w:rsidR="00772986" w:rsidRDefault="00772986" w:rsidP="00756D46">
      <w:pPr>
        <w:jc w:val="both"/>
        <w:rPr>
          <w:rFonts w:ascii="Arial" w:hAnsi="Arial" w:cs="Arial"/>
        </w:rPr>
      </w:pPr>
      <w:r>
        <w:rPr>
          <w:rFonts w:ascii="Arial" w:hAnsi="Arial" w:cs="Arial"/>
        </w:rPr>
        <w:t xml:space="preserve"> </w:t>
      </w:r>
    </w:p>
    <w:p w:rsidR="00772986" w:rsidRDefault="00772986" w:rsidP="00756D46">
      <w:pPr>
        <w:jc w:val="both"/>
        <w:rPr>
          <w:rFonts w:ascii="Arial" w:hAnsi="Arial" w:cs="Arial"/>
        </w:rPr>
      </w:pPr>
      <w:r>
        <w:rPr>
          <w:rFonts w:ascii="Arial" w:hAnsi="Arial" w:cs="Arial"/>
        </w:rPr>
        <w:t>For the first time this year, we convened a workshop involving senior managers from student services, academic support divisions and faculties. The purpose of this workshop was to discuss issues related to maximising academic development interventions</w:t>
      </w:r>
      <w:r w:rsidR="00BA185C">
        <w:rPr>
          <w:rFonts w:ascii="Arial" w:hAnsi="Arial" w:cs="Arial"/>
        </w:rPr>
        <w:t xml:space="preserve"> and</w:t>
      </w:r>
      <w:r>
        <w:rPr>
          <w:rFonts w:ascii="Arial" w:hAnsi="Arial" w:cs="Arial"/>
        </w:rPr>
        <w:t xml:space="preserve"> to ensure that these</w:t>
      </w:r>
      <w:r w:rsidR="00BA185C">
        <w:rPr>
          <w:rFonts w:ascii="Arial" w:hAnsi="Arial" w:cs="Arial"/>
        </w:rPr>
        <w:t xml:space="preserve"> interventions</w:t>
      </w:r>
      <w:r>
        <w:rPr>
          <w:rFonts w:ascii="Arial" w:hAnsi="Arial" w:cs="Arial"/>
        </w:rPr>
        <w:t xml:space="preserve"> are aligned with the work and needs of faculties and/or academic departments. This highlighted the importance of placing the students at the centre of everything we do. </w:t>
      </w:r>
      <w:r w:rsidR="009F464F">
        <w:rPr>
          <w:rFonts w:ascii="Arial" w:hAnsi="Arial" w:cs="Arial"/>
        </w:rPr>
        <w:t>Our</w:t>
      </w:r>
      <w:r w:rsidR="00267B35">
        <w:rPr>
          <w:rFonts w:ascii="Arial" w:hAnsi="Arial" w:cs="Arial"/>
        </w:rPr>
        <w:t xml:space="preserve"> </w:t>
      </w:r>
      <w:r w:rsidR="009F464F">
        <w:rPr>
          <w:rFonts w:ascii="Arial" w:hAnsi="Arial" w:cs="Arial"/>
        </w:rPr>
        <w:t>strategic p</w:t>
      </w:r>
      <w:r>
        <w:rPr>
          <w:rFonts w:ascii="Arial" w:hAnsi="Arial" w:cs="Arial"/>
        </w:rPr>
        <w:t>lan (</w:t>
      </w:r>
      <w:r w:rsidRPr="00757EA3">
        <w:rPr>
          <w:rFonts w:ascii="Arial" w:hAnsi="Arial" w:cs="Arial"/>
        </w:rPr>
        <w:t>DUT Strategic Plan 2015-20</w:t>
      </w:r>
      <w:r w:rsidR="00FF7A55">
        <w:rPr>
          <w:rFonts w:ascii="Arial" w:hAnsi="Arial" w:cs="Arial"/>
        </w:rPr>
        <w:t>19</w:t>
      </w:r>
      <w:r>
        <w:rPr>
          <w:rFonts w:ascii="Arial" w:hAnsi="Arial" w:cs="Arial"/>
        </w:rPr>
        <w:t xml:space="preserve">) </w:t>
      </w:r>
      <w:r w:rsidR="00BA185C">
        <w:rPr>
          <w:rFonts w:ascii="Arial" w:hAnsi="Arial" w:cs="Arial"/>
        </w:rPr>
        <w:t>underscores</w:t>
      </w:r>
      <w:r>
        <w:rPr>
          <w:rFonts w:ascii="Arial" w:hAnsi="Arial" w:cs="Arial"/>
        </w:rPr>
        <w:t xml:space="preserve"> the need to improve “the life chances of our students and helping them to reach their maximum potential” within a student-centred and an engaged institution. </w:t>
      </w:r>
    </w:p>
    <w:p w:rsidR="00E63F6C" w:rsidRDefault="00E63F6C" w:rsidP="00756D46">
      <w:pPr>
        <w:jc w:val="both"/>
        <w:rPr>
          <w:rFonts w:ascii="Arial" w:hAnsi="Arial" w:cs="Arial"/>
          <w:szCs w:val="24"/>
        </w:rPr>
      </w:pPr>
    </w:p>
    <w:p w:rsidR="00E468CD" w:rsidRPr="001D1494" w:rsidRDefault="00E468CD" w:rsidP="00756D46">
      <w:pPr>
        <w:jc w:val="both"/>
        <w:rPr>
          <w:rFonts w:ascii="Arial" w:hAnsi="Arial" w:cs="Arial"/>
          <w:szCs w:val="24"/>
        </w:rPr>
      </w:pPr>
    </w:p>
    <w:p w:rsidR="00E63F6C" w:rsidRPr="00E468CD" w:rsidRDefault="00E63F6C" w:rsidP="00E468CD">
      <w:pPr>
        <w:pStyle w:val="Heading2"/>
        <w:jc w:val="both"/>
      </w:pPr>
      <w:r w:rsidRPr="00E468CD">
        <w:t>In what ways did the university’s involvement in the QEP promote or strengthen collaboration with other universities on specific issues?</w:t>
      </w:r>
    </w:p>
    <w:p w:rsidR="00E63F6C" w:rsidRPr="001D1494" w:rsidRDefault="00E63F6C" w:rsidP="00756D46">
      <w:pPr>
        <w:jc w:val="both"/>
        <w:rPr>
          <w:rFonts w:ascii="Arial" w:hAnsi="Arial" w:cs="Arial"/>
          <w:szCs w:val="24"/>
        </w:rPr>
      </w:pPr>
    </w:p>
    <w:p w:rsidR="00756D46" w:rsidRDefault="00756D46" w:rsidP="00756D46">
      <w:pPr>
        <w:jc w:val="both"/>
        <w:rPr>
          <w:rFonts w:ascii="Arial" w:hAnsi="Arial" w:cs="Arial"/>
        </w:rPr>
      </w:pPr>
      <w:r>
        <w:rPr>
          <w:rFonts w:ascii="Arial" w:hAnsi="Arial" w:cs="Arial"/>
        </w:rPr>
        <w:t xml:space="preserve">Collaboration with other institutions has not happened, at least not solely because of involvement in the QEP. Collaborations with other universities exist, some of which were established in the last two years. However, these are largely related to collaborative TDG projects as well as the QEP process. </w:t>
      </w:r>
    </w:p>
    <w:p w:rsidR="00E63F6C" w:rsidRPr="001D1494" w:rsidRDefault="00E63F6C" w:rsidP="00756D46">
      <w:pPr>
        <w:jc w:val="both"/>
        <w:rPr>
          <w:rFonts w:ascii="Arial" w:hAnsi="Arial" w:cs="Arial"/>
          <w:szCs w:val="24"/>
        </w:rPr>
      </w:pPr>
    </w:p>
    <w:p w:rsidR="00E63F6C" w:rsidRPr="00DB7E12" w:rsidRDefault="00E63F6C" w:rsidP="00DB7E12">
      <w:pPr>
        <w:pStyle w:val="Heading2"/>
        <w:jc w:val="both"/>
      </w:pPr>
      <w:r w:rsidRPr="00DB7E12">
        <w:t>Looking back over the past two years, in a page or two, summarise the university’s main triumphs, improvements, changes and challenges related to the four QEP focus areas.</w:t>
      </w:r>
    </w:p>
    <w:p w:rsidR="00E63F6C" w:rsidRPr="001D1494" w:rsidRDefault="00E63F6C" w:rsidP="00756D46">
      <w:pPr>
        <w:jc w:val="both"/>
        <w:rPr>
          <w:rFonts w:ascii="Arial" w:hAnsi="Arial" w:cs="Arial"/>
          <w:szCs w:val="24"/>
        </w:rPr>
      </w:pPr>
    </w:p>
    <w:p w:rsidR="00756D46" w:rsidRDefault="00756D46" w:rsidP="00756D46">
      <w:pPr>
        <w:pStyle w:val="Heading3"/>
        <w:numPr>
          <w:ilvl w:val="0"/>
          <w:numId w:val="0"/>
        </w:numPr>
        <w:ind w:left="720" w:hanging="720"/>
      </w:pPr>
      <w:r>
        <w:t>Focus Area 1: Enhancing Academics as Teachers</w:t>
      </w:r>
    </w:p>
    <w:p w:rsidR="00756D46" w:rsidRDefault="00756D46" w:rsidP="00756D46">
      <w:pPr>
        <w:jc w:val="both"/>
        <w:rPr>
          <w:rFonts w:ascii="Arial" w:hAnsi="Arial" w:cs="Arial"/>
        </w:rPr>
      </w:pPr>
      <w:r>
        <w:rPr>
          <w:rFonts w:ascii="Arial" w:hAnsi="Arial" w:cs="Arial"/>
        </w:rPr>
        <w:t xml:space="preserve">The most noticeable triumph under this focus area is the staff uptake in the teaching improvement opportunities led by the academic development unit. The case in point is the launch of the first symposium on academic literacies. Along with other related academic development activities, the academic literacies symposium is seen as a very important intervention in developing staff capacity in teaching and learning. The annual Learning, Teaching and Assessment symposium has been running for four years and continues to attract a number of participants. </w:t>
      </w:r>
    </w:p>
    <w:p w:rsidR="00756D46" w:rsidRDefault="00756D46" w:rsidP="00756D46">
      <w:pPr>
        <w:jc w:val="both"/>
        <w:rPr>
          <w:rFonts w:ascii="Arial" w:hAnsi="Arial" w:cs="Arial"/>
        </w:rPr>
      </w:pPr>
    </w:p>
    <w:p w:rsidR="00756D46" w:rsidRDefault="00756D46" w:rsidP="00756D46">
      <w:pPr>
        <w:jc w:val="both"/>
        <w:rPr>
          <w:rFonts w:ascii="Arial" w:hAnsi="Arial" w:cs="Arial"/>
        </w:rPr>
      </w:pPr>
      <w:r>
        <w:rPr>
          <w:rFonts w:ascii="Arial" w:hAnsi="Arial" w:cs="Arial"/>
        </w:rPr>
        <w:t xml:space="preserve">A marked growth in the number of staff registered for postgraduate studies in the last two years is definitely an improvement for DUT. The availability of a number of funding sources, including the TDG, Research Development Grant (RDG) and NRF Grants has made it possible for staff to reduce their workload and therefore have time to study. </w:t>
      </w:r>
    </w:p>
    <w:p w:rsidR="00756D46" w:rsidRDefault="00756D46" w:rsidP="00756D46">
      <w:pPr>
        <w:jc w:val="both"/>
        <w:rPr>
          <w:rFonts w:ascii="Arial" w:hAnsi="Arial" w:cs="Arial"/>
        </w:rPr>
      </w:pPr>
    </w:p>
    <w:p w:rsidR="00756D46" w:rsidRDefault="00A719CF" w:rsidP="00756D46">
      <w:pPr>
        <w:jc w:val="both"/>
        <w:rPr>
          <w:rFonts w:ascii="Arial" w:hAnsi="Arial" w:cs="Arial"/>
        </w:rPr>
      </w:pPr>
      <w:r>
        <w:rPr>
          <w:rFonts w:ascii="Arial" w:hAnsi="Arial" w:cs="Arial"/>
        </w:rPr>
        <w:t xml:space="preserve">The high </w:t>
      </w:r>
      <w:r w:rsidR="00756D46">
        <w:rPr>
          <w:rFonts w:ascii="Arial" w:hAnsi="Arial" w:cs="Arial"/>
        </w:rPr>
        <w:t>student</w:t>
      </w:r>
      <w:r>
        <w:rPr>
          <w:rFonts w:ascii="Arial" w:hAnsi="Arial" w:cs="Arial"/>
        </w:rPr>
        <w:t xml:space="preserve"> to staff</w:t>
      </w:r>
      <w:r w:rsidR="00756D46">
        <w:rPr>
          <w:rFonts w:ascii="Arial" w:hAnsi="Arial" w:cs="Arial"/>
        </w:rPr>
        <w:t xml:space="preserve"> ratio remains a challenge. The QEP process served as a vehicle for us to heighten discussions on staff workload. The last two years saw a critical and productive engagement on academic staff workload, opportunities for staff development and a refocused staff induction programme. </w:t>
      </w:r>
    </w:p>
    <w:p w:rsidR="00756D46" w:rsidRDefault="00756D46" w:rsidP="00756D46">
      <w:pPr>
        <w:jc w:val="both"/>
        <w:rPr>
          <w:rFonts w:ascii="Arial" w:hAnsi="Arial" w:cs="Arial"/>
        </w:rPr>
      </w:pPr>
    </w:p>
    <w:p w:rsidR="00756D46" w:rsidRDefault="00756D46" w:rsidP="00756D46">
      <w:pPr>
        <w:pStyle w:val="Heading3"/>
        <w:numPr>
          <w:ilvl w:val="0"/>
          <w:numId w:val="0"/>
        </w:numPr>
        <w:ind w:left="720" w:hanging="720"/>
      </w:pPr>
      <w:r>
        <w:t>Focus Area 2: Enhancing Student Support and Development</w:t>
      </w:r>
    </w:p>
    <w:p w:rsidR="00756D46" w:rsidRDefault="009F464F" w:rsidP="00756D46">
      <w:pPr>
        <w:jc w:val="both"/>
        <w:rPr>
          <w:rFonts w:ascii="Arial" w:hAnsi="Arial" w:cs="Arial"/>
        </w:rPr>
      </w:pPr>
      <w:r>
        <w:rPr>
          <w:rFonts w:ascii="Arial" w:hAnsi="Arial" w:cs="Arial"/>
        </w:rPr>
        <w:t>There has b</w:t>
      </w:r>
      <w:r w:rsidR="00756D46" w:rsidRPr="008B00E1">
        <w:rPr>
          <w:rFonts w:ascii="Arial" w:hAnsi="Arial" w:cs="Arial"/>
        </w:rPr>
        <w:t>een a much more deliberate and focussed approach to student success. All faculties report a number</w:t>
      </w:r>
      <w:r w:rsidR="00CB32E4" w:rsidRPr="008B00E1">
        <w:rPr>
          <w:rFonts w:ascii="Arial" w:hAnsi="Arial" w:cs="Arial"/>
        </w:rPr>
        <w:t xml:space="preserve"> of</w:t>
      </w:r>
      <w:r w:rsidR="00756D46" w:rsidRPr="008B00E1">
        <w:rPr>
          <w:rFonts w:ascii="Arial" w:hAnsi="Arial" w:cs="Arial"/>
        </w:rPr>
        <w:t xml:space="preserve"> interventions aimed at facilitating student success, chief among which are (a) early identification of students </w:t>
      </w:r>
      <w:r w:rsidR="00A44FD3" w:rsidRPr="008B00E1">
        <w:rPr>
          <w:rFonts w:ascii="Arial" w:hAnsi="Arial" w:cs="Arial"/>
        </w:rPr>
        <w:t>at-risk</w:t>
      </w:r>
      <w:r w:rsidR="00756D46" w:rsidRPr="008B00E1">
        <w:rPr>
          <w:rFonts w:ascii="Arial" w:hAnsi="Arial" w:cs="Arial"/>
        </w:rPr>
        <w:t>, (b) an increase in the number of mentorship and tutorial programmes and (c) active participation of support divisions</w:t>
      </w:r>
      <w:r w:rsidR="000516D6" w:rsidRPr="008B00E1">
        <w:rPr>
          <w:rFonts w:ascii="Arial" w:hAnsi="Arial" w:cs="Arial"/>
        </w:rPr>
        <w:t>,</w:t>
      </w:r>
      <w:r w:rsidR="00756D46" w:rsidRPr="008B00E1">
        <w:rPr>
          <w:rFonts w:ascii="Arial" w:hAnsi="Arial" w:cs="Arial"/>
        </w:rPr>
        <w:t xml:space="preserve"> such as student counselling services, </w:t>
      </w:r>
      <w:r w:rsidR="00A44FD3" w:rsidRPr="008B00E1">
        <w:rPr>
          <w:rFonts w:ascii="Arial" w:hAnsi="Arial" w:cs="Arial"/>
        </w:rPr>
        <w:t xml:space="preserve">the </w:t>
      </w:r>
      <w:r w:rsidR="00756D46" w:rsidRPr="008B00E1">
        <w:rPr>
          <w:rFonts w:ascii="Arial" w:hAnsi="Arial" w:cs="Arial"/>
        </w:rPr>
        <w:t xml:space="preserve">HIV/AIDS unit and the </w:t>
      </w:r>
      <w:r w:rsidR="00BD4FD1" w:rsidRPr="008B00E1">
        <w:rPr>
          <w:rFonts w:ascii="Arial" w:hAnsi="Arial" w:cs="Arial"/>
        </w:rPr>
        <w:t>Library</w:t>
      </w:r>
      <w:r w:rsidR="000516D6" w:rsidRPr="008B00E1">
        <w:rPr>
          <w:rFonts w:ascii="Arial" w:hAnsi="Arial" w:cs="Arial"/>
        </w:rPr>
        <w:t>,</w:t>
      </w:r>
      <w:r w:rsidR="00756D46" w:rsidRPr="008B00E1">
        <w:rPr>
          <w:rFonts w:ascii="Arial" w:hAnsi="Arial" w:cs="Arial"/>
        </w:rPr>
        <w:t xml:space="preserve"> in activities aimed at helping students succeed. Hence, there is marked improvement in success, graduation and dropout rates.</w:t>
      </w:r>
    </w:p>
    <w:p w:rsidR="00756D46" w:rsidRDefault="00756D46" w:rsidP="00756D46">
      <w:pPr>
        <w:jc w:val="both"/>
        <w:rPr>
          <w:rFonts w:ascii="Arial" w:hAnsi="Arial" w:cs="Arial"/>
        </w:rPr>
      </w:pPr>
    </w:p>
    <w:p w:rsidR="00756D46" w:rsidRDefault="00756D46" w:rsidP="00756D46">
      <w:pPr>
        <w:jc w:val="both"/>
        <w:rPr>
          <w:rFonts w:ascii="Arial" w:hAnsi="Arial" w:cs="Arial"/>
        </w:rPr>
      </w:pPr>
      <w:r>
        <w:rPr>
          <w:rFonts w:ascii="Arial" w:hAnsi="Arial" w:cs="Arial"/>
        </w:rPr>
        <w:t>The challenge is that dropout rates, although improving</w:t>
      </w:r>
      <w:r w:rsidR="00A44FD3">
        <w:rPr>
          <w:rFonts w:ascii="Arial" w:hAnsi="Arial" w:cs="Arial"/>
        </w:rPr>
        <w:t>,</w:t>
      </w:r>
      <w:r>
        <w:rPr>
          <w:rFonts w:ascii="Arial" w:hAnsi="Arial" w:cs="Arial"/>
        </w:rPr>
        <w:t xml:space="preserve"> remain high. Similarly</w:t>
      </w:r>
      <w:r w:rsidR="00A44FD3">
        <w:rPr>
          <w:rFonts w:ascii="Arial" w:hAnsi="Arial" w:cs="Arial"/>
        </w:rPr>
        <w:t>,</w:t>
      </w:r>
      <w:r>
        <w:rPr>
          <w:rFonts w:ascii="Arial" w:hAnsi="Arial" w:cs="Arial"/>
        </w:rPr>
        <w:t xml:space="preserve"> minimum time to completion is very low in some of our programmes, especially those that require a year of W</w:t>
      </w:r>
      <w:r w:rsidR="00FF7A55">
        <w:rPr>
          <w:rFonts w:ascii="Arial" w:hAnsi="Arial" w:cs="Arial"/>
        </w:rPr>
        <w:t>I</w:t>
      </w:r>
      <w:r>
        <w:rPr>
          <w:rFonts w:ascii="Arial" w:hAnsi="Arial" w:cs="Arial"/>
        </w:rPr>
        <w:t xml:space="preserve">L after the completion of the first two years of the programme.  It is hoped that the introduction of new programmes starting in 2016 and the implementation of the FYSE as an institutional project will help mitigate this challenge. </w:t>
      </w:r>
    </w:p>
    <w:p w:rsidR="00756D46" w:rsidRDefault="00756D46" w:rsidP="00756D46">
      <w:pPr>
        <w:jc w:val="both"/>
        <w:rPr>
          <w:rFonts w:ascii="Arial" w:hAnsi="Arial" w:cs="Arial"/>
        </w:rPr>
      </w:pPr>
    </w:p>
    <w:p w:rsidR="00756D46" w:rsidRDefault="00756D46" w:rsidP="00756D46">
      <w:pPr>
        <w:pStyle w:val="Heading3"/>
        <w:numPr>
          <w:ilvl w:val="0"/>
          <w:numId w:val="0"/>
        </w:numPr>
        <w:ind w:left="720" w:hanging="720"/>
      </w:pPr>
      <w:r>
        <w:t>Focus Area 3: Enhancing the Learning Environment</w:t>
      </w:r>
    </w:p>
    <w:p w:rsidR="00756D46" w:rsidRDefault="00A254B2" w:rsidP="00756D46">
      <w:pPr>
        <w:jc w:val="both"/>
        <w:rPr>
          <w:rFonts w:ascii="Arial" w:hAnsi="Arial" w:cs="Arial"/>
        </w:rPr>
      </w:pPr>
      <w:r>
        <w:rPr>
          <w:rFonts w:ascii="Arial" w:hAnsi="Arial" w:cs="Arial"/>
        </w:rPr>
        <w:t>Access to Wi</w:t>
      </w:r>
      <w:r w:rsidR="00756D46">
        <w:rPr>
          <w:rFonts w:ascii="Arial" w:hAnsi="Arial" w:cs="Arial"/>
        </w:rPr>
        <w:t>F</w:t>
      </w:r>
      <w:r>
        <w:rPr>
          <w:rFonts w:ascii="Arial" w:hAnsi="Arial" w:cs="Arial"/>
        </w:rPr>
        <w:t>i</w:t>
      </w:r>
      <w:r w:rsidR="00756D46">
        <w:rPr>
          <w:rFonts w:ascii="Arial" w:hAnsi="Arial" w:cs="Arial"/>
        </w:rPr>
        <w:t xml:space="preserve"> throughout the institution is a triumph at DUT. This has led to maximum use of formal and informal learning spaces by students. Faculties have created</w:t>
      </w:r>
      <w:r>
        <w:rPr>
          <w:rFonts w:ascii="Arial" w:hAnsi="Arial" w:cs="Arial"/>
        </w:rPr>
        <w:t xml:space="preserve"> several</w:t>
      </w:r>
      <w:r w:rsidR="00756D46">
        <w:rPr>
          <w:rFonts w:ascii="Arial" w:hAnsi="Arial" w:cs="Arial"/>
        </w:rPr>
        <w:t xml:space="preserve"> comfortable learning spaces outside the classroom where small groups of students can be seen huddled together and working on their electronic devices. </w:t>
      </w:r>
    </w:p>
    <w:p w:rsidR="00756D46" w:rsidRDefault="00756D46" w:rsidP="00756D46">
      <w:pPr>
        <w:jc w:val="both"/>
        <w:rPr>
          <w:rFonts w:ascii="Arial" w:hAnsi="Arial" w:cs="Arial"/>
        </w:rPr>
      </w:pPr>
    </w:p>
    <w:p w:rsidR="00756D46" w:rsidRDefault="00756D46" w:rsidP="00756D46">
      <w:pPr>
        <w:jc w:val="both"/>
        <w:rPr>
          <w:rFonts w:ascii="Arial" w:hAnsi="Arial" w:cs="Arial"/>
        </w:rPr>
      </w:pPr>
      <w:r>
        <w:rPr>
          <w:rFonts w:ascii="Arial" w:hAnsi="Arial" w:cs="Arial"/>
        </w:rPr>
        <w:t>The re-purposing of one of our main libraries, through creating a student-centred learning and researching environment</w:t>
      </w:r>
      <w:r w:rsidR="00A254B2">
        <w:rPr>
          <w:rFonts w:ascii="Arial" w:hAnsi="Arial" w:cs="Arial"/>
        </w:rPr>
        <w:t>,</w:t>
      </w:r>
      <w:r>
        <w:rPr>
          <w:rFonts w:ascii="Arial" w:hAnsi="Arial" w:cs="Arial"/>
        </w:rPr>
        <w:t xml:space="preserve"> has improved student experience in the </w:t>
      </w:r>
      <w:r w:rsidR="00BD4FD1">
        <w:rPr>
          <w:rFonts w:ascii="Arial" w:hAnsi="Arial" w:cs="Arial"/>
        </w:rPr>
        <w:t>Library</w:t>
      </w:r>
      <w:r>
        <w:rPr>
          <w:rFonts w:ascii="Arial" w:hAnsi="Arial" w:cs="Arial"/>
        </w:rPr>
        <w:t xml:space="preserve">. Improvement of the learning spaces in the rest of the libraries is underway. </w:t>
      </w:r>
    </w:p>
    <w:p w:rsidR="00756D46" w:rsidRDefault="00756D46" w:rsidP="00756D46">
      <w:pPr>
        <w:jc w:val="both"/>
        <w:rPr>
          <w:rFonts w:ascii="Arial" w:hAnsi="Arial" w:cs="Arial"/>
        </w:rPr>
      </w:pPr>
    </w:p>
    <w:p w:rsidR="00756D46" w:rsidRDefault="00756D46" w:rsidP="00756D46">
      <w:pPr>
        <w:jc w:val="both"/>
        <w:rPr>
          <w:rFonts w:ascii="Arial" w:hAnsi="Arial" w:cs="Arial"/>
        </w:rPr>
      </w:pPr>
      <w:r>
        <w:rPr>
          <w:rFonts w:ascii="Arial" w:hAnsi="Arial" w:cs="Arial"/>
        </w:rPr>
        <w:t xml:space="preserve">However, access to state of the art learning spaces at DUT remains a challenge. Budgetary constraints remain a major impediment </w:t>
      </w:r>
      <w:r w:rsidR="00DB0E55">
        <w:rPr>
          <w:rFonts w:ascii="Arial" w:hAnsi="Arial" w:cs="Arial"/>
        </w:rPr>
        <w:t>to</w:t>
      </w:r>
      <w:r>
        <w:rPr>
          <w:rFonts w:ascii="Arial" w:hAnsi="Arial" w:cs="Arial"/>
        </w:rPr>
        <w:t xml:space="preserve"> maximising our efforts </w:t>
      </w:r>
      <w:r w:rsidR="00DB0E55">
        <w:rPr>
          <w:rFonts w:ascii="Arial" w:hAnsi="Arial" w:cs="Arial"/>
        </w:rPr>
        <w:t xml:space="preserve">in </w:t>
      </w:r>
      <w:r>
        <w:rPr>
          <w:rFonts w:ascii="Arial" w:hAnsi="Arial" w:cs="Arial"/>
        </w:rPr>
        <w:t>enhanc</w:t>
      </w:r>
      <w:r w:rsidR="00DB0E55">
        <w:rPr>
          <w:rFonts w:ascii="Arial" w:hAnsi="Arial" w:cs="Arial"/>
        </w:rPr>
        <w:t>ing</w:t>
      </w:r>
      <w:r>
        <w:rPr>
          <w:rFonts w:ascii="Arial" w:hAnsi="Arial" w:cs="Arial"/>
        </w:rPr>
        <w:t xml:space="preserve"> the learning environment. </w:t>
      </w:r>
    </w:p>
    <w:p w:rsidR="00756D46" w:rsidRDefault="00756D46" w:rsidP="00756D46">
      <w:pPr>
        <w:jc w:val="both"/>
        <w:rPr>
          <w:rFonts w:ascii="Arial" w:hAnsi="Arial" w:cs="Arial"/>
        </w:rPr>
      </w:pPr>
    </w:p>
    <w:p w:rsidR="00756D46" w:rsidRDefault="00756D46" w:rsidP="00756D46">
      <w:pPr>
        <w:pStyle w:val="Heading3"/>
        <w:numPr>
          <w:ilvl w:val="0"/>
          <w:numId w:val="0"/>
        </w:numPr>
        <w:ind w:left="720" w:hanging="720"/>
      </w:pPr>
      <w:r>
        <w:t xml:space="preserve">Focus Area 4: Enhancing Course and Programme Enrolment Management </w:t>
      </w:r>
    </w:p>
    <w:p w:rsidR="00756D46" w:rsidRDefault="00756D46" w:rsidP="00756D46">
      <w:pPr>
        <w:jc w:val="both"/>
        <w:rPr>
          <w:rFonts w:ascii="Arial" w:hAnsi="Arial" w:cs="Arial"/>
        </w:rPr>
      </w:pPr>
      <w:r>
        <w:rPr>
          <w:rFonts w:ascii="Arial" w:hAnsi="Arial" w:cs="Arial"/>
        </w:rPr>
        <w:t xml:space="preserve">The QEP process has heightened our attention to issues covered under this focus area. Over the years, enrolment and course management has been </w:t>
      </w:r>
      <w:r w:rsidR="009127FD">
        <w:rPr>
          <w:rFonts w:ascii="Arial" w:hAnsi="Arial" w:cs="Arial"/>
        </w:rPr>
        <w:t>a</w:t>
      </w:r>
      <w:r>
        <w:rPr>
          <w:rFonts w:ascii="Arial" w:hAnsi="Arial" w:cs="Arial"/>
        </w:rPr>
        <w:t xml:space="preserve"> difficult area to manage effectively at DUT. Our efforts at managing enrolment have improved.</w:t>
      </w:r>
      <w:r w:rsidR="009127FD" w:rsidRPr="009127FD">
        <w:rPr>
          <w:rFonts w:ascii="Arial" w:hAnsi="Arial" w:cs="Arial"/>
        </w:rPr>
        <w:t xml:space="preserve"> </w:t>
      </w:r>
      <w:r w:rsidR="009127FD">
        <w:rPr>
          <w:rFonts w:ascii="Arial" w:hAnsi="Arial" w:cs="Arial"/>
        </w:rPr>
        <w:t>Led by the Registrar’s office</w:t>
      </w:r>
      <w:r>
        <w:rPr>
          <w:rFonts w:ascii="Arial" w:hAnsi="Arial" w:cs="Arial"/>
        </w:rPr>
        <w:t>, considerable time</w:t>
      </w:r>
      <w:r w:rsidR="009127FD">
        <w:rPr>
          <w:rFonts w:ascii="Arial" w:hAnsi="Arial" w:cs="Arial"/>
        </w:rPr>
        <w:t xml:space="preserve"> this year</w:t>
      </w:r>
      <w:r>
        <w:rPr>
          <w:rFonts w:ascii="Arial" w:hAnsi="Arial" w:cs="Arial"/>
        </w:rPr>
        <w:t xml:space="preserve"> was given to deliberations around challenges we face in managing enrolment. DUT held a senior management meeting on enrolment management. This was the first time that senior management from support, administration and academic divisions spent time together and tried to unpack the challenges associated with managing enrolment. </w:t>
      </w:r>
    </w:p>
    <w:p w:rsidR="00756D46" w:rsidRDefault="00756D46" w:rsidP="00756D46">
      <w:pPr>
        <w:jc w:val="both"/>
        <w:rPr>
          <w:rFonts w:ascii="Arial" w:hAnsi="Arial" w:cs="Arial"/>
        </w:rPr>
      </w:pPr>
    </w:p>
    <w:p w:rsidR="00756D46" w:rsidRDefault="00756D46" w:rsidP="00756D46">
      <w:pPr>
        <w:jc w:val="both"/>
        <w:rPr>
          <w:rFonts w:ascii="Arial" w:hAnsi="Arial" w:cs="Arial"/>
        </w:rPr>
      </w:pPr>
      <w:r>
        <w:rPr>
          <w:rFonts w:ascii="Arial" w:hAnsi="Arial" w:cs="Arial"/>
        </w:rPr>
        <w:t xml:space="preserve">Improvements have been made in course management. Annual workshops on the performance of the faculties have created a platform for the Executive Deans, Directors of academic support divisions (CELT, Library, International Education and Partnerships, Centre for Quality Promotion and Assurance, </w:t>
      </w:r>
      <w:r w:rsidR="009953C8">
        <w:rPr>
          <w:rFonts w:ascii="Arial" w:hAnsi="Arial" w:cs="Arial"/>
        </w:rPr>
        <w:t>WrC</w:t>
      </w:r>
      <w:r>
        <w:rPr>
          <w:rFonts w:ascii="Arial" w:hAnsi="Arial" w:cs="Arial"/>
        </w:rPr>
        <w:t xml:space="preserve"> and</w:t>
      </w:r>
      <w:r w:rsidR="009127FD">
        <w:rPr>
          <w:rFonts w:ascii="Arial" w:hAnsi="Arial" w:cs="Arial"/>
        </w:rPr>
        <w:t xml:space="preserve"> the</w:t>
      </w:r>
      <w:r>
        <w:rPr>
          <w:rFonts w:ascii="Arial" w:hAnsi="Arial" w:cs="Arial"/>
        </w:rPr>
        <w:t xml:space="preserve"> E-Learning</w:t>
      </w:r>
      <w:r w:rsidR="009127FD">
        <w:rPr>
          <w:rFonts w:ascii="Arial" w:hAnsi="Arial" w:cs="Arial"/>
        </w:rPr>
        <w:t xml:space="preserve"> Project</w:t>
      </w:r>
      <w:r>
        <w:rPr>
          <w:rFonts w:ascii="Arial" w:hAnsi="Arial" w:cs="Arial"/>
        </w:rPr>
        <w:t xml:space="preserve">) and the DVC: Academic to openly discuss issues of success for each </w:t>
      </w:r>
      <w:r w:rsidR="009127FD">
        <w:rPr>
          <w:rFonts w:ascii="Arial" w:hAnsi="Arial" w:cs="Arial"/>
        </w:rPr>
        <w:t>F</w:t>
      </w:r>
      <w:r w:rsidR="001C41AA">
        <w:rPr>
          <w:rFonts w:ascii="Arial" w:hAnsi="Arial" w:cs="Arial"/>
        </w:rPr>
        <w:t xml:space="preserve">aculty </w:t>
      </w:r>
      <w:r>
        <w:rPr>
          <w:rFonts w:ascii="Arial" w:hAnsi="Arial" w:cs="Arial"/>
        </w:rPr>
        <w:t xml:space="preserve">and try to understand challenges facing </w:t>
      </w:r>
      <w:r w:rsidR="00DB6B9B">
        <w:rPr>
          <w:rFonts w:ascii="Arial" w:hAnsi="Arial" w:cs="Arial"/>
        </w:rPr>
        <w:t>faculties</w:t>
      </w:r>
      <w:r w:rsidR="001C41AA">
        <w:rPr>
          <w:rFonts w:ascii="Arial" w:hAnsi="Arial" w:cs="Arial"/>
        </w:rPr>
        <w:t xml:space="preserve"> </w:t>
      </w:r>
      <w:r>
        <w:rPr>
          <w:rFonts w:ascii="Arial" w:hAnsi="Arial" w:cs="Arial"/>
        </w:rPr>
        <w:t>in their efforts to manage course enrolment. The challenge remains with respect to understanding reasons for dropouts and/or stop outs as well as reasons</w:t>
      </w:r>
      <w:r w:rsidR="009127FD">
        <w:rPr>
          <w:rFonts w:ascii="Arial" w:hAnsi="Arial" w:cs="Arial"/>
        </w:rPr>
        <w:t xml:space="preserve"> why</w:t>
      </w:r>
      <w:r>
        <w:rPr>
          <w:rFonts w:ascii="Arial" w:hAnsi="Arial" w:cs="Arial"/>
        </w:rPr>
        <w:t xml:space="preserve"> we have continued to experience difficulties in meeting our enrolment targets in spite of having streamlined the admissions process.</w:t>
      </w:r>
    </w:p>
    <w:p w:rsidR="00164C3F" w:rsidRPr="001D1494" w:rsidRDefault="00164C3F" w:rsidP="00756D46">
      <w:pPr>
        <w:jc w:val="both"/>
        <w:rPr>
          <w:rFonts w:ascii="Arial" w:hAnsi="Arial" w:cs="Arial"/>
          <w:szCs w:val="24"/>
        </w:rPr>
      </w:pPr>
    </w:p>
    <w:p w:rsidR="008C11F4" w:rsidRPr="001D1494" w:rsidRDefault="008C11F4" w:rsidP="00756D46">
      <w:pPr>
        <w:jc w:val="both"/>
        <w:rPr>
          <w:rFonts w:ascii="Arial" w:hAnsi="Arial" w:cs="Arial"/>
          <w:szCs w:val="24"/>
        </w:rPr>
      </w:pPr>
    </w:p>
    <w:p w:rsidR="002F0E8A" w:rsidRPr="001D1494" w:rsidRDefault="002F0E8A" w:rsidP="00756D46">
      <w:pPr>
        <w:jc w:val="both"/>
        <w:rPr>
          <w:rFonts w:ascii="Arial" w:hAnsi="Arial" w:cs="Arial"/>
          <w:szCs w:val="24"/>
        </w:rPr>
      </w:pPr>
    </w:p>
    <w:sectPr w:rsidR="002F0E8A" w:rsidRPr="001D1494" w:rsidSect="001D6C62">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C8" w:rsidRDefault="00A406C8" w:rsidP="00D21B3A">
      <w:r>
        <w:separator/>
      </w:r>
    </w:p>
  </w:endnote>
  <w:endnote w:type="continuationSeparator" w:id="0">
    <w:p w:rsidR="00A406C8" w:rsidRDefault="00A406C8" w:rsidP="00D2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43574"/>
      <w:docPartObj>
        <w:docPartGallery w:val="Page Numbers (Bottom of Page)"/>
        <w:docPartUnique/>
      </w:docPartObj>
    </w:sdtPr>
    <w:sdtEndPr/>
    <w:sdtContent>
      <w:sdt>
        <w:sdtPr>
          <w:id w:val="860082579"/>
          <w:docPartObj>
            <w:docPartGallery w:val="Page Numbers (Top of Page)"/>
            <w:docPartUnique/>
          </w:docPartObj>
        </w:sdtPr>
        <w:sdtEndPr/>
        <w:sdtContent>
          <w:p w:rsidR="00CE5A9B" w:rsidRDefault="00CE5A9B">
            <w:pPr>
              <w:pStyle w:val="Footer"/>
              <w:jc w:val="right"/>
            </w:pPr>
            <w:r>
              <w:t xml:space="preserve">Page </w:t>
            </w:r>
            <w:r w:rsidR="00357E07">
              <w:rPr>
                <w:b/>
                <w:bCs/>
                <w:szCs w:val="24"/>
              </w:rPr>
              <w:fldChar w:fldCharType="begin"/>
            </w:r>
            <w:r>
              <w:rPr>
                <w:b/>
                <w:bCs/>
              </w:rPr>
              <w:instrText xml:space="preserve"> PAGE </w:instrText>
            </w:r>
            <w:r w:rsidR="00357E07">
              <w:rPr>
                <w:b/>
                <w:bCs/>
                <w:szCs w:val="24"/>
              </w:rPr>
              <w:fldChar w:fldCharType="separate"/>
            </w:r>
            <w:r w:rsidR="00AC7DDD">
              <w:rPr>
                <w:b/>
                <w:bCs/>
                <w:noProof/>
              </w:rPr>
              <w:t>1</w:t>
            </w:r>
            <w:r w:rsidR="00357E07">
              <w:rPr>
                <w:b/>
                <w:bCs/>
                <w:szCs w:val="24"/>
              </w:rPr>
              <w:fldChar w:fldCharType="end"/>
            </w:r>
            <w:r>
              <w:t xml:space="preserve"> of </w:t>
            </w:r>
            <w:r>
              <w:rPr>
                <w:b/>
                <w:bCs/>
                <w:szCs w:val="24"/>
              </w:rPr>
              <w:t>45</w:t>
            </w:r>
          </w:p>
        </w:sdtContent>
      </w:sdt>
    </w:sdtContent>
  </w:sdt>
  <w:p w:rsidR="00CE5A9B" w:rsidRPr="006940D1" w:rsidRDefault="00CE5A9B">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C8" w:rsidRDefault="00A406C8" w:rsidP="00D21B3A">
      <w:r>
        <w:separator/>
      </w:r>
    </w:p>
  </w:footnote>
  <w:footnote w:type="continuationSeparator" w:id="0">
    <w:p w:rsidR="00A406C8" w:rsidRDefault="00A406C8" w:rsidP="00D21B3A">
      <w:r>
        <w:continuationSeparator/>
      </w:r>
    </w:p>
  </w:footnote>
  <w:footnote w:id="1">
    <w:p w:rsidR="00CE5A9B" w:rsidRPr="00220EA3" w:rsidRDefault="00CE5A9B" w:rsidP="008942AB">
      <w:pPr>
        <w:pStyle w:val="FootnoteText"/>
        <w:rPr>
          <w:lang w:val="en-GB"/>
        </w:rPr>
      </w:pPr>
      <w:r>
        <w:rPr>
          <w:rStyle w:val="FootnoteReference"/>
        </w:rPr>
        <w:footnoteRef/>
      </w:r>
      <w:r>
        <w:t xml:space="preserve"> </w:t>
      </w:r>
      <w:r>
        <w:rPr>
          <w:lang w:val="en-GB"/>
        </w:rPr>
        <w:t>The Vice-Chancellor’s contract has been renewed by another five year period, commencing 2015.</w:t>
      </w:r>
    </w:p>
  </w:footnote>
  <w:footnote w:id="2">
    <w:p w:rsidR="00CE5A9B" w:rsidRPr="00B2368C" w:rsidRDefault="00CE5A9B">
      <w:pPr>
        <w:pStyle w:val="FootnoteText"/>
        <w:rPr>
          <w:lang w:val="en-US"/>
        </w:rPr>
      </w:pPr>
      <w:r>
        <w:rPr>
          <w:rStyle w:val="FootnoteReference"/>
        </w:rPr>
        <w:footnoteRef/>
      </w:r>
      <w:r>
        <w:t xml:space="preserve"> </w:t>
      </w:r>
      <w:r>
        <w:rPr>
          <w:lang w:val="en-US"/>
        </w:rPr>
        <w:t>A special meeting of the Senior Executive Team was held to discuss the draft report</w:t>
      </w:r>
    </w:p>
  </w:footnote>
  <w:footnote w:id="3">
    <w:p w:rsidR="00CE5A9B" w:rsidRDefault="00CE5A9B">
      <w:pPr>
        <w:pStyle w:val="FootnoteText"/>
      </w:pPr>
      <w:r>
        <w:rPr>
          <w:rStyle w:val="FootnoteReference"/>
        </w:rPr>
        <w:footnoteRef/>
      </w:r>
      <w:r>
        <w:t xml:space="preserve"> ‘Industry’ is used as a collective term to denote business, industry, healthcare facilities,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9B" w:rsidRPr="000C439F" w:rsidRDefault="00CE5A9B" w:rsidP="00F45330">
    <w:pPr>
      <w:pStyle w:val="Header"/>
      <w:jc w:val="both"/>
      <w:rPr>
        <w:rFonts w:ascii="Arial" w:hAnsi="Arial" w:cs="Arial"/>
        <w:sz w:val="20"/>
      </w:rPr>
    </w:pPr>
    <w:r>
      <w:rPr>
        <w:rFonts w:ascii="Arial" w:hAnsi="Arial" w:cs="Arial"/>
        <w:sz w:val="20"/>
      </w:rPr>
      <w:t xml:space="preserve">DUT </w:t>
    </w:r>
    <w:r w:rsidRPr="000C439F">
      <w:rPr>
        <w:rFonts w:ascii="Arial" w:hAnsi="Arial" w:cs="Arial"/>
        <w:sz w:val="20"/>
      </w:rPr>
      <w:t>Quality Enhancement Project</w:t>
    </w:r>
    <w:r>
      <w:rPr>
        <w:rFonts w:ascii="Arial" w:hAnsi="Arial" w:cs="Arial"/>
        <w:sz w:val="20"/>
      </w:rPr>
      <w:t xml:space="preserve">: Institutional Report: Phase 1     </w:t>
    </w:r>
    <w:r w:rsidR="008608F3">
      <w:rPr>
        <w:rFonts w:ascii="Arial" w:hAnsi="Arial" w:cs="Arial"/>
        <w:sz w:val="20"/>
      </w:rPr>
      <w:t xml:space="preserve">                             </w:t>
    </w:r>
    <w:r>
      <w:rPr>
        <w:rFonts w:ascii="Arial" w:hAnsi="Arial" w:cs="Arial"/>
        <w:sz w:val="20"/>
      </w:rPr>
      <w:t xml:space="preserve">December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53F8"/>
    <w:multiLevelType w:val="multilevel"/>
    <w:tmpl w:val="2C3A2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807BFF"/>
    <w:multiLevelType w:val="hybridMultilevel"/>
    <w:tmpl w:val="0D245CE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4010F3A"/>
    <w:multiLevelType w:val="hybridMultilevel"/>
    <w:tmpl w:val="AAE4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0A3E9A"/>
    <w:multiLevelType w:val="hybridMultilevel"/>
    <w:tmpl w:val="55C49C1E"/>
    <w:lvl w:ilvl="0" w:tplc="E9AE519C">
      <w:start w:val="1"/>
      <w:numFmt w:val="decimal"/>
      <w:lvlText w:val="%1."/>
      <w:lvlJc w:val="left"/>
      <w:pPr>
        <w:ind w:left="720" w:hanging="360"/>
      </w:pPr>
      <w:rPr>
        <w:rFonts w:eastAsiaTheme="majorEastAsia" w:cstheme="majorBidi"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58406F"/>
    <w:multiLevelType w:val="hybridMultilevel"/>
    <w:tmpl w:val="447CB9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1B0567"/>
    <w:multiLevelType w:val="hybridMultilevel"/>
    <w:tmpl w:val="FDC64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A45D89"/>
    <w:multiLevelType w:val="hybridMultilevel"/>
    <w:tmpl w:val="38E4EAF2"/>
    <w:lvl w:ilvl="0" w:tplc="1C09000F">
      <w:start w:val="1"/>
      <w:numFmt w:val="decimal"/>
      <w:lvlText w:val="%1."/>
      <w:lvlJc w:val="left"/>
      <w:pPr>
        <w:ind w:left="542" w:hanging="4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12414A4"/>
    <w:multiLevelType w:val="multilevel"/>
    <w:tmpl w:val="084A69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B60B77"/>
    <w:multiLevelType w:val="hybridMultilevel"/>
    <w:tmpl w:val="878EDA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F322BB"/>
    <w:multiLevelType w:val="hybridMultilevel"/>
    <w:tmpl w:val="2A3CB1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6A007B7"/>
    <w:multiLevelType w:val="hybridMultilevel"/>
    <w:tmpl w:val="C804D1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95A2C25"/>
    <w:multiLevelType w:val="hybridMultilevel"/>
    <w:tmpl w:val="74F8CB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296F4187"/>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31B38"/>
    <w:multiLevelType w:val="hybridMultilevel"/>
    <w:tmpl w:val="0F5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E6517"/>
    <w:multiLevelType w:val="hybridMultilevel"/>
    <w:tmpl w:val="C3FE6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9C3F83"/>
    <w:multiLevelType w:val="multilevel"/>
    <w:tmpl w:val="D4320C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35169F4"/>
    <w:multiLevelType w:val="hybridMultilevel"/>
    <w:tmpl w:val="2D129808"/>
    <w:lvl w:ilvl="0" w:tplc="1C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C1931"/>
    <w:multiLevelType w:val="hybridMultilevel"/>
    <w:tmpl w:val="63F87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A0F0126"/>
    <w:multiLevelType w:val="hybridMultilevel"/>
    <w:tmpl w:val="2C2E6694"/>
    <w:lvl w:ilvl="0" w:tplc="ACC467A8">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B6F5C90"/>
    <w:multiLevelType w:val="hybridMultilevel"/>
    <w:tmpl w:val="8C400DE6"/>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3E324575"/>
    <w:multiLevelType w:val="hybridMultilevel"/>
    <w:tmpl w:val="B90EC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6A5043"/>
    <w:multiLevelType w:val="hybridMultilevel"/>
    <w:tmpl w:val="DCBCDC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4A0614C"/>
    <w:multiLevelType w:val="hybridMultilevel"/>
    <w:tmpl w:val="AA3689FC"/>
    <w:lvl w:ilvl="0" w:tplc="2536E37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96B8F"/>
    <w:multiLevelType w:val="multilevel"/>
    <w:tmpl w:val="6C321A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7833A63"/>
    <w:multiLevelType w:val="hybridMultilevel"/>
    <w:tmpl w:val="369C8A4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nsid w:val="47AD71D1"/>
    <w:multiLevelType w:val="hybridMultilevel"/>
    <w:tmpl w:val="651A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A62CB"/>
    <w:multiLevelType w:val="hybridMultilevel"/>
    <w:tmpl w:val="AA340C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7">
    <w:nsid w:val="4A3B7BAF"/>
    <w:multiLevelType w:val="hybridMultilevel"/>
    <w:tmpl w:val="96F262D4"/>
    <w:lvl w:ilvl="0" w:tplc="1C090001">
      <w:start w:val="1"/>
      <w:numFmt w:val="bullet"/>
      <w:lvlText w:val=""/>
      <w:lvlJc w:val="left"/>
      <w:pPr>
        <w:ind w:left="542" w:hanging="40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4A573702"/>
    <w:multiLevelType w:val="hybridMultilevel"/>
    <w:tmpl w:val="19D2F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A8B07FA"/>
    <w:multiLevelType w:val="multilevel"/>
    <w:tmpl w:val="E762347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0">
    <w:nsid w:val="4BAB16DD"/>
    <w:multiLevelType w:val="hybridMultilevel"/>
    <w:tmpl w:val="8B98AE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196261"/>
    <w:multiLevelType w:val="hybridMultilevel"/>
    <w:tmpl w:val="80BC260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95607A5"/>
    <w:multiLevelType w:val="hybridMultilevel"/>
    <w:tmpl w:val="FBB4D9A0"/>
    <w:lvl w:ilvl="0" w:tplc="3BFCA7FE">
      <w:start w:val="1"/>
      <w:numFmt w:val="lowerLetter"/>
      <w:lvlText w:val="%1."/>
      <w:lvlJc w:val="left"/>
      <w:pPr>
        <w:ind w:left="542" w:hanging="4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5B3A02C4"/>
    <w:multiLevelType w:val="hybridMultilevel"/>
    <w:tmpl w:val="6F92A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0E2F86"/>
    <w:multiLevelType w:val="hybridMultilevel"/>
    <w:tmpl w:val="658C10A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52E85"/>
    <w:multiLevelType w:val="hybridMultilevel"/>
    <w:tmpl w:val="D6F63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340473C"/>
    <w:multiLevelType w:val="hybridMultilevel"/>
    <w:tmpl w:val="29227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112EC2"/>
    <w:multiLevelType w:val="hybridMultilevel"/>
    <w:tmpl w:val="F9A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5B3D6D"/>
    <w:multiLevelType w:val="hybridMultilevel"/>
    <w:tmpl w:val="01E4DC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nsid w:val="65D74728"/>
    <w:multiLevelType w:val="hybridMultilevel"/>
    <w:tmpl w:val="3990A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AC7CBE"/>
    <w:multiLevelType w:val="hybridMultilevel"/>
    <w:tmpl w:val="D506DD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nsid w:val="69117F53"/>
    <w:multiLevelType w:val="hybridMultilevel"/>
    <w:tmpl w:val="B9B84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A7563F9"/>
    <w:multiLevelType w:val="hybridMultilevel"/>
    <w:tmpl w:val="96829AB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144058E"/>
    <w:multiLevelType w:val="multilevel"/>
    <w:tmpl w:val="ECBC84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15522BA"/>
    <w:multiLevelType w:val="hybridMultilevel"/>
    <w:tmpl w:val="5D587B34"/>
    <w:lvl w:ilvl="0" w:tplc="9DE84A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F61D3C"/>
    <w:multiLevelType w:val="hybridMultilevel"/>
    <w:tmpl w:val="63E60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275E00"/>
    <w:multiLevelType w:val="multilevel"/>
    <w:tmpl w:val="9CE0DB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9"/>
  </w:num>
  <w:num w:numId="3">
    <w:abstractNumId w:val="14"/>
  </w:num>
  <w:num w:numId="4">
    <w:abstractNumId w:val="35"/>
  </w:num>
  <w:num w:numId="5">
    <w:abstractNumId w:val="28"/>
  </w:num>
  <w:num w:numId="6">
    <w:abstractNumId w:val="5"/>
  </w:num>
  <w:num w:numId="7">
    <w:abstractNumId w:val="4"/>
  </w:num>
  <w:num w:numId="8">
    <w:abstractNumId w:val="8"/>
  </w:num>
  <w:num w:numId="9">
    <w:abstractNumId w:val="22"/>
  </w:num>
  <w:num w:numId="10">
    <w:abstractNumId w:val="30"/>
  </w:num>
  <w:num w:numId="11">
    <w:abstractNumId w:val="39"/>
  </w:num>
  <w:num w:numId="12">
    <w:abstractNumId w:val="13"/>
  </w:num>
  <w:num w:numId="13">
    <w:abstractNumId w:val="11"/>
  </w:num>
  <w:num w:numId="14">
    <w:abstractNumId w:val="21"/>
  </w:num>
  <w:num w:numId="15">
    <w:abstractNumId w:val="42"/>
  </w:num>
  <w:num w:numId="16">
    <w:abstractNumId w:val="10"/>
  </w:num>
  <w:num w:numId="17">
    <w:abstractNumId w:val="24"/>
  </w:num>
  <w:num w:numId="18">
    <w:abstractNumId w:val="37"/>
  </w:num>
  <w:num w:numId="19">
    <w:abstractNumId w:val="17"/>
  </w:num>
  <w:num w:numId="20">
    <w:abstractNumId w:val="9"/>
  </w:num>
  <w:num w:numId="21">
    <w:abstractNumId w:val="40"/>
  </w:num>
  <w:num w:numId="22">
    <w:abstractNumId w:val="19"/>
  </w:num>
  <w:num w:numId="23">
    <w:abstractNumId w:val="45"/>
  </w:num>
  <w:num w:numId="24">
    <w:abstractNumId w:val="25"/>
  </w:num>
  <w:num w:numId="25">
    <w:abstractNumId w:val="7"/>
  </w:num>
  <w:num w:numId="26">
    <w:abstractNumId w:val="43"/>
  </w:num>
  <w:num w:numId="27">
    <w:abstractNumId w:val="46"/>
  </w:num>
  <w:num w:numId="28">
    <w:abstractNumId w:val="23"/>
  </w:num>
  <w:num w:numId="29">
    <w:abstractNumId w:val="3"/>
  </w:num>
  <w:num w:numId="30">
    <w:abstractNumId w:val="15"/>
  </w:num>
  <w:num w:numId="31">
    <w:abstractNumId w:val="38"/>
  </w:num>
  <w:num w:numId="32">
    <w:abstractNumId w:val="31"/>
  </w:num>
  <w:num w:numId="33">
    <w:abstractNumId w:val="20"/>
  </w:num>
  <w:num w:numId="34">
    <w:abstractNumId w:val="1"/>
  </w:num>
  <w:num w:numId="35">
    <w:abstractNumId w:val="32"/>
  </w:num>
  <w:num w:numId="36">
    <w:abstractNumId w:val="34"/>
  </w:num>
  <w:num w:numId="37">
    <w:abstractNumId w:val="33"/>
  </w:num>
  <w:num w:numId="38">
    <w:abstractNumId w:val="6"/>
  </w:num>
  <w:num w:numId="39">
    <w:abstractNumId w:val="16"/>
  </w:num>
  <w:num w:numId="40">
    <w:abstractNumId w:val="27"/>
  </w:num>
  <w:num w:numId="41">
    <w:abstractNumId w:val="36"/>
  </w:num>
  <w:num w:numId="42">
    <w:abstractNumId w:val="2"/>
  </w:num>
  <w:num w:numId="43">
    <w:abstractNumId w:val="41"/>
  </w:num>
  <w:num w:numId="44">
    <w:abstractNumId w:val="44"/>
  </w:num>
  <w:num w:numId="45">
    <w:abstractNumId w:val="18"/>
  </w:num>
  <w:num w:numId="46">
    <w:abstractNumId w:val="12"/>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CA"/>
    <w:rsid w:val="0000074A"/>
    <w:rsid w:val="00003641"/>
    <w:rsid w:val="00003872"/>
    <w:rsid w:val="00005A84"/>
    <w:rsid w:val="00012AFD"/>
    <w:rsid w:val="00012EE2"/>
    <w:rsid w:val="00013E44"/>
    <w:rsid w:val="00014442"/>
    <w:rsid w:val="0002129E"/>
    <w:rsid w:val="00022346"/>
    <w:rsid w:val="000236FB"/>
    <w:rsid w:val="000242F1"/>
    <w:rsid w:val="00027B67"/>
    <w:rsid w:val="00030ED4"/>
    <w:rsid w:val="000345D5"/>
    <w:rsid w:val="000348F3"/>
    <w:rsid w:val="0003659E"/>
    <w:rsid w:val="00041100"/>
    <w:rsid w:val="00041E57"/>
    <w:rsid w:val="000516D6"/>
    <w:rsid w:val="00054374"/>
    <w:rsid w:val="00056FF4"/>
    <w:rsid w:val="000610CE"/>
    <w:rsid w:val="000631D7"/>
    <w:rsid w:val="00064585"/>
    <w:rsid w:val="000649D5"/>
    <w:rsid w:val="000674AC"/>
    <w:rsid w:val="00070D2B"/>
    <w:rsid w:val="00071FB6"/>
    <w:rsid w:val="00075BCD"/>
    <w:rsid w:val="000765E8"/>
    <w:rsid w:val="000824D4"/>
    <w:rsid w:val="00084279"/>
    <w:rsid w:val="000874A8"/>
    <w:rsid w:val="0009650F"/>
    <w:rsid w:val="000A5369"/>
    <w:rsid w:val="000A6C56"/>
    <w:rsid w:val="000A7CF4"/>
    <w:rsid w:val="000B009D"/>
    <w:rsid w:val="000B02BF"/>
    <w:rsid w:val="000B1D6D"/>
    <w:rsid w:val="000B30AD"/>
    <w:rsid w:val="000B4DD2"/>
    <w:rsid w:val="000B6B73"/>
    <w:rsid w:val="000C1084"/>
    <w:rsid w:val="000C3040"/>
    <w:rsid w:val="000C439F"/>
    <w:rsid w:val="000C7918"/>
    <w:rsid w:val="000D13AB"/>
    <w:rsid w:val="000D1EC2"/>
    <w:rsid w:val="000D2B0F"/>
    <w:rsid w:val="000D2B9E"/>
    <w:rsid w:val="000D55D9"/>
    <w:rsid w:val="000D603A"/>
    <w:rsid w:val="000D7081"/>
    <w:rsid w:val="000E0C6B"/>
    <w:rsid w:val="000E17B2"/>
    <w:rsid w:val="000E3E4D"/>
    <w:rsid w:val="000E407F"/>
    <w:rsid w:val="000E4539"/>
    <w:rsid w:val="000E7462"/>
    <w:rsid w:val="000E7F9A"/>
    <w:rsid w:val="000F02FF"/>
    <w:rsid w:val="000F74CC"/>
    <w:rsid w:val="0010162D"/>
    <w:rsid w:val="00101AD1"/>
    <w:rsid w:val="001040FF"/>
    <w:rsid w:val="0010585F"/>
    <w:rsid w:val="0010705F"/>
    <w:rsid w:val="00107771"/>
    <w:rsid w:val="00115F51"/>
    <w:rsid w:val="00116BFF"/>
    <w:rsid w:val="00117B73"/>
    <w:rsid w:val="00122397"/>
    <w:rsid w:val="00123995"/>
    <w:rsid w:val="00124D20"/>
    <w:rsid w:val="00125766"/>
    <w:rsid w:val="0012631D"/>
    <w:rsid w:val="001265CD"/>
    <w:rsid w:val="0012729D"/>
    <w:rsid w:val="00127DC5"/>
    <w:rsid w:val="00130552"/>
    <w:rsid w:val="00131589"/>
    <w:rsid w:val="00133484"/>
    <w:rsid w:val="001410A1"/>
    <w:rsid w:val="0014405F"/>
    <w:rsid w:val="001463A8"/>
    <w:rsid w:val="00147653"/>
    <w:rsid w:val="001548DE"/>
    <w:rsid w:val="001549EB"/>
    <w:rsid w:val="00155997"/>
    <w:rsid w:val="00160B79"/>
    <w:rsid w:val="00163687"/>
    <w:rsid w:val="00164C3F"/>
    <w:rsid w:val="00165E9A"/>
    <w:rsid w:val="00166EA9"/>
    <w:rsid w:val="0017270B"/>
    <w:rsid w:val="001731BE"/>
    <w:rsid w:val="00177E18"/>
    <w:rsid w:val="0018131F"/>
    <w:rsid w:val="001820A9"/>
    <w:rsid w:val="00187CA3"/>
    <w:rsid w:val="00190B71"/>
    <w:rsid w:val="001971BD"/>
    <w:rsid w:val="00197ED9"/>
    <w:rsid w:val="00197EFE"/>
    <w:rsid w:val="001A688C"/>
    <w:rsid w:val="001C07C3"/>
    <w:rsid w:val="001C0AE7"/>
    <w:rsid w:val="001C1153"/>
    <w:rsid w:val="001C33CE"/>
    <w:rsid w:val="001C41AA"/>
    <w:rsid w:val="001C4CF7"/>
    <w:rsid w:val="001C71EE"/>
    <w:rsid w:val="001C77D4"/>
    <w:rsid w:val="001D1454"/>
    <w:rsid w:val="001D1494"/>
    <w:rsid w:val="001D4BE0"/>
    <w:rsid w:val="001D58F2"/>
    <w:rsid w:val="001D62F4"/>
    <w:rsid w:val="001D6C62"/>
    <w:rsid w:val="001D7260"/>
    <w:rsid w:val="001D730B"/>
    <w:rsid w:val="001E5468"/>
    <w:rsid w:val="001F2BBE"/>
    <w:rsid w:val="001F3278"/>
    <w:rsid w:val="001F370F"/>
    <w:rsid w:val="001F76D5"/>
    <w:rsid w:val="00200CB3"/>
    <w:rsid w:val="0020260E"/>
    <w:rsid w:val="00205134"/>
    <w:rsid w:val="00211B14"/>
    <w:rsid w:val="00212F36"/>
    <w:rsid w:val="00213A21"/>
    <w:rsid w:val="00215066"/>
    <w:rsid w:val="00215195"/>
    <w:rsid w:val="00217EC7"/>
    <w:rsid w:val="00225CB5"/>
    <w:rsid w:val="002273CD"/>
    <w:rsid w:val="002304F9"/>
    <w:rsid w:val="002317D2"/>
    <w:rsid w:val="00240FD7"/>
    <w:rsid w:val="002412FD"/>
    <w:rsid w:val="00242375"/>
    <w:rsid w:val="002438F7"/>
    <w:rsid w:val="00243DC2"/>
    <w:rsid w:val="002448DB"/>
    <w:rsid w:val="0024599C"/>
    <w:rsid w:val="00246B36"/>
    <w:rsid w:val="00251386"/>
    <w:rsid w:val="002546CD"/>
    <w:rsid w:val="002551CD"/>
    <w:rsid w:val="00255C07"/>
    <w:rsid w:val="00256376"/>
    <w:rsid w:val="00256D98"/>
    <w:rsid w:val="002573B6"/>
    <w:rsid w:val="00263D21"/>
    <w:rsid w:val="002643F9"/>
    <w:rsid w:val="00267B35"/>
    <w:rsid w:val="0027268D"/>
    <w:rsid w:val="00272D6E"/>
    <w:rsid w:val="0027776E"/>
    <w:rsid w:val="00280028"/>
    <w:rsid w:val="002817CF"/>
    <w:rsid w:val="00294997"/>
    <w:rsid w:val="002958A4"/>
    <w:rsid w:val="002959B5"/>
    <w:rsid w:val="002973E4"/>
    <w:rsid w:val="002A2BCB"/>
    <w:rsid w:val="002A3F7B"/>
    <w:rsid w:val="002A5638"/>
    <w:rsid w:val="002A6DC8"/>
    <w:rsid w:val="002B08FC"/>
    <w:rsid w:val="002C21ED"/>
    <w:rsid w:val="002C2F5B"/>
    <w:rsid w:val="002C37ED"/>
    <w:rsid w:val="002C6B83"/>
    <w:rsid w:val="002D1983"/>
    <w:rsid w:val="002D2369"/>
    <w:rsid w:val="002D5BC3"/>
    <w:rsid w:val="002D71B9"/>
    <w:rsid w:val="002E6CE1"/>
    <w:rsid w:val="002F0E8A"/>
    <w:rsid w:val="002F42FA"/>
    <w:rsid w:val="002F54D2"/>
    <w:rsid w:val="00300B5C"/>
    <w:rsid w:val="00302650"/>
    <w:rsid w:val="00306675"/>
    <w:rsid w:val="0031056F"/>
    <w:rsid w:val="003137BC"/>
    <w:rsid w:val="00314AFF"/>
    <w:rsid w:val="00316335"/>
    <w:rsid w:val="00316C9D"/>
    <w:rsid w:val="00320612"/>
    <w:rsid w:val="00324C93"/>
    <w:rsid w:val="003250E3"/>
    <w:rsid w:val="00325258"/>
    <w:rsid w:val="00326D09"/>
    <w:rsid w:val="003329F5"/>
    <w:rsid w:val="00334C00"/>
    <w:rsid w:val="003415A2"/>
    <w:rsid w:val="00346311"/>
    <w:rsid w:val="00346AF8"/>
    <w:rsid w:val="003501A1"/>
    <w:rsid w:val="0035299F"/>
    <w:rsid w:val="00353CE7"/>
    <w:rsid w:val="0035447B"/>
    <w:rsid w:val="003546DF"/>
    <w:rsid w:val="003556DF"/>
    <w:rsid w:val="00355CB0"/>
    <w:rsid w:val="003564D5"/>
    <w:rsid w:val="00356D59"/>
    <w:rsid w:val="00357704"/>
    <w:rsid w:val="00357E07"/>
    <w:rsid w:val="00357F4E"/>
    <w:rsid w:val="0036051C"/>
    <w:rsid w:val="00360835"/>
    <w:rsid w:val="00362D81"/>
    <w:rsid w:val="00365532"/>
    <w:rsid w:val="00370F74"/>
    <w:rsid w:val="00373445"/>
    <w:rsid w:val="003734E1"/>
    <w:rsid w:val="00381B67"/>
    <w:rsid w:val="003865A2"/>
    <w:rsid w:val="00391880"/>
    <w:rsid w:val="00391A38"/>
    <w:rsid w:val="00392155"/>
    <w:rsid w:val="00393B87"/>
    <w:rsid w:val="00394563"/>
    <w:rsid w:val="003955FA"/>
    <w:rsid w:val="003A5C37"/>
    <w:rsid w:val="003B5DCD"/>
    <w:rsid w:val="003C33A7"/>
    <w:rsid w:val="003C5304"/>
    <w:rsid w:val="003C5ED7"/>
    <w:rsid w:val="003D2069"/>
    <w:rsid w:val="003D37CB"/>
    <w:rsid w:val="003D3E05"/>
    <w:rsid w:val="003D4DFF"/>
    <w:rsid w:val="003D7CE8"/>
    <w:rsid w:val="003E0271"/>
    <w:rsid w:val="003E76E1"/>
    <w:rsid w:val="003F0CC4"/>
    <w:rsid w:val="003F0F9E"/>
    <w:rsid w:val="003F1547"/>
    <w:rsid w:val="003F1D3A"/>
    <w:rsid w:val="003F20C0"/>
    <w:rsid w:val="003F2F40"/>
    <w:rsid w:val="003F402F"/>
    <w:rsid w:val="003F4AE3"/>
    <w:rsid w:val="004003AE"/>
    <w:rsid w:val="00400752"/>
    <w:rsid w:val="00404C46"/>
    <w:rsid w:val="00406CBC"/>
    <w:rsid w:val="00407A6A"/>
    <w:rsid w:val="00410AA4"/>
    <w:rsid w:val="0041415B"/>
    <w:rsid w:val="00420115"/>
    <w:rsid w:val="004213FC"/>
    <w:rsid w:val="00423396"/>
    <w:rsid w:val="0042480F"/>
    <w:rsid w:val="0042657B"/>
    <w:rsid w:val="00431992"/>
    <w:rsid w:val="00433825"/>
    <w:rsid w:val="00441968"/>
    <w:rsid w:val="00441D7C"/>
    <w:rsid w:val="0044393F"/>
    <w:rsid w:val="00445D73"/>
    <w:rsid w:val="00450E00"/>
    <w:rsid w:val="00453941"/>
    <w:rsid w:val="004578FC"/>
    <w:rsid w:val="00460F6B"/>
    <w:rsid w:val="00462030"/>
    <w:rsid w:val="00462950"/>
    <w:rsid w:val="0046358A"/>
    <w:rsid w:val="00466E8E"/>
    <w:rsid w:val="00467A68"/>
    <w:rsid w:val="00470DE3"/>
    <w:rsid w:val="00473C37"/>
    <w:rsid w:val="0047508E"/>
    <w:rsid w:val="004755F3"/>
    <w:rsid w:val="0047793A"/>
    <w:rsid w:val="00485D0A"/>
    <w:rsid w:val="00494507"/>
    <w:rsid w:val="00495F47"/>
    <w:rsid w:val="004A19FA"/>
    <w:rsid w:val="004A27B3"/>
    <w:rsid w:val="004A496D"/>
    <w:rsid w:val="004A4F24"/>
    <w:rsid w:val="004A723D"/>
    <w:rsid w:val="004A7ED9"/>
    <w:rsid w:val="004B378F"/>
    <w:rsid w:val="004B70D1"/>
    <w:rsid w:val="004C399C"/>
    <w:rsid w:val="004C3AE1"/>
    <w:rsid w:val="004C61C7"/>
    <w:rsid w:val="004D2271"/>
    <w:rsid w:val="004D3DEE"/>
    <w:rsid w:val="004D4867"/>
    <w:rsid w:val="004D677C"/>
    <w:rsid w:val="004F09DD"/>
    <w:rsid w:val="004F0DE0"/>
    <w:rsid w:val="004F3029"/>
    <w:rsid w:val="004F3ACC"/>
    <w:rsid w:val="005002A9"/>
    <w:rsid w:val="005008D8"/>
    <w:rsid w:val="005045FA"/>
    <w:rsid w:val="005065D4"/>
    <w:rsid w:val="00507BA1"/>
    <w:rsid w:val="005104BA"/>
    <w:rsid w:val="00521778"/>
    <w:rsid w:val="005267B2"/>
    <w:rsid w:val="0053549B"/>
    <w:rsid w:val="00537CEB"/>
    <w:rsid w:val="00541748"/>
    <w:rsid w:val="00542559"/>
    <w:rsid w:val="00544213"/>
    <w:rsid w:val="00552590"/>
    <w:rsid w:val="00554E1A"/>
    <w:rsid w:val="00557C37"/>
    <w:rsid w:val="00560305"/>
    <w:rsid w:val="00560C26"/>
    <w:rsid w:val="00561235"/>
    <w:rsid w:val="0056180B"/>
    <w:rsid w:val="005619E3"/>
    <w:rsid w:val="00562650"/>
    <w:rsid w:val="005628D6"/>
    <w:rsid w:val="00563AB5"/>
    <w:rsid w:val="00566575"/>
    <w:rsid w:val="00567006"/>
    <w:rsid w:val="0057037F"/>
    <w:rsid w:val="005707C5"/>
    <w:rsid w:val="00571EB5"/>
    <w:rsid w:val="00573C15"/>
    <w:rsid w:val="00573E12"/>
    <w:rsid w:val="005800B5"/>
    <w:rsid w:val="00580826"/>
    <w:rsid w:val="00580D3A"/>
    <w:rsid w:val="00582861"/>
    <w:rsid w:val="005845C8"/>
    <w:rsid w:val="00586BDE"/>
    <w:rsid w:val="00590252"/>
    <w:rsid w:val="00590E30"/>
    <w:rsid w:val="00593464"/>
    <w:rsid w:val="00597914"/>
    <w:rsid w:val="005A08B8"/>
    <w:rsid w:val="005A3D23"/>
    <w:rsid w:val="005A5986"/>
    <w:rsid w:val="005A7454"/>
    <w:rsid w:val="005A78BF"/>
    <w:rsid w:val="005B1372"/>
    <w:rsid w:val="005B7A46"/>
    <w:rsid w:val="005C0614"/>
    <w:rsid w:val="005C1476"/>
    <w:rsid w:val="005C2FAE"/>
    <w:rsid w:val="005C44E0"/>
    <w:rsid w:val="005C6760"/>
    <w:rsid w:val="005C733A"/>
    <w:rsid w:val="005D2834"/>
    <w:rsid w:val="005D3F96"/>
    <w:rsid w:val="005D42D7"/>
    <w:rsid w:val="005D4767"/>
    <w:rsid w:val="005D597C"/>
    <w:rsid w:val="005D7220"/>
    <w:rsid w:val="005E0D23"/>
    <w:rsid w:val="005E1C01"/>
    <w:rsid w:val="005E43AC"/>
    <w:rsid w:val="005E4BB7"/>
    <w:rsid w:val="005E4F3F"/>
    <w:rsid w:val="005E5299"/>
    <w:rsid w:val="005E6C0A"/>
    <w:rsid w:val="005E6FE5"/>
    <w:rsid w:val="005F64FE"/>
    <w:rsid w:val="00600A7D"/>
    <w:rsid w:val="00600C7B"/>
    <w:rsid w:val="00605E6F"/>
    <w:rsid w:val="00606113"/>
    <w:rsid w:val="00607479"/>
    <w:rsid w:val="00617976"/>
    <w:rsid w:val="00617D7C"/>
    <w:rsid w:val="00621B14"/>
    <w:rsid w:val="00626BA2"/>
    <w:rsid w:val="0062718B"/>
    <w:rsid w:val="0063071E"/>
    <w:rsid w:val="00631581"/>
    <w:rsid w:val="00635CF8"/>
    <w:rsid w:val="0063608A"/>
    <w:rsid w:val="006379AC"/>
    <w:rsid w:val="00644A9E"/>
    <w:rsid w:val="00645F77"/>
    <w:rsid w:val="00646B89"/>
    <w:rsid w:val="0064767C"/>
    <w:rsid w:val="00650D2B"/>
    <w:rsid w:val="00660D9F"/>
    <w:rsid w:val="00662805"/>
    <w:rsid w:val="00662CA8"/>
    <w:rsid w:val="006631CC"/>
    <w:rsid w:val="00665CF4"/>
    <w:rsid w:val="00666EA7"/>
    <w:rsid w:val="0066714D"/>
    <w:rsid w:val="00671E78"/>
    <w:rsid w:val="00672466"/>
    <w:rsid w:val="00673027"/>
    <w:rsid w:val="0067551C"/>
    <w:rsid w:val="00676D9F"/>
    <w:rsid w:val="00683ABC"/>
    <w:rsid w:val="006916C8"/>
    <w:rsid w:val="00691F1A"/>
    <w:rsid w:val="006940D1"/>
    <w:rsid w:val="00695248"/>
    <w:rsid w:val="006964DD"/>
    <w:rsid w:val="00697CB4"/>
    <w:rsid w:val="006A0357"/>
    <w:rsid w:val="006A40FF"/>
    <w:rsid w:val="006A6DFF"/>
    <w:rsid w:val="006A7966"/>
    <w:rsid w:val="006B15CD"/>
    <w:rsid w:val="006B251C"/>
    <w:rsid w:val="006B6674"/>
    <w:rsid w:val="006B6C14"/>
    <w:rsid w:val="006C0A0D"/>
    <w:rsid w:val="006C3EE6"/>
    <w:rsid w:val="006D2F5A"/>
    <w:rsid w:val="006D7B20"/>
    <w:rsid w:val="006E719B"/>
    <w:rsid w:val="006E7AF1"/>
    <w:rsid w:val="006F351B"/>
    <w:rsid w:val="006F6074"/>
    <w:rsid w:val="007075D0"/>
    <w:rsid w:val="00711801"/>
    <w:rsid w:val="007166FA"/>
    <w:rsid w:val="007224D7"/>
    <w:rsid w:val="0072397E"/>
    <w:rsid w:val="007241E4"/>
    <w:rsid w:val="00725B71"/>
    <w:rsid w:val="00727B0E"/>
    <w:rsid w:val="00727C76"/>
    <w:rsid w:val="00733D03"/>
    <w:rsid w:val="00740222"/>
    <w:rsid w:val="00741416"/>
    <w:rsid w:val="00742C69"/>
    <w:rsid w:val="00752125"/>
    <w:rsid w:val="007537EC"/>
    <w:rsid w:val="007543E2"/>
    <w:rsid w:val="00756A57"/>
    <w:rsid w:val="00756D46"/>
    <w:rsid w:val="00763942"/>
    <w:rsid w:val="0076463A"/>
    <w:rsid w:val="00766C17"/>
    <w:rsid w:val="007711FE"/>
    <w:rsid w:val="00771B13"/>
    <w:rsid w:val="00772986"/>
    <w:rsid w:val="00772B20"/>
    <w:rsid w:val="007737CB"/>
    <w:rsid w:val="007809E4"/>
    <w:rsid w:val="00783E40"/>
    <w:rsid w:val="0078402B"/>
    <w:rsid w:val="00784416"/>
    <w:rsid w:val="00787BFD"/>
    <w:rsid w:val="00790839"/>
    <w:rsid w:val="007924C3"/>
    <w:rsid w:val="00794B18"/>
    <w:rsid w:val="007A03E9"/>
    <w:rsid w:val="007A0B4D"/>
    <w:rsid w:val="007A11E6"/>
    <w:rsid w:val="007A4C9B"/>
    <w:rsid w:val="007A740A"/>
    <w:rsid w:val="007B0AA3"/>
    <w:rsid w:val="007B6EF8"/>
    <w:rsid w:val="007C0649"/>
    <w:rsid w:val="007C1F17"/>
    <w:rsid w:val="007C297C"/>
    <w:rsid w:val="007C2DFE"/>
    <w:rsid w:val="007C3055"/>
    <w:rsid w:val="007C352F"/>
    <w:rsid w:val="007C6175"/>
    <w:rsid w:val="007D179E"/>
    <w:rsid w:val="007D237F"/>
    <w:rsid w:val="007D3EF6"/>
    <w:rsid w:val="007D4C11"/>
    <w:rsid w:val="007D4E8E"/>
    <w:rsid w:val="007D52F0"/>
    <w:rsid w:val="007E20ED"/>
    <w:rsid w:val="007E3E58"/>
    <w:rsid w:val="007E497A"/>
    <w:rsid w:val="007F0AF8"/>
    <w:rsid w:val="007F40F8"/>
    <w:rsid w:val="007F4865"/>
    <w:rsid w:val="007F6E05"/>
    <w:rsid w:val="00801A7A"/>
    <w:rsid w:val="00801B5F"/>
    <w:rsid w:val="008035C2"/>
    <w:rsid w:val="00814149"/>
    <w:rsid w:val="0081668E"/>
    <w:rsid w:val="00816D08"/>
    <w:rsid w:val="00824DAE"/>
    <w:rsid w:val="0083040C"/>
    <w:rsid w:val="00834538"/>
    <w:rsid w:val="0083522F"/>
    <w:rsid w:val="00835FDE"/>
    <w:rsid w:val="0083684A"/>
    <w:rsid w:val="00841B5E"/>
    <w:rsid w:val="00846CE3"/>
    <w:rsid w:val="00850E31"/>
    <w:rsid w:val="008516E9"/>
    <w:rsid w:val="00851981"/>
    <w:rsid w:val="00857A6B"/>
    <w:rsid w:val="008608F3"/>
    <w:rsid w:val="008626AE"/>
    <w:rsid w:val="008640E8"/>
    <w:rsid w:val="008654B3"/>
    <w:rsid w:val="008664CB"/>
    <w:rsid w:val="008670D9"/>
    <w:rsid w:val="00870321"/>
    <w:rsid w:val="008713A0"/>
    <w:rsid w:val="008714D1"/>
    <w:rsid w:val="00871681"/>
    <w:rsid w:val="00871FBE"/>
    <w:rsid w:val="00872C8D"/>
    <w:rsid w:val="00875CAF"/>
    <w:rsid w:val="0088086C"/>
    <w:rsid w:val="00881291"/>
    <w:rsid w:val="00885CFC"/>
    <w:rsid w:val="00885EAC"/>
    <w:rsid w:val="0088696E"/>
    <w:rsid w:val="00887B96"/>
    <w:rsid w:val="008919AA"/>
    <w:rsid w:val="008940B9"/>
    <w:rsid w:val="008942AB"/>
    <w:rsid w:val="00896B52"/>
    <w:rsid w:val="008A29C6"/>
    <w:rsid w:val="008A7650"/>
    <w:rsid w:val="008A7BA7"/>
    <w:rsid w:val="008B00E1"/>
    <w:rsid w:val="008B03A6"/>
    <w:rsid w:val="008B120F"/>
    <w:rsid w:val="008B1B57"/>
    <w:rsid w:val="008B3C1F"/>
    <w:rsid w:val="008B6033"/>
    <w:rsid w:val="008B73A1"/>
    <w:rsid w:val="008B7860"/>
    <w:rsid w:val="008C11F4"/>
    <w:rsid w:val="008C2219"/>
    <w:rsid w:val="008C2602"/>
    <w:rsid w:val="008D12DD"/>
    <w:rsid w:val="008D4F69"/>
    <w:rsid w:val="008D6001"/>
    <w:rsid w:val="008D639F"/>
    <w:rsid w:val="008E4300"/>
    <w:rsid w:val="008E64D5"/>
    <w:rsid w:val="008E6CE5"/>
    <w:rsid w:val="008E7642"/>
    <w:rsid w:val="008F009A"/>
    <w:rsid w:val="008F2AE9"/>
    <w:rsid w:val="008F5031"/>
    <w:rsid w:val="008F589C"/>
    <w:rsid w:val="00900F4D"/>
    <w:rsid w:val="00902A73"/>
    <w:rsid w:val="00906D96"/>
    <w:rsid w:val="009127FD"/>
    <w:rsid w:val="00913096"/>
    <w:rsid w:val="009159D3"/>
    <w:rsid w:val="0091612F"/>
    <w:rsid w:val="00916FD8"/>
    <w:rsid w:val="00917B0B"/>
    <w:rsid w:val="00917F3F"/>
    <w:rsid w:val="00924EC8"/>
    <w:rsid w:val="00936B6E"/>
    <w:rsid w:val="0094244C"/>
    <w:rsid w:val="009449CC"/>
    <w:rsid w:val="0094708B"/>
    <w:rsid w:val="00947711"/>
    <w:rsid w:val="00952654"/>
    <w:rsid w:val="00953830"/>
    <w:rsid w:val="009550D1"/>
    <w:rsid w:val="00961090"/>
    <w:rsid w:val="00967C0F"/>
    <w:rsid w:val="00970CE9"/>
    <w:rsid w:val="0097108E"/>
    <w:rsid w:val="00971474"/>
    <w:rsid w:val="00974D7F"/>
    <w:rsid w:val="00975E9B"/>
    <w:rsid w:val="0097640B"/>
    <w:rsid w:val="009906B4"/>
    <w:rsid w:val="0099242F"/>
    <w:rsid w:val="00992D7C"/>
    <w:rsid w:val="009953C8"/>
    <w:rsid w:val="00997622"/>
    <w:rsid w:val="009A01B5"/>
    <w:rsid w:val="009A3219"/>
    <w:rsid w:val="009B20B0"/>
    <w:rsid w:val="009B6E74"/>
    <w:rsid w:val="009B7976"/>
    <w:rsid w:val="009C11FB"/>
    <w:rsid w:val="009C3671"/>
    <w:rsid w:val="009C6B82"/>
    <w:rsid w:val="009D0316"/>
    <w:rsid w:val="009D036F"/>
    <w:rsid w:val="009D2DCF"/>
    <w:rsid w:val="009D58AC"/>
    <w:rsid w:val="009E014F"/>
    <w:rsid w:val="009E3CB4"/>
    <w:rsid w:val="009E4F43"/>
    <w:rsid w:val="009E6196"/>
    <w:rsid w:val="009E6B70"/>
    <w:rsid w:val="009E6F59"/>
    <w:rsid w:val="009E7398"/>
    <w:rsid w:val="009E74FB"/>
    <w:rsid w:val="009F0900"/>
    <w:rsid w:val="009F11E5"/>
    <w:rsid w:val="009F161B"/>
    <w:rsid w:val="009F169E"/>
    <w:rsid w:val="009F2BAD"/>
    <w:rsid w:val="009F464F"/>
    <w:rsid w:val="009F6AF4"/>
    <w:rsid w:val="00A033D6"/>
    <w:rsid w:val="00A03A65"/>
    <w:rsid w:val="00A0712F"/>
    <w:rsid w:val="00A07848"/>
    <w:rsid w:val="00A11D48"/>
    <w:rsid w:val="00A212F1"/>
    <w:rsid w:val="00A21B13"/>
    <w:rsid w:val="00A22FAF"/>
    <w:rsid w:val="00A254B2"/>
    <w:rsid w:val="00A352BE"/>
    <w:rsid w:val="00A36455"/>
    <w:rsid w:val="00A406C8"/>
    <w:rsid w:val="00A4154E"/>
    <w:rsid w:val="00A44FD3"/>
    <w:rsid w:val="00A4540A"/>
    <w:rsid w:val="00A5473F"/>
    <w:rsid w:val="00A55190"/>
    <w:rsid w:val="00A55ED4"/>
    <w:rsid w:val="00A56C72"/>
    <w:rsid w:val="00A63520"/>
    <w:rsid w:val="00A7047F"/>
    <w:rsid w:val="00A71539"/>
    <w:rsid w:val="00A719CF"/>
    <w:rsid w:val="00A82136"/>
    <w:rsid w:val="00A85777"/>
    <w:rsid w:val="00A85E5C"/>
    <w:rsid w:val="00A86C73"/>
    <w:rsid w:val="00A91BA2"/>
    <w:rsid w:val="00A933AC"/>
    <w:rsid w:val="00A94943"/>
    <w:rsid w:val="00A957E3"/>
    <w:rsid w:val="00A96657"/>
    <w:rsid w:val="00AA1CB3"/>
    <w:rsid w:val="00AA45ED"/>
    <w:rsid w:val="00AA7509"/>
    <w:rsid w:val="00AB033D"/>
    <w:rsid w:val="00AB1CB8"/>
    <w:rsid w:val="00AB3F33"/>
    <w:rsid w:val="00AB61C2"/>
    <w:rsid w:val="00AB6925"/>
    <w:rsid w:val="00AB7A22"/>
    <w:rsid w:val="00AC0FA6"/>
    <w:rsid w:val="00AC2E4E"/>
    <w:rsid w:val="00AC41AC"/>
    <w:rsid w:val="00AC5C76"/>
    <w:rsid w:val="00AC7DDD"/>
    <w:rsid w:val="00AD55BC"/>
    <w:rsid w:val="00AE5E7C"/>
    <w:rsid w:val="00AF1CD0"/>
    <w:rsid w:val="00AF5892"/>
    <w:rsid w:val="00B014DC"/>
    <w:rsid w:val="00B01961"/>
    <w:rsid w:val="00B01CDA"/>
    <w:rsid w:val="00B036B8"/>
    <w:rsid w:val="00B05281"/>
    <w:rsid w:val="00B054BD"/>
    <w:rsid w:val="00B0552E"/>
    <w:rsid w:val="00B07435"/>
    <w:rsid w:val="00B16223"/>
    <w:rsid w:val="00B2368C"/>
    <w:rsid w:val="00B23904"/>
    <w:rsid w:val="00B23FE0"/>
    <w:rsid w:val="00B25173"/>
    <w:rsid w:val="00B26362"/>
    <w:rsid w:val="00B3189E"/>
    <w:rsid w:val="00B361F0"/>
    <w:rsid w:val="00B403C3"/>
    <w:rsid w:val="00B4746A"/>
    <w:rsid w:val="00B501A1"/>
    <w:rsid w:val="00B50F42"/>
    <w:rsid w:val="00B52252"/>
    <w:rsid w:val="00B52D21"/>
    <w:rsid w:val="00B56FC5"/>
    <w:rsid w:val="00B57D8E"/>
    <w:rsid w:val="00B6483B"/>
    <w:rsid w:val="00B71545"/>
    <w:rsid w:val="00B74BE1"/>
    <w:rsid w:val="00B75A4B"/>
    <w:rsid w:val="00B767E6"/>
    <w:rsid w:val="00B77B85"/>
    <w:rsid w:val="00B809BB"/>
    <w:rsid w:val="00B811F1"/>
    <w:rsid w:val="00B87900"/>
    <w:rsid w:val="00B90C7B"/>
    <w:rsid w:val="00B92CCB"/>
    <w:rsid w:val="00B937CB"/>
    <w:rsid w:val="00B945CD"/>
    <w:rsid w:val="00B96238"/>
    <w:rsid w:val="00BA03E5"/>
    <w:rsid w:val="00BA185C"/>
    <w:rsid w:val="00BA19E7"/>
    <w:rsid w:val="00BA2840"/>
    <w:rsid w:val="00BB1B02"/>
    <w:rsid w:val="00BB20B1"/>
    <w:rsid w:val="00BB7335"/>
    <w:rsid w:val="00BC0D77"/>
    <w:rsid w:val="00BC19EC"/>
    <w:rsid w:val="00BC39E1"/>
    <w:rsid w:val="00BC460B"/>
    <w:rsid w:val="00BD0AA2"/>
    <w:rsid w:val="00BD4FD1"/>
    <w:rsid w:val="00BE612A"/>
    <w:rsid w:val="00BE79FA"/>
    <w:rsid w:val="00BF1D36"/>
    <w:rsid w:val="00BF4A0B"/>
    <w:rsid w:val="00C00976"/>
    <w:rsid w:val="00C0272E"/>
    <w:rsid w:val="00C02942"/>
    <w:rsid w:val="00C04F90"/>
    <w:rsid w:val="00C052E0"/>
    <w:rsid w:val="00C11E79"/>
    <w:rsid w:val="00C1454F"/>
    <w:rsid w:val="00C16D04"/>
    <w:rsid w:val="00C17B4E"/>
    <w:rsid w:val="00C17F79"/>
    <w:rsid w:val="00C20EE5"/>
    <w:rsid w:val="00C238D4"/>
    <w:rsid w:val="00C25583"/>
    <w:rsid w:val="00C26231"/>
    <w:rsid w:val="00C31A80"/>
    <w:rsid w:val="00C3287F"/>
    <w:rsid w:val="00C358DF"/>
    <w:rsid w:val="00C45706"/>
    <w:rsid w:val="00C469C6"/>
    <w:rsid w:val="00C5013B"/>
    <w:rsid w:val="00C55522"/>
    <w:rsid w:val="00C60363"/>
    <w:rsid w:val="00C6090A"/>
    <w:rsid w:val="00C612D4"/>
    <w:rsid w:val="00C62DEA"/>
    <w:rsid w:val="00C6480F"/>
    <w:rsid w:val="00C65B51"/>
    <w:rsid w:val="00C6639A"/>
    <w:rsid w:val="00C673E5"/>
    <w:rsid w:val="00C706F9"/>
    <w:rsid w:val="00C70809"/>
    <w:rsid w:val="00C70E6D"/>
    <w:rsid w:val="00C725BC"/>
    <w:rsid w:val="00C73C31"/>
    <w:rsid w:val="00C73C3E"/>
    <w:rsid w:val="00C74BD4"/>
    <w:rsid w:val="00C75B2A"/>
    <w:rsid w:val="00C75B73"/>
    <w:rsid w:val="00C76836"/>
    <w:rsid w:val="00C7735E"/>
    <w:rsid w:val="00C844AA"/>
    <w:rsid w:val="00C86E1F"/>
    <w:rsid w:val="00C95908"/>
    <w:rsid w:val="00C9785A"/>
    <w:rsid w:val="00CA1707"/>
    <w:rsid w:val="00CA4999"/>
    <w:rsid w:val="00CB0591"/>
    <w:rsid w:val="00CB0789"/>
    <w:rsid w:val="00CB15F1"/>
    <w:rsid w:val="00CB32E4"/>
    <w:rsid w:val="00CB5B69"/>
    <w:rsid w:val="00CC0238"/>
    <w:rsid w:val="00CC6BC8"/>
    <w:rsid w:val="00CD0462"/>
    <w:rsid w:val="00CD0E63"/>
    <w:rsid w:val="00CD17C2"/>
    <w:rsid w:val="00CD1A23"/>
    <w:rsid w:val="00CD2C53"/>
    <w:rsid w:val="00CD4A70"/>
    <w:rsid w:val="00CE2929"/>
    <w:rsid w:val="00CE461E"/>
    <w:rsid w:val="00CE495B"/>
    <w:rsid w:val="00CE4993"/>
    <w:rsid w:val="00CE5A9B"/>
    <w:rsid w:val="00CE69F0"/>
    <w:rsid w:val="00CE7703"/>
    <w:rsid w:val="00CF2DB3"/>
    <w:rsid w:val="00CF3277"/>
    <w:rsid w:val="00CF4AB2"/>
    <w:rsid w:val="00CF7533"/>
    <w:rsid w:val="00CF7B0D"/>
    <w:rsid w:val="00D005EA"/>
    <w:rsid w:val="00D0337E"/>
    <w:rsid w:val="00D0499F"/>
    <w:rsid w:val="00D114C2"/>
    <w:rsid w:val="00D17DCE"/>
    <w:rsid w:val="00D21B3A"/>
    <w:rsid w:val="00D21BD1"/>
    <w:rsid w:val="00D3190A"/>
    <w:rsid w:val="00D31C18"/>
    <w:rsid w:val="00D32024"/>
    <w:rsid w:val="00D344CB"/>
    <w:rsid w:val="00D34B27"/>
    <w:rsid w:val="00D3682A"/>
    <w:rsid w:val="00D40F5B"/>
    <w:rsid w:val="00D41D04"/>
    <w:rsid w:val="00D42ACA"/>
    <w:rsid w:val="00D45757"/>
    <w:rsid w:val="00D50351"/>
    <w:rsid w:val="00D562A0"/>
    <w:rsid w:val="00D563A2"/>
    <w:rsid w:val="00D56E13"/>
    <w:rsid w:val="00D6162A"/>
    <w:rsid w:val="00D619D9"/>
    <w:rsid w:val="00D61E01"/>
    <w:rsid w:val="00D67CCA"/>
    <w:rsid w:val="00D71355"/>
    <w:rsid w:val="00D71A9E"/>
    <w:rsid w:val="00D74287"/>
    <w:rsid w:val="00D77F6A"/>
    <w:rsid w:val="00D800D0"/>
    <w:rsid w:val="00D83BCD"/>
    <w:rsid w:val="00D83F52"/>
    <w:rsid w:val="00D903FE"/>
    <w:rsid w:val="00D910AC"/>
    <w:rsid w:val="00D91B35"/>
    <w:rsid w:val="00D925EE"/>
    <w:rsid w:val="00D9543B"/>
    <w:rsid w:val="00DA5A59"/>
    <w:rsid w:val="00DA63E2"/>
    <w:rsid w:val="00DB0E55"/>
    <w:rsid w:val="00DB24E0"/>
    <w:rsid w:val="00DB305B"/>
    <w:rsid w:val="00DB4633"/>
    <w:rsid w:val="00DB59A2"/>
    <w:rsid w:val="00DB68C4"/>
    <w:rsid w:val="00DB6AB9"/>
    <w:rsid w:val="00DB6B9B"/>
    <w:rsid w:val="00DB6BCC"/>
    <w:rsid w:val="00DB7E12"/>
    <w:rsid w:val="00DC48AA"/>
    <w:rsid w:val="00DC534E"/>
    <w:rsid w:val="00DC649B"/>
    <w:rsid w:val="00DD09DB"/>
    <w:rsid w:val="00DD1107"/>
    <w:rsid w:val="00DD1155"/>
    <w:rsid w:val="00DD5939"/>
    <w:rsid w:val="00DD65EA"/>
    <w:rsid w:val="00DE0971"/>
    <w:rsid w:val="00DE4536"/>
    <w:rsid w:val="00DF0566"/>
    <w:rsid w:val="00DF1E89"/>
    <w:rsid w:val="00DF2840"/>
    <w:rsid w:val="00DF78F4"/>
    <w:rsid w:val="00E02E77"/>
    <w:rsid w:val="00E06B72"/>
    <w:rsid w:val="00E16D9D"/>
    <w:rsid w:val="00E179C3"/>
    <w:rsid w:val="00E17D18"/>
    <w:rsid w:val="00E20E3A"/>
    <w:rsid w:val="00E2140A"/>
    <w:rsid w:val="00E22DA7"/>
    <w:rsid w:val="00E244CE"/>
    <w:rsid w:val="00E30513"/>
    <w:rsid w:val="00E317D4"/>
    <w:rsid w:val="00E37194"/>
    <w:rsid w:val="00E43475"/>
    <w:rsid w:val="00E43697"/>
    <w:rsid w:val="00E43957"/>
    <w:rsid w:val="00E44185"/>
    <w:rsid w:val="00E44F2A"/>
    <w:rsid w:val="00E468CD"/>
    <w:rsid w:val="00E52EF3"/>
    <w:rsid w:val="00E55297"/>
    <w:rsid w:val="00E576EB"/>
    <w:rsid w:val="00E600A9"/>
    <w:rsid w:val="00E608FA"/>
    <w:rsid w:val="00E624C4"/>
    <w:rsid w:val="00E630B3"/>
    <w:rsid w:val="00E635DB"/>
    <w:rsid w:val="00E63D8C"/>
    <w:rsid w:val="00E63F6C"/>
    <w:rsid w:val="00E6700F"/>
    <w:rsid w:val="00E7260C"/>
    <w:rsid w:val="00E73520"/>
    <w:rsid w:val="00E73E10"/>
    <w:rsid w:val="00E74B3E"/>
    <w:rsid w:val="00E75D92"/>
    <w:rsid w:val="00E7707A"/>
    <w:rsid w:val="00E80B5E"/>
    <w:rsid w:val="00E8312E"/>
    <w:rsid w:val="00E83D74"/>
    <w:rsid w:val="00E84091"/>
    <w:rsid w:val="00E945E1"/>
    <w:rsid w:val="00EA3048"/>
    <w:rsid w:val="00EA3A0D"/>
    <w:rsid w:val="00EB1AFA"/>
    <w:rsid w:val="00EB2227"/>
    <w:rsid w:val="00EB3B84"/>
    <w:rsid w:val="00EB4082"/>
    <w:rsid w:val="00EC198D"/>
    <w:rsid w:val="00EC1C80"/>
    <w:rsid w:val="00EC346F"/>
    <w:rsid w:val="00EC3C84"/>
    <w:rsid w:val="00EC5FBF"/>
    <w:rsid w:val="00ED2829"/>
    <w:rsid w:val="00ED2C89"/>
    <w:rsid w:val="00ED62A0"/>
    <w:rsid w:val="00EE530B"/>
    <w:rsid w:val="00EE6476"/>
    <w:rsid w:val="00EF1FDC"/>
    <w:rsid w:val="00EF3621"/>
    <w:rsid w:val="00EF5557"/>
    <w:rsid w:val="00F035E8"/>
    <w:rsid w:val="00F07C05"/>
    <w:rsid w:val="00F11E0A"/>
    <w:rsid w:val="00F15EB0"/>
    <w:rsid w:val="00F16629"/>
    <w:rsid w:val="00F16849"/>
    <w:rsid w:val="00F2257E"/>
    <w:rsid w:val="00F23B3E"/>
    <w:rsid w:val="00F273C8"/>
    <w:rsid w:val="00F27F3C"/>
    <w:rsid w:val="00F3618E"/>
    <w:rsid w:val="00F41F8A"/>
    <w:rsid w:val="00F4318A"/>
    <w:rsid w:val="00F45330"/>
    <w:rsid w:val="00F4643B"/>
    <w:rsid w:val="00F47E5C"/>
    <w:rsid w:val="00F60F20"/>
    <w:rsid w:val="00F6349A"/>
    <w:rsid w:val="00F66434"/>
    <w:rsid w:val="00F67C0D"/>
    <w:rsid w:val="00F70049"/>
    <w:rsid w:val="00F7153E"/>
    <w:rsid w:val="00F80043"/>
    <w:rsid w:val="00F81FC4"/>
    <w:rsid w:val="00F87389"/>
    <w:rsid w:val="00F8789D"/>
    <w:rsid w:val="00F87A20"/>
    <w:rsid w:val="00F90722"/>
    <w:rsid w:val="00F9208A"/>
    <w:rsid w:val="00F97DEA"/>
    <w:rsid w:val="00FA1695"/>
    <w:rsid w:val="00FA2A86"/>
    <w:rsid w:val="00FA2C79"/>
    <w:rsid w:val="00FA578F"/>
    <w:rsid w:val="00FA5A16"/>
    <w:rsid w:val="00FB0003"/>
    <w:rsid w:val="00FB07C2"/>
    <w:rsid w:val="00FB1481"/>
    <w:rsid w:val="00FB4802"/>
    <w:rsid w:val="00FB64EE"/>
    <w:rsid w:val="00FC096B"/>
    <w:rsid w:val="00FC383C"/>
    <w:rsid w:val="00FC447E"/>
    <w:rsid w:val="00FC45F3"/>
    <w:rsid w:val="00FC4D29"/>
    <w:rsid w:val="00FC5578"/>
    <w:rsid w:val="00FC669A"/>
    <w:rsid w:val="00FD380E"/>
    <w:rsid w:val="00FD581F"/>
    <w:rsid w:val="00FD5F67"/>
    <w:rsid w:val="00FD63FF"/>
    <w:rsid w:val="00FD6434"/>
    <w:rsid w:val="00FE077E"/>
    <w:rsid w:val="00FE2E01"/>
    <w:rsid w:val="00FF113E"/>
    <w:rsid w:val="00FF4D05"/>
    <w:rsid w:val="00FF7A55"/>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4BBE1882-EB3F-47D6-9C4F-1CD4AEC1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92"/>
    <w:rPr>
      <w:sz w:val="24"/>
    </w:rPr>
  </w:style>
  <w:style w:type="paragraph" w:styleId="Heading1">
    <w:name w:val="heading 1"/>
    <w:basedOn w:val="Normal"/>
    <w:next w:val="Normal"/>
    <w:link w:val="Heading1Char"/>
    <w:autoRedefine/>
    <w:uiPriority w:val="9"/>
    <w:qFormat/>
    <w:rsid w:val="000765E8"/>
    <w:pPr>
      <w:keepNext/>
      <w:keepLines/>
      <w:numPr>
        <w:numId w:val="46"/>
      </w:numPr>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9E014F"/>
    <w:pPr>
      <w:keepNext/>
      <w:keepLines/>
      <w:numPr>
        <w:ilvl w:val="1"/>
        <w:numId w:val="46"/>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87CA3"/>
    <w:pPr>
      <w:keepNext/>
      <w:keepLines/>
      <w:numPr>
        <w:ilvl w:val="2"/>
        <w:numId w:val="46"/>
      </w:numPr>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187CA3"/>
    <w:pPr>
      <w:keepNext/>
      <w:keepLines/>
      <w:numPr>
        <w:ilvl w:val="3"/>
        <w:numId w:val="46"/>
      </w:numPr>
      <w:spacing w:before="200"/>
      <w:outlineLvl w:val="3"/>
    </w:pPr>
    <w:rPr>
      <w:rFonts w:ascii="Arial" w:eastAsiaTheme="majorEastAsia" w:hAnsi="Arial" w:cstheme="majorBidi"/>
      <w:b/>
      <w:bCs/>
      <w:iCs/>
    </w:rPr>
  </w:style>
  <w:style w:type="paragraph" w:styleId="Heading5">
    <w:name w:val="heading 5"/>
    <w:basedOn w:val="Normal"/>
    <w:next w:val="Normal"/>
    <w:link w:val="Heading5Char"/>
    <w:uiPriority w:val="9"/>
    <w:semiHidden/>
    <w:unhideWhenUsed/>
    <w:qFormat/>
    <w:rsid w:val="00D619D9"/>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19D9"/>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19D9"/>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19D9"/>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619D9"/>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B3A"/>
    <w:rPr>
      <w:rFonts w:eastAsiaTheme="minorHAns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D21B3A"/>
    <w:pPr>
      <w:spacing w:after="240" w:line="276" w:lineRule="auto"/>
      <w:jc w:val="both"/>
    </w:pPr>
    <w:rPr>
      <w:rFonts w:ascii="Times New Roman" w:eastAsia="Times New Roman" w:hAnsi="Times New Roman" w:cs="Times New Roman"/>
      <w:szCs w:val="24"/>
      <w:lang w:val="en-ZA" w:eastAsia="en-US"/>
    </w:rPr>
  </w:style>
  <w:style w:type="paragraph" w:styleId="Header">
    <w:name w:val="header"/>
    <w:basedOn w:val="Normal"/>
    <w:link w:val="HeaderChar"/>
    <w:uiPriority w:val="99"/>
    <w:unhideWhenUsed/>
    <w:rsid w:val="00D21B3A"/>
    <w:pPr>
      <w:tabs>
        <w:tab w:val="center" w:pos="4513"/>
        <w:tab w:val="right" w:pos="9026"/>
      </w:tabs>
    </w:pPr>
  </w:style>
  <w:style w:type="character" w:customStyle="1" w:styleId="HeaderChar">
    <w:name w:val="Header Char"/>
    <w:basedOn w:val="DefaultParagraphFont"/>
    <w:link w:val="Header"/>
    <w:uiPriority w:val="99"/>
    <w:rsid w:val="00D21B3A"/>
    <w:rPr>
      <w:sz w:val="24"/>
    </w:rPr>
  </w:style>
  <w:style w:type="paragraph" w:styleId="Footer">
    <w:name w:val="footer"/>
    <w:basedOn w:val="Normal"/>
    <w:link w:val="FooterChar"/>
    <w:uiPriority w:val="99"/>
    <w:unhideWhenUsed/>
    <w:rsid w:val="00D21B3A"/>
    <w:pPr>
      <w:tabs>
        <w:tab w:val="center" w:pos="4513"/>
        <w:tab w:val="right" w:pos="9026"/>
      </w:tabs>
    </w:pPr>
  </w:style>
  <w:style w:type="character" w:customStyle="1" w:styleId="FooterChar">
    <w:name w:val="Footer Char"/>
    <w:basedOn w:val="DefaultParagraphFont"/>
    <w:link w:val="Footer"/>
    <w:uiPriority w:val="99"/>
    <w:rsid w:val="00D21B3A"/>
    <w:rPr>
      <w:sz w:val="24"/>
    </w:rPr>
  </w:style>
  <w:style w:type="paragraph" w:styleId="BalloonText">
    <w:name w:val="Balloon Text"/>
    <w:basedOn w:val="Normal"/>
    <w:link w:val="BalloonTextChar"/>
    <w:uiPriority w:val="99"/>
    <w:semiHidden/>
    <w:unhideWhenUsed/>
    <w:rsid w:val="00D21B3A"/>
    <w:rPr>
      <w:rFonts w:ascii="Tahoma" w:hAnsi="Tahoma" w:cs="Tahoma"/>
      <w:sz w:val="16"/>
      <w:szCs w:val="16"/>
    </w:rPr>
  </w:style>
  <w:style w:type="character" w:customStyle="1" w:styleId="BalloonTextChar">
    <w:name w:val="Balloon Text Char"/>
    <w:basedOn w:val="DefaultParagraphFont"/>
    <w:link w:val="BalloonText"/>
    <w:uiPriority w:val="99"/>
    <w:semiHidden/>
    <w:rsid w:val="00D21B3A"/>
    <w:rPr>
      <w:rFonts w:ascii="Tahoma" w:hAnsi="Tahoma" w:cs="Tahoma"/>
      <w:sz w:val="16"/>
      <w:szCs w:val="16"/>
    </w:rPr>
  </w:style>
  <w:style w:type="paragraph" w:styleId="ListParagraph">
    <w:name w:val="List Paragraph"/>
    <w:basedOn w:val="Normal"/>
    <w:link w:val="ListParagraphChar"/>
    <w:uiPriority w:val="34"/>
    <w:qFormat/>
    <w:rsid w:val="0083040C"/>
    <w:pPr>
      <w:ind w:left="720"/>
      <w:contextualSpacing/>
    </w:pPr>
  </w:style>
  <w:style w:type="character" w:customStyle="1" w:styleId="ListParagraphChar">
    <w:name w:val="List Paragraph Char"/>
    <w:basedOn w:val="DefaultParagraphFont"/>
    <w:link w:val="ListParagraph"/>
    <w:uiPriority w:val="34"/>
    <w:rsid w:val="00784416"/>
    <w:rPr>
      <w:sz w:val="24"/>
    </w:rPr>
  </w:style>
  <w:style w:type="character" w:customStyle="1" w:styleId="apple-converted-space">
    <w:name w:val="apple-converted-space"/>
    <w:basedOn w:val="DefaultParagraphFont"/>
    <w:rsid w:val="007F4865"/>
  </w:style>
  <w:style w:type="character" w:styleId="CommentReference">
    <w:name w:val="annotation reference"/>
    <w:basedOn w:val="DefaultParagraphFont"/>
    <w:uiPriority w:val="99"/>
    <w:semiHidden/>
    <w:unhideWhenUsed/>
    <w:rsid w:val="000D2B9E"/>
    <w:rPr>
      <w:sz w:val="16"/>
      <w:szCs w:val="16"/>
    </w:rPr>
  </w:style>
  <w:style w:type="paragraph" w:styleId="CommentText">
    <w:name w:val="annotation text"/>
    <w:basedOn w:val="Normal"/>
    <w:link w:val="CommentTextChar"/>
    <w:uiPriority w:val="99"/>
    <w:semiHidden/>
    <w:unhideWhenUsed/>
    <w:rsid w:val="000D2B9E"/>
    <w:rPr>
      <w:sz w:val="20"/>
    </w:rPr>
  </w:style>
  <w:style w:type="character" w:customStyle="1" w:styleId="CommentTextChar">
    <w:name w:val="Comment Text Char"/>
    <w:basedOn w:val="DefaultParagraphFont"/>
    <w:link w:val="CommentText"/>
    <w:uiPriority w:val="99"/>
    <w:semiHidden/>
    <w:rsid w:val="000D2B9E"/>
  </w:style>
  <w:style w:type="character" w:styleId="Hyperlink">
    <w:name w:val="Hyperlink"/>
    <w:basedOn w:val="DefaultParagraphFont"/>
    <w:uiPriority w:val="99"/>
    <w:unhideWhenUsed/>
    <w:rsid w:val="00660D9F"/>
    <w:rPr>
      <w:color w:val="0563C1"/>
      <w:u w:val="single"/>
    </w:rPr>
  </w:style>
  <w:style w:type="paragraph" w:styleId="FootnoteText">
    <w:name w:val="footnote text"/>
    <w:basedOn w:val="Normal"/>
    <w:link w:val="FootnoteTextChar"/>
    <w:uiPriority w:val="99"/>
    <w:semiHidden/>
    <w:unhideWhenUsed/>
    <w:rsid w:val="008A7650"/>
    <w:pPr>
      <w:jc w:val="both"/>
    </w:pPr>
    <w:rPr>
      <w:rFonts w:ascii="Arial" w:eastAsiaTheme="minorHAnsi" w:hAnsi="Arial"/>
      <w:sz w:val="20"/>
      <w:lang w:val="en-ZA" w:eastAsia="en-US"/>
    </w:rPr>
  </w:style>
  <w:style w:type="character" w:customStyle="1" w:styleId="FootnoteTextChar">
    <w:name w:val="Footnote Text Char"/>
    <w:basedOn w:val="DefaultParagraphFont"/>
    <w:link w:val="FootnoteText"/>
    <w:uiPriority w:val="99"/>
    <w:semiHidden/>
    <w:rsid w:val="008A7650"/>
    <w:rPr>
      <w:rFonts w:ascii="Arial" w:eastAsiaTheme="minorHAnsi" w:hAnsi="Arial"/>
      <w:lang w:val="en-ZA" w:eastAsia="en-US"/>
    </w:rPr>
  </w:style>
  <w:style w:type="character" w:styleId="FootnoteReference">
    <w:name w:val="footnote reference"/>
    <w:basedOn w:val="DefaultParagraphFont"/>
    <w:uiPriority w:val="99"/>
    <w:semiHidden/>
    <w:unhideWhenUsed/>
    <w:rsid w:val="008A7650"/>
    <w:rPr>
      <w:vertAlign w:val="superscript"/>
    </w:rPr>
  </w:style>
  <w:style w:type="paragraph" w:styleId="CommentSubject">
    <w:name w:val="annotation subject"/>
    <w:basedOn w:val="CommentText"/>
    <w:next w:val="CommentText"/>
    <w:link w:val="CommentSubjectChar"/>
    <w:uiPriority w:val="99"/>
    <w:semiHidden/>
    <w:unhideWhenUsed/>
    <w:rsid w:val="00AB61C2"/>
    <w:rPr>
      <w:b/>
      <w:bCs/>
    </w:rPr>
  </w:style>
  <w:style w:type="character" w:customStyle="1" w:styleId="CommentSubjectChar">
    <w:name w:val="Comment Subject Char"/>
    <w:basedOn w:val="CommentTextChar"/>
    <w:link w:val="CommentSubject"/>
    <w:uiPriority w:val="99"/>
    <w:semiHidden/>
    <w:rsid w:val="00AB61C2"/>
    <w:rPr>
      <w:b/>
      <w:bCs/>
    </w:rPr>
  </w:style>
  <w:style w:type="character" w:customStyle="1" w:styleId="Heading1Char">
    <w:name w:val="Heading 1 Char"/>
    <w:basedOn w:val="DefaultParagraphFont"/>
    <w:link w:val="Heading1"/>
    <w:uiPriority w:val="9"/>
    <w:rsid w:val="000765E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E014F"/>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87CA3"/>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187CA3"/>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D619D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619D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619D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19D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19D9"/>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97108E"/>
    <w:pPr>
      <w:numPr>
        <w:numId w:val="0"/>
      </w:num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B403C3"/>
    <w:pPr>
      <w:spacing w:after="100"/>
    </w:pPr>
    <w:rPr>
      <w:rFonts w:ascii="Arial" w:hAnsi="Arial"/>
    </w:rPr>
  </w:style>
  <w:style w:type="paragraph" w:styleId="TOC2">
    <w:name w:val="toc 2"/>
    <w:basedOn w:val="Normal"/>
    <w:next w:val="Normal"/>
    <w:autoRedefine/>
    <w:uiPriority w:val="39"/>
    <w:unhideWhenUsed/>
    <w:rsid w:val="00B403C3"/>
    <w:pPr>
      <w:spacing w:after="100"/>
      <w:ind w:left="240"/>
    </w:pPr>
    <w:rPr>
      <w:rFonts w:ascii="Arial" w:hAnsi="Arial"/>
    </w:rPr>
  </w:style>
  <w:style w:type="paragraph" w:styleId="TOC3">
    <w:name w:val="toc 3"/>
    <w:basedOn w:val="Normal"/>
    <w:next w:val="Normal"/>
    <w:autoRedefine/>
    <w:uiPriority w:val="39"/>
    <w:unhideWhenUsed/>
    <w:rsid w:val="00B403C3"/>
    <w:pPr>
      <w:spacing w:after="100"/>
      <w:ind w:left="480"/>
    </w:pPr>
    <w:rPr>
      <w:rFonts w:ascii="Arial" w:hAnsi="Arial"/>
    </w:rPr>
  </w:style>
  <w:style w:type="paragraph" w:styleId="Revision">
    <w:name w:val="Revision"/>
    <w:hidden/>
    <w:uiPriority w:val="99"/>
    <w:semiHidden/>
    <w:rsid w:val="00D61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3077">
      <w:bodyDiv w:val="1"/>
      <w:marLeft w:val="0"/>
      <w:marRight w:val="0"/>
      <w:marTop w:val="0"/>
      <w:marBottom w:val="0"/>
      <w:divBdr>
        <w:top w:val="none" w:sz="0" w:space="0" w:color="auto"/>
        <w:left w:val="none" w:sz="0" w:space="0" w:color="auto"/>
        <w:bottom w:val="none" w:sz="0" w:space="0" w:color="auto"/>
        <w:right w:val="none" w:sz="0" w:space="0" w:color="auto"/>
      </w:divBdr>
    </w:div>
    <w:div w:id="240405523">
      <w:bodyDiv w:val="1"/>
      <w:marLeft w:val="0"/>
      <w:marRight w:val="0"/>
      <w:marTop w:val="0"/>
      <w:marBottom w:val="0"/>
      <w:divBdr>
        <w:top w:val="none" w:sz="0" w:space="0" w:color="auto"/>
        <w:left w:val="none" w:sz="0" w:space="0" w:color="auto"/>
        <w:bottom w:val="none" w:sz="0" w:space="0" w:color="auto"/>
        <w:right w:val="none" w:sz="0" w:space="0" w:color="auto"/>
      </w:divBdr>
    </w:div>
    <w:div w:id="617681151">
      <w:bodyDiv w:val="1"/>
      <w:marLeft w:val="0"/>
      <w:marRight w:val="0"/>
      <w:marTop w:val="0"/>
      <w:marBottom w:val="0"/>
      <w:divBdr>
        <w:top w:val="none" w:sz="0" w:space="0" w:color="auto"/>
        <w:left w:val="none" w:sz="0" w:space="0" w:color="auto"/>
        <w:bottom w:val="none" w:sz="0" w:space="0" w:color="auto"/>
        <w:right w:val="none" w:sz="0" w:space="0" w:color="auto"/>
      </w:divBdr>
    </w:div>
    <w:div w:id="936640626">
      <w:bodyDiv w:val="1"/>
      <w:marLeft w:val="0"/>
      <w:marRight w:val="0"/>
      <w:marTop w:val="0"/>
      <w:marBottom w:val="0"/>
      <w:divBdr>
        <w:top w:val="none" w:sz="0" w:space="0" w:color="auto"/>
        <w:left w:val="none" w:sz="0" w:space="0" w:color="auto"/>
        <w:bottom w:val="none" w:sz="0" w:space="0" w:color="auto"/>
        <w:right w:val="none" w:sz="0" w:space="0" w:color="auto"/>
      </w:divBdr>
      <w:divsChild>
        <w:div w:id="93139647">
          <w:marLeft w:val="547"/>
          <w:marRight w:val="0"/>
          <w:marTop w:val="144"/>
          <w:marBottom w:val="0"/>
          <w:divBdr>
            <w:top w:val="none" w:sz="0" w:space="0" w:color="auto"/>
            <w:left w:val="none" w:sz="0" w:space="0" w:color="auto"/>
            <w:bottom w:val="none" w:sz="0" w:space="0" w:color="auto"/>
            <w:right w:val="none" w:sz="0" w:space="0" w:color="auto"/>
          </w:divBdr>
        </w:div>
        <w:div w:id="954337029">
          <w:marLeft w:val="547"/>
          <w:marRight w:val="0"/>
          <w:marTop w:val="144"/>
          <w:marBottom w:val="0"/>
          <w:divBdr>
            <w:top w:val="none" w:sz="0" w:space="0" w:color="auto"/>
            <w:left w:val="none" w:sz="0" w:space="0" w:color="auto"/>
            <w:bottom w:val="none" w:sz="0" w:space="0" w:color="auto"/>
            <w:right w:val="none" w:sz="0" w:space="0" w:color="auto"/>
          </w:divBdr>
        </w:div>
        <w:div w:id="1289162954">
          <w:marLeft w:val="547"/>
          <w:marRight w:val="0"/>
          <w:marTop w:val="144"/>
          <w:marBottom w:val="0"/>
          <w:divBdr>
            <w:top w:val="none" w:sz="0" w:space="0" w:color="auto"/>
            <w:left w:val="none" w:sz="0" w:space="0" w:color="auto"/>
            <w:bottom w:val="none" w:sz="0" w:space="0" w:color="auto"/>
            <w:right w:val="none" w:sz="0" w:space="0" w:color="auto"/>
          </w:divBdr>
        </w:div>
        <w:div w:id="776559153">
          <w:marLeft w:val="547"/>
          <w:marRight w:val="0"/>
          <w:marTop w:val="144"/>
          <w:marBottom w:val="0"/>
          <w:divBdr>
            <w:top w:val="none" w:sz="0" w:space="0" w:color="auto"/>
            <w:left w:val="none" w:sz="0" w:space="0" w:color="auto"/>
            <w:bottom w:val="none" w:sz="0" w:space="0" w:color="auto"/>
            <w:right w:val="none" w:sz="0" w:space="0" w:color="auto"/>
          </w:divBdr>
        </w:div>
        <w:div w:id="554047524">
          <w:marLeft w:val="547"/>
          <w:marRight w:val="0"/>
          <w:marTop w:val="144"/>
          <w:marBottom w:val="0"/>
          <w:divBdr>
            <w:top w:val="none" w:sz="0" w:space="0" w:color="auto"/>
            <w:left w:val="none" w:sz="0" w:space="0" w:color="auto"/>
            <w:bottom w:val="none" w:sz="0" w:space="0" w:color="auto"/>
            <w:right w:val="none" w:sz="0" w:space="0" w:color="auto"/>
          </w:divBdr>
        </w:div>
      </w:divsChild>
    </w:div>
    <w:div w:id="1069772644">
      <w:bodyDiv w:val="1"/>
      <w:marLeft w:val="0"/>
      <w:marRight w:val="0"/>
      <w:marTop w:val="0"/>
      <w:marBottom w:val="0"/>
      <w:divBdr>
        <w:top w:val="none" w:sz="0" w:space="0" w:color="auto"/>
        <w:left w:val="none" w:sz="0" w:space="0" w:color="auto"/>
        <w:bottom w:val="none" w:sz="0" w:space="0" w:color="auto"/>
        <w:right w:val="none" w:sz="0" w:space="0" w:color="auto"/>
      </w:divBdr>
    </w:div>
    <w:div w:id="1086613927">
      <w:bodyDiv w:val="1"/>
      <w:marLeft w:val="0"/>
      <w:marRight w:val="0"/>
      <w:marTop w:val="0"/>
      <w:marBottom w:val="0"/>
      <w:divBdr>
        <w:top w:val="none" w:sz="0" w:space="0" w:color="auto"/>
        <w:left w:val="none" w:sz="0" w:space="0" w:color="auto"/>
        <w:bottom w:val="none" w:sz="0" w:space="0" w:color="auto"/>
        <w:right w:val="none" w:sz="0" w:space="0" w:color="auto"/>
      </w:divBdr>
    </w:div>
    <w:div w:id="1276711285">
      <w:bodyDiv w:val="1"/>
      <w:marLeft w:val="0"/>
      <w:marRight w:val="0"/>
      <w:marTop w:val="0"/>
      <w:marBottom w:val="0"/>
      <w:divBdr>
        <w:top w:val="none" w:sz="0" w:space="0" w:color="auto"/>
        <w:left w:val="none" w:sz="0" w:space="0" w:color="auto"/>
        <w:bottom w:val="none" w:sz="0" w:space="0" w:color="auto"/>
        <w:right w:val="none" w:sz="0" w:space="0" w:color="auto"/>
      </w:divBdr>
    </w:div>
    <w:div w:id="1594782302">
      <w:bodyDiv w:val="1"/>
      <w:marLeft w:val="0"/>
      <w:marRight w:val="0"/>
      <w:marTop w:val="0"/>
      <w:marBottom w:val="0"/>
      <w:divBdr>
        <w:top w:val="none" w:sz="0" w:space="0" w:color="auto"/>
        <w:left w:val="none" w:sz="0" w:space="0" w:color="auto"/>
        <w:bottom w:val="none" w:sz="0" w:space="0" w:color="auto"/>
        <w:right w:val="none" w:sz="0" w:space="0" w:color="auto"/>
      </w:divBdr>
    </w:div>
    <w:div w:id="2040736161">
      <w:bodyDiv w:val="1"/>
      <w:marLeft w:val="0"/>
      <w:marRight w:val="0"/>
      <w:marTop w:val="0"/>
      <w:marBottom w:val="0"/>
      <w:divBdr>
        <w:top w:val="none" w:sz="0" w:space="0" w:color="auto"/>
        <w:left w:val="none" w:sz="0" w:space="0" w:color="auto"/>
        <w:bottom w:val="none" w:sz="0" w:space="0" w:color="auto"/>
        <w:right w:val="none" w:sz="0" w:space="0" w:color="auto"/>
      </w:divBdr>
    </w:div>
    <w:div w:id="210102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stor.org/stable/117002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88BD-6FB0-4B5E-8DAF-D1B5047880BB}">
  <ds:schemaRefs>
    <ds:schemaRef ds:uri="http://schemas.openxmlformats.org/officeDocument/2006/bibliography"/>
  </ds:schemaRefs>
</ds:datastoreItem>
</file>

<file path=customXml/itemProps2.xml><?xml version="1.0" encoding="utf-8"?>
<ds:datastoreItem xmlns:ds="http://schemas.openxmlformats.org/officeDocument/2006/customXml" ds:itemID="{CAD65435-2D84-43FF-BC5D-31D77CEC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15590</Words>
  <Characters>88869</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104251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Grayson</dc:creator>
  <cp:lastModifiedBy>Diane Grayson</cp:lastModifiedBy>
  <cp:revision>2</cp:revision>
  <cp:lastPrinted>2015-12-10T10:03:00Z</cp:lastPrinted>
  <dcterms:created xsi:type="dcterms:W3CDTF">2016-01-04T07:44:00Z</dcterms:created>
  <dcterms:modified xsi:type="dcterms:W3CDTF">2016-01-04T07:44:00Z</dcterms:modified>
</cp:coreProperties>
</file>